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20"/>
      </w:pPr>
      <w:r>
        <w:rPr>
          <w:rFonts w:ascii="Calibri" w:cs="Calibri" w:eastAsia="Calibri" w:hAnsi="Calibri"/>
          <w:b/>
          <w:bCs/>
          <w:color w:val="0B5563"/>
          <w:sz w:val="30"/>
          <w:szCs w:val="30"/>
        </w:rPr>
        <w:t xml:space="preserve">Comparatif du matériel de comptage</w:t>
      </w:r>
    </w:p>
    <w:p>
      <w:pPr>
        <w:pBdr>
          <w:bottom w:val="single" w:color="0B5563" w:sz="12" w:space="5"/>
        </w:pBdr>
        <w:spacing w:after="120"/>
      </w:pPr>
      <w:r>
        <w:rPr>
          <w:rFonts w:ascii="Calibri" w:cs="Calibri" w:eastAsia="Calibri" w:hAnsi="Calibri"/>
          <w:color w:val="5B6770"/>
          <w:sz w:val="15"/>
          <w:szCs w:val="15"/>
        </w:rPr>
        <w:t xml:space="preserve">PRI 2026-2027  ·  DAISI  ·  P. Thiboult et L. Grot  ·  Références Wi6Labs, devis Airicom du 24/09/2026, piste EBDS</w:t>
      </w:r>
    </w:p>
    <w:p>
      <w:pPr>
        <w:keepNext/>
        <w:spacing w:after="80" w:before="160"/>
      </w:pPr>
      <w:r>
        <w:rPr>
          <w:rFonts w:ascii="Calibri" w:cs="Calibri" w:eastAsia="Calibri" w:hAnsi="Calibri"/>
          <w:b/>
          <w:bCs/>
          <w:color w:val="0B5563"/>
          <w:sz w:val="22"/>
          <w:szCs w:val="22"/>
        </w:rPr>
        <w:t xml:space="preserve">1.  Compteurs : mesurer la consommation</w:t>
      </w:r>
    </w:p>
    <w:tbl>
      <w:tblPr>
        <w:tblW w:type="dxa" w:w="15400"/>
        <w:tblBorders>
          <w:top w:val="single" w:color="C3CED4" w:sz="2"/>
          <w:left w:val="none"/>
          <w:bottom w:val="single" w:color="C3CED4" w:sz="2"/>
          <w:right w:val="none"/>
          <w:insideH w:val="single" w:color="D9E1E5" w:sz="2"/>
          <w:insideV w:val="none"/>
        </w:tblBorders>
      </w:tblPr>
      <w:tblGrid>
        <w:gridCol w:w="2050"/>
        <w:gridCol w:w="1500"/>
        <w:gridCol w:w="1750"/>
        <w:gridCol w:w="1500"/>
        <w:gridCol w:w="1500"/>
        <w:gridCol w:w="1500"/>
        <w:gridCol w:w="1950"/>
        <w:gridCol w:w="1450"/>
        <w:gridCol w:w="2200"/>
      </w:tblGrid>
      <w:tr>
        <w:trPr>
          <w:tblHeader/>
        </w:trPr>
        <w:tc>
          <w:tcPr>
            <w:tcW w:type="dxa" w:w="2050"/>
            <w:shd w:fill="0B5563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keepNext/>
              <w:spacing w:after="0" w:line="222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5"/>
                <w:szCs w:val="15"/>
              </w:rPr>
              <w:t xml:space="preserve">Option</w:t>
            </w:r>
          </w:p>
        </w:tc>
        <w:tc>
          <w:tcPr>
            <w:tcW w:type="dxa" w:w="1500"/>
            <w:shd w:fill="0B5563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keepNext/>
              <w:spacing w:after="0" w:line="222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5"/>
                <w:szCs w:val="15"/>
              </w:rPr>
              <w:t xml:space="preserve">Technologie</w:t>
            </w:r>
          </w:p>
        </w:tc>
        <w:tc>
          <w:tcPr>
            <w:tcW w:type="dxa" w:w="1750"/>
            <w:shd w:fill="0B5563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keepNext/>
              <w:spacing w:after="0" w:line="222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5"/>
                <w:szCs w:val="15"/>
              </w:rPr>
              <w:t xml:space="preserve">Débit minimal garanti à DN25 (classe R)</w:t>
            </w:r>
          </w:p>
        </w:tc>
        <w:tc>
          <w:tcPr>
            <w:tcW w:type="dxa" w:w="1500"/>
            <w:shd w:fill="0B5563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keepNext/>
              <w:spacing w:after="0" w:line="222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5"/>
                <w:szCs w:val="15"/>
              </w:rPr>
              <w:t xml:space="preserve">Voit une fuite de chasse d'eau (6 à 25 L/h)</w:t>
            </w:r>
          </w:p>
        </w:tc>
        <w:tc>
          <w:tcPr>
            <w:tcW w:type="dxa" w:w="1500"/>
            <w:shd w:fill="0B5563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keepNext/>
              <w:spacing w:after="0" w:line="222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5"/>
                <w:szCs w:val="15"/>
              </w:rPr>
              <w:t xml:space="preserve">Diamètres</w:t>
            </w:r>
          </w:p>
        </w:tc>
        <w:tc>
          <w:tcPr>
            <w:tcW w:type="dxa" w:w="1500"/>
            <w:shd w:fill="0B5563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keepNext/>
              <w:spacing w:after="0" w:line="222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5"/>
                <w:szCs w:val="15"/>
              </w:rPr>
              <w:t xml:space="preserve">Pose</w:t>
            </w:r>
          </w:p>
        </w:tc>
        <w:tc>
          <w:tcPr>
            <w:tcW w:type="dxa" w:w="1950"/>
            <w:shd w:fill="0B5563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keepNext/>
              <w:spacing w:after="0" w:line="222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5"/>
                <w:szCs w:val="15"/>
              </w:rPr>
              <w:t xml:space="preserve">Données</w:t>
            </w:r>
          </w:p>
        </w:tc>
        <w:tc>
          <w:tcPr>
            <w:tcW w:type="dxa" w:w="1450"/>
            <w:shd w:fill="0B5563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keepNext/>
              <w:spacing w:after="0" w:line="222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5"/>
                <w:szCs w:val="15"/>
              </w:rPr>
              <w:t xml:space="preserve">Prix HT unitaire</w:t>
            </w:r>
          </w:p>
        </w:tc>
        <w:tc>
          <w:tcPr>
            <w:tcW w:type="dxa" w:w="2200"/>
            <w:shd w:fill="0B5563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keepNext/>
              <w:spacing w:after="0" w:line="222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5"/>
                <w:szCs w:val="15"/>
              </w:rPr>
              <w:t xml:space="preserve">Lien</w:t>
            </w:r>
          </w:p>
        </w:tc>
      </w:tr>
      <w:tr>
        <w:trPr>
          <w:cantSplit/>
        </w:trPr>
        <w:tc>
          <w:tcPr>
            <w:tcW w:type="dxa" w:w="2050"/>
            <w:shd w:fill="FDF3E7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keepNext/>
              <w:spacing w:after="0" w:line="222"/>
            </w:pPr>
            <w:r>
              <w:rPr>
                <w:rFonts w:ascii="Calibri" w:cs="Calibri" w:eastAsia="Calibri" w:hAnsi="Calibri"/>
                <w:b/>
                <w:bCs/>
                <w:color w:val="1F2933"/>
                <w:sz w:val="15"/>
                <w:szCs w:val="15"/>
              </w:rPr>
              <w:t xml:space="preserve">1. B-meters GMDM-I + module IWM-LR3</w:t>
            </w:r>
          </w:p>
          <w:p>
            <w:pPr>
              <w:keepNext/>
              <w:spacing w:after="0" w:line="222"/>
            </w:pPr>
            <w:r>
              <w:rPr>
                <w:rFonts w:ascii="Calibri" w:cs="Calibri" w:eastAsia="Calibri" w:hAnsi="Calibri"/>
                <w:b/>
                <w:bCs/>
                <w:color w:val="1F2933"/>
                <w:sz w:val="15"/>
                <w:szCs w:val="15"/>
              </w:rPr>
              <w:t xml:space="preserve">Wi6Labs</w:t>
            </w:r>
          </w:p>
        </w:tc>
        <w:tc>
          <w:tcPr>
            <w:tcW w:type="dxa" w:w="1500"/>
            <w:shd w:fill="FDF3E7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keepNext/>
              <w:spacing w:after="0" w:line="222"/>
            </w:pPr>
            <w:r>
              <w:rPr>
                <w:rFonts w:ascii="Calibri" w:cs="Calibri" w:eastAsia="Calibri" w:hAnsi="Calibri"/>
                <w:b w:val="false"/>
                <w:bCs w:val="false"/>
                <w:color w:val="1F2933"/>
                <w:sz w:val="15"/>
                <w:szCs w:val="15"/>
              </w:rPr>
              <w:t xml:space="preserve">Mécanique, jets multiples</w:t>
            </w:r>
          </w:p>
        </w:tc>
        <w:tc>
          <w:tcPr>
            <w:tcW w:type="dxa" w:w="1750"/>
            <w:shd w:fill="FDF3E7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keepNext/>
              <w:spacing w:after="0" w:line="222"/>
            </w:pPr>
            <w:r>
              <w:rPr>
                <w:rFonts w:ascii="Calibri" w:cs="Calibri" w:eastAsia="Calibri" w:hAnsi="Calibri"/>
                <w:b w:val="false"/>
                <w:bCs w:val="false"/>
                <w:color w:val="1F2933"/>
                <w:sz w:val="15"/>
                <w:szCs w:val="15"/>
              </w:rPr>
              <w:t xml:space="preserve">63 L/h horizontal</w:t>
            </w:r>
          </w:p>
          <w:p>
            <w:pPr>
              <w:keepNext/>
              <w:spacing w:after="0" w:line="222"/>
            </w:pPr>
            <w:r>
              <w:rPr>
                <w:rFonts w:ascii="Calibri" w:cs="Calibri" w:eastAsia="Calibri" w:hAnsi="Calibri"/>
                <w:b w:val="false"/>
                <w:bCs w:val="false"/>
                <w:color w:val="1F2933"/>
                <w:sz w:val="15"/>
                <w:szCs w:val="15"/>
              </w:rPr>
              <w:t xml:space="preserve">126 L/h vertical</w:t>
            </w:r>
          </w:p>
          <w:p>
            <w:pPr>
              <w:keepNext/>
              <w:spacing w:after="0" w:line="222"/>
            </w:pPr>
            <w:r>
              <w:rPr>
                <w:rFonts w:ascii="Calibri" w:cs="Calibri" w:eastAsia="Calibri" w:hAnsi="Calibri"/>
                <w:b w:val="false"/>
                <w:bCs w:val="false"/>
                <w:color w:val="1F2933"/>
                <w:sz w:val="15"/>
                <w:szCs w:val="15"/>
              </w:rPr>
              <w:t xml:space="preserve">(R100 / R50)</w:t>
            </w:r>
          </w:p>
        </w:tc>
        <w:tc>
          <w:tcPr>
            <w:tcW w:type="dxa" w:w="1500"/>
            <w:shd w:fill="FDF3E7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keepNext/>
              <w:spacing w:after="0" w:line="222"/>
            </w:pPr>
            <w:r>
              <w:rPr>
                <w:rFonts w:ascii="Calibri" w:cs="Calibri" w:eastAsia="Calibri" w:hAnsi="Calibri"/>
                <w:b w:val="false"/>
                <w:bCs w:val="false"/>
                <w:color w:val="1F2933"/>
                <w:sz w:val="15"/>
                <w:szCs w:val="15"/>
              </w:rPr>
              <w:t xml:space="preserve">Non</w:t>
            </w:r>
          </w:p>
        </w:tc>
        <w:tc>
          <w:tcPr>
            <w:tcW w:type="dxa" w:w="1500"/>
            <w:shd w:fill="FDF3E7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keepNext/>
              <w:spacing w:after="0" w:line="222"/>
            </w:pPr>
            <w:r>
              <w:rPr>
                <w:rFonts w:ascii="Calibri" w:cs="Calibri" w:eastAsia="Calibri" w:hAnsi="Calibri"/>
                <w:b w:val="false"/>
                <w:bCs w:val="false"/>
                <w:color w:val="1F2933"/>
                <w:sz w:val="15"/>
                <w:szCs w:val="15"/>
              </w:rPr>
              <w:t xml:space="preserve">DN15 à DN50</w:t>
            </w:r>
          </w:p>
        </w:tc>
        <w:tc>
          <w:tcPr>
            <w:tcW w:type="dxa" w:w="1500"/>
            <w:shd w:fill="FDF3E7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keepNext/>
              <w:spacing w:after="0" w:line="222"/>
            </w:pPr>
            <w:r>
              <w:rPr>
                <w:rFonts w:ascii="Calibri" w:cs="Calibri" w:eastAsia="Calibri" w:hAnsi="Calibri"/>
                <w:b w:val="false"/>
                <w:bCs w:val="false"/>
                <w:color w:val="1F2933"/>
                <w:sz w:val="15"/>
                <w:szCs w:val="15"/>
              </w:rPr>
              <w:t xml:space="preserve">Vidange</w:t>
            </w:r>
          </w:p>
          <w:p>
            <w:pPr>
              <w:keepNext/>
              <w:spacing w:after="0" w:line="222"/>
            </w:pPr>
            <w:r>
              <w:rPr>
                <w:rFonts w:ascii="Calibri" w:cs="Calibri" w:eastAsia="Calibri" w:hAnsi="Calibri"/>
                <w:b w:val="false"/>
                <w:bCs w:val="false"/>
                <w:color w:val="1F2933"/>
                <w:sz w:val="15"/>
                <w:szCs w:val="15"/>
              </w:rPr>
              <w:t xml:space="preserve">2 équipements</w:t>
            </w:r>
          </w:p>
        </w:tc>
        <w:tc>
          <w:tcPr>
            <w:tcW w:type="dxa" w:w="1950"/>
            <w:shd w:fill="FDF3E7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keepNext/>
              <w:spacing w:after="0" w:line="222"/>
            </w:pPr>
            <w:r>
              <w:rPr>
                <w:rFonts w:ascii="Calibri" w:cs="Calibri" w:eastAsia="Calibri" w:hAnsi="Calibri"/>
                <w:b w:val="false"/>
                <w:bCs w:val="false"/>
                <w:color w:val="1F2933"/>
                <w:sz w:val="15"/>
                <w:szCs w:val="15"/>
              </w:rPr>
              <w:t xml:space="preserve">LoRaWAN, décodeur fourni</w:t>
            </w:r>
          </w:p>
        </w:tc>
        <w:tc>
          <w:tcPr>
            <w:tcW w:type="dxa" w:w="1450"/>
            <w:shd w:fill="FDF3E7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keepNext/>
              <w:spacing w:after="0" w:line="222"/>
            </w:pPr>
            <w:r>
              <w:rPr>
                <w:rFonts w:ascii="Calibri" w:cs="Calibri" w:eastAsia="Calibri" w:hAnsi="Calibri"/>
                <w:b w:val="false"/>
                <w:bCs w:val="false"/>
                <w:color w:val="1F2933"/>
                <w:sz w:val="15"/>
                <w:szCs w:val="15"/>
              </w:rPr>
              <w:t xml:space="preserve">Devis à demander</w:t>
            </w:r>
          </w:p>
        </w:tc>
        <w:tc>
          <w:tcPr>
            <w:tcW w:type="dxa" w:w="2200"/>
            <w:shd w:fill="FDF3E7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keepNext/>
              <w:spacing w:after="0" w:line="222"/>
            </w:pPr>
            <w:hyperlink w:history="1" r:id="rIdjklx5y9ba0oaglin4bce8">
              <w:r>
                <w:rPr>
                  <w:rFonts w:ascii="Calibri" w:cs="Calibri" w:eastAsia="Calibri" w:hAnsi="Calibri"/>
                  <w:color w:val="0B5563"/>
                  <w:sz w:val="15"/>
                  <w:szCs w:val="15"/>
                  <w:u w:val="single"/>
                </w:rPr>
                <w:t xml:space="preserve">Compteur</w:t>
              </w:r>
            </w:hyperlink>
            <w:r>
              <w:rPr>
                <w:rFonts w:ascii="Calibri" w:cs="Calibri" w:eastAsia="Calibri" w:hAnsi="Calibri"/>
                <w:color w:val="1F2933"/>
                <w:sz w:val="15"/>
                <w:szCs w:val="15"/>
              </w:rPr>
              <w:t xml:space="preserve">  ·  </w:t>
            </w:r>
            <w:hyperlink w:history="1" r:id="rId0_i34juo6mddgpu7qqoxr">
              <w:r>
                <w:rPr>
                  <w:rFonts w:ascii="Calibri" w:cs="Calibri" w:eastAsia="Calibri" w:hAnsi="Calibri"/>
                  <w:color w:val="0B5563"/>
                  <w:sz w:val="15"/>
                  <w:szCs w:val="15"/>
                  <w:u w:val="single"/>
                </w:rPr>
                <w:t xml:space="preserve">Module LR3</w:t>
              </w:r>
            </w:hyperlink>
          </w:p>
        </w:tc>
      </w:tr>
      <w:tr>
        <w:trPr>
          <w:cantSplit/>
        </w:trPr>
        <w:tc>
          <w:tcPr>
            <w:tcW w:type="dxa" w:w="2050"/>
            <w:shd w:fill="EDF2F4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keepNext/>
              <w:spacing w:after="0" w:line="222"/>
            </w:pPr>
            <w:r>
              <w:rPr>
                <w:rFonts w:ascii="Calibri" w:cs="Calibri" w:eastAsia="Calibri" w:hAnsi="Calibri"/>
                <w:b/>
                <w:bCs/>
                <w:color w:val="1F2933"/>
                <w:sz w:val="15"/>
                <w:szCs w:val="15"/>
              </w:rPr>
              <w:t xml:space="preserve">2. B-meters HYDRODIGIT S1 ou M1</w:t>
            </w:r>
          </w:p>
          <w:p>
            <w:pPr>
              <w:keepNext/>
              <w:spacing w:after="0" w:line="222"/>
            </w:pPr>
            <w:r>
              <w:rPr>
                <w:rFonts w:ascii="Calibri" w:cs="Calibri" w:eastAsia="Calibri" w:hAnsi="Calibri"/>
                <w:b/>
                <w:bCs/>
                <w:color w:val="1F2933"/>
                <w:sz w:val="15"/>
                <w:szCs w:val="15"/>
              </w:rPr>
              <w:t xml:space="preserve">Wi6Labs</w:t>
            </w:r>
          </w:p>
        </w:tc>
        <w:tc>
          <w:tcPr>
            <w:tcW w:type="dxa" w:w="1500"/>
            <w:shd w:fill="EDF2F4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keepNext/>
              <w:spacing w:after="0" w:line="222"/>
            </w:pPr>
            <w:r>
              <w:rPr>
                <w:rFonts w:ascii="Calibri" w:cs="Calibri" w:eastAsia="Calibri" w:hAnsi="Calibri"/>
                <w:b w:val="false"/>
                <w:bCs w:val="false"/>
                <w:color w:val="1F2933"/>
                <w:sz w:val="15"/>
                <w:szCs w:val="15"/>
              </w:rPr>
              <w:t xml:space="preserve">Mécanique, totalisateur électronique</w:t>
            </w:r>
          </w:p>
        </w:tc>
        <w:tc>
          <w:tcPr>
            <w:tcW w:type="dxa" w:w="1750"/>
            <w:shd w:fill="EDF2F4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keepNext/>
              <w:spacing w:after="0" w:line="222"/>
            </w:pPr>
            <w:r>
              <w:rPr>
                <w:rFonts w:ascii="Calibri" w:cs="Calibri" w:eastAsia="Calibri" w:hAnsi="Calibri"/>
                <w:b w:val="false"/>
                <w:bCs w:val="false"/>
                <w:color w:val="1F2933"/>
                <w:sz w:val="15"/>
                <w:szCs w:val="15"/>
              </w:rPr>
              <w:t xml:space="preserve">25 L/h</w:t>
            </w:r>
          </w:p>
          <w:p>
            <w:pPr>
              <w:keepNext/>
              <w:spacing w:after="0" w:line="222"/>
            </w:pPr>
            <w:r>
              <w:rPr>
                <w:rFonts w:ascii="Calibri" w:cs="Calibri" w:eastAsia="Calibri" w:hAnsi="Calibri"/>
                <w:b w:val="false"/>
                <w:bCs w:val="false"/>
                <w:color w:val="1F2933"/>
                <w:sz w:val="15"/>
                <w:szCs w:val="15"/>
              </w:rPr>
              <w:t xml:space="preserve">(R250)</w:t>
            </w:r>
          </w:p>
        </w:tc>
        <w:tc>
          <w:tcPr>
            <w:tcW w:type="dxa" w:w="1500"/>
            <w:shd w:fill="EDF2F4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keepNext/>
              <w:spacing w:after="0" w:line="222"/>
            </w:pPr>
            <w:r>
              <w:rPr>
                <w:rFonts w:ascii="Calibri" w:cs="Calibri" w:eastAsia="Calibri" w:hAnsi="Calibri"/>
                <w:b w:val="false"/>
                <w:bCs w:val="false"/>
                <w:color w:val="1F2933"/>
                <w:sz w:val="15"/>
                <w:szCs w:val="15"/>
              </w:rPr>
              <w:t xml:space="preserve">En limite</w:t>
            </w:r>
          </w:p>
        </w:tc>
        <w:tc>
          <w:tcPr>
            <w:tcW w:type="dxa" w:w="1500"/>
            <w:shd w:fill="EDF2F4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keepNext/>
              <w:spacing w:after="0" w:line="222"/>
            </w:pPr>
            <w:r>
              <w:rPr>
                <w:rFonts w:ascii="Calibri" w:cs="Calibri" w:eastAsia="Calibri" w:hAnsi="Calibri"/>
                <w:b w:val="false"/>
                <w:bCs w:val="false"/>
                <w:color w:val="1F2933"/>
                <w:sz w:val="15"/>
                <w:szCs w:val="15"/>
              </w:rPr>
              <w:t xml:space="preserve">S1 : DN15 à DN20</w:t>
            </w:r>
          </w:p>
          <w:p>
            <w:pPr>
              <w:keepNext/>
              <w:spacing w:after="0" w:line="222"/>
            </w:pPr>
            <w:r>
              <w:rPr>
                <w:rFonts w:ascii="Calibri" w:cs="Calibri" w:eastAsia="Calibri" w:hAnsi="Calibri"/>
                <w:b w:val="false"/>
                <w:bCs w:val="false"/>
                <w:color w:val="1F2933"/>
                <w:sz w:val="15"/>
                <w:szCs w:val="15"/>
              </w:rPr>
              <w:t xml:space="preserve">M1 : DN15 à DN50</w:t>
            </w:r>
          </w:p>
        </w:tc>
        <w:tc>
          <w:tcPr>
            <w:tcW w:type="dxa" w:w="1500"/>
            <w:shd w:fill="EDF2F4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keepNext/>
              <w:spacing w:after="0" w:line="222"/>
            </w:pPr>
            <w:r>
              <w:rPr>
                <w:rFonts w:ascii="Calibri" w:cs="Calibri" w:eastAsia="Calibri" w:hAnsi="Calibri"/>
                <w:b w:val="false"/>
                <w:bCs w:val="false"/>
                <w:color w:val="1F2933"/>
                <w:sz w:val="15"/>
                <w:szCs w:val="15"/>
              </w:rPr>
              <w:t xml:space="preserve">Vidange</w:t>
            </w:r>
          </w:p>
        </w:tc>
        <w:tc>
          <w:tcPr>
            <w:tcW w:type="dxa" w:w="1950"/>
            <w:shd w:fill="EDF2F4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keepNext/>
              <w:spacing w:after="0" w:line="222"/>
            </w:pPr>
            <w:r>
              <w:rPr>
                <w:rFonts w:ascii="Calibri" w:cs="Calibri" w:eastAsia="Calibri" w:hAnsi="Calibri"/>
                <w:b w:val="false"/>
                <w:bCs w:val="false"/>
                <w:color w:val="1F2933"/>
                <w:sz w:val="15"/>
                <w:szCs w:val="15"/>
              </w:rPr>
              <w:t xml:space="preserve">LoRaWAN et wM-Bus intégrés, décodeur fourni</w:t>
            </w:r>
          </w:p>
        </w:tc>
        <w:tc>
          <w:tcPr>
            <w:tcW w:type="dxa" w:w="1450"/>
            <w:shd w:fill="EDF2F4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keepNext/>
              <w:spacing w:after="0" w:line="222"/>
            </w:pPr>
            <w:r>
              <w:rPr>
                <w:rFonts w:ascii="Calibri" w:cs="Calibri" w:eastAsia="Calibri" w:hAnsi="Calibri"/>
                <w:b w:val="false"/>
                <w:bCs w:val="false"/>
                <w:color w:val="1F2933"/>
                <w:sz w:val="15"/>
                <w:szCs w:val="15"/>
              </w:rPr>
              <w:t xml:space="preserve">Devis à demander</w:t>
            </w:r>
          </w:p>
        </w:tc>
        <w:tc>
          <w:tcPr>
            <w:tcW w:type="dxa" w:w="2200"/>
            <w:shd w:fill="EDF2F4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keepNext/>
              <w:spacing w:after="0" w:line="222"/>
            </w:pPr>
            <w:hyperlink w:history="1" r:id="rIdpoo8iyowytmdtf8uuafjw">
              <w:r>
                <w:rPr>
                  <w:rFonts w:ascii="Calibri" w:cs="Calibri" w:eastAsia="Calibri" w:hAnsi="Calibri"/>
                  <w:color w:val="0B5563"/>
                  <w:sz w:val="15"/>
                  <w:szCs w:val="15"/>
                  <w:u w:val="single"/>
                </w:rPr>
                <w:t xml:space="preserve">S1</w:t>
              </w:r>
            </w:hyperlink>
            <w:r>
              <w:rPr>
                <w:rFonts w:ascii="Calibri" w:cs="Calibri" w:eastAsia="Calibri" w:hAnsi="Calibri"/>
                <w:color w:val="1F2933"/>
                <w:sz w:val="15"/>
                <w:szCs w:val="15"/>
              </w:rPr>
              <w:t xml:space="preserve">  ·  </w:t>
            </w:r>
            <w:hyperlink w:history="1" r:id="rIdngjkdu5isguk5gnhdgcik">
              <w:r>
                <w:rPr>
                  <w:rFonts w:ascii="Calibri" w:cs="Calibri" w:eastAsia="Calibri" w:hAnsi="Calibri"/>
                  <w:color w:val="0B5563"/>
                  <w:sz w:val="15"/>
                  <w:szCs w:val="15"/>
                  <w:u w:val="single"/>
                </w:rPr>
                <w:t xml:space="preserve">M1</w:t>
              </w:r>
            </w:hyperlink>
          </w:p>
        </w:tc>
      </w:tr>
      <w:tr>
        <w:trPr>
          <w:cantSplit/>
        </w:trPr>
        <w:tc>
          <w:tcPr>
            <w:tcW w:type="dxa" w:w="205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keepNext/>
              <w:spacing w:after="0" w:line="222"/>
            </w:pPr>
            <w:r>
              <w:rPr>
                <w:rFonts w:ascii="Calibri" w:cs="Calibri" w:eastAsia="Calibri" w:hAnsi="Calibri"/>
                <w:b/>
                <w:bCs/>
                <w:color w:val="1F2933"/>
                <w:sz w:val="15"/>
                <w:szCs w:val="15"/>
              </w:rPr>
              <w:t xml:space="preserve">3. Diehl HYDRUS 2.0</w:t>
            </w:r>
          </w:p>
          <w:p>
            <w:pPr>
              <w:keepNext/>
              <w:spacing w:after="0" w:line="222"/>
            </w:pPr>
            <w:r>
              <w:rPr>
                <w:rFonts w:ascii="Calibri" w:cs="Calibri" w:eastAsia="Calibri" w:hAnsi="Calibri"/>
                <w:b/>
                <w:bCs/>
                <w:color w:val="1F2933"/>
                <w:sz w:val="15"/>
                <w:szCs w:val="15"/>
              </w:rPr>
              <w:t xml:space="preserve">Wi6Labs</w:t>
            </w:r>
          </w:p>
        </w:tc>
        <w:tc>
          <w:tcPr>
            <w:tcW w:type="dxa" w:w="150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keepNext/>
              <w:spacing w:after="0" w:line="222"/>
            </w:pPr>
            <w:r>
              <w:rPr>
                <w:rFonts w:ascii="Calibri" w:cs="Calibri" w:eastAsia="Calibri" w:hAnsi="Calibri"/>
                <w:b w:val="false"/>
                <w:bCs w:val="false"/>
                <w:color w:val="1F2933"/>
                <w:sz w:val="15"/>
                <w:szCs w:val="15"/>
              </w:rPr>
              <w:t xml:space="preserve">Ultrasonique</w:t>
            </w:r>
          </w:p>
        </w:tc>
        <w:tc>
          <w:tcPr>
            <w:tcW w:type="dxa" w:w="175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keepNext/>
              <w:spacing w:after="0" w:line="222"/>
            </w:pPr>
            <w:r>
              <w:rPr>
                <w:rFonts w:ascii="Calibri" w:cs="Calibri" w:eastAsia="Calibri" w:hAnsi="Calibri"/>
                <w:b w:val="false"/>
                <w:bCs w:val="false"/>
                <w:color w:val="1F2933"/>
                <w:sz w:val="15"/>
                <w:szCs w:val="15"/>
              </w:rPr>
              <w:t xml:space="preserve">8 à 25 L/h</w:t>
            </w:r>
          </w:p>
          <w:p>
            <w:pPr>
              <w:keepNext/>
              <w:spacing w:after="0" w:line="222"/>
            </w:pPr>
            <w:r>
              <w:rPr>
                <w:rFonts w:ascii="Calibri" w:cs="Calibri" w:eastAsia="Calibri" w:hAnsi="Calibri"/>
                <w:b w:val="false"/>
                <w:bCs w:val="false"/>
                <w:color w:val="1F2933"/>
                <w:sz w:val="15"/>
                <w:szCs w:val="15"/>
              </w:rPr>
              <w:t xml:space="preserve">(R800 à R250 selon version)</w:t>
            </w:r>
          </w:p>
        </w:tc>
        <w:tc>
          <w:tcPr>
            <w:tcW w:type="dxa" w:w="150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keepNext/>
              <w:spacing w:after="0" w:line="222"/>
            </w:pPr>
            <w:r>
              <w:rPr>
                <w:rFonts w:ascii="Calibri" w:cs="Calibri" w:eastAsia="Calibri" w:hAnsi="Calibri"/>
                <w:b w:val="false"/>
                <w:bCs w:val="false"/>
                <w:color w:val="1F2933"/>
                <w:sz w:val="15"/>
                <w:szCs w:val="15"/>
              </w:rPr>
              <w:t xml:space="preserve">Oui en R800</w:t>
            </w:r>
          </w:p>
        </w:tc>
        <w:tc>
          <w:tcPr>
            <w:tcW w:type="dxa" w:w="150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keepNext/>
              <w:spacing w:after="0" w:line="222"/>
            </w:pPr>
            <w:r>
              <w:rPr>
                <w:rFonts w:ascii="Calibri" w:cs="Calibri" w:eastAsia="Calibri" w:hAnsi="Calibri"/>
                <w:b w:val="false"/>
                <w:bCs w:val="false"/>
                <w:color w:val="1F2933"/>
                <w:sz w:val="15"/>
                <w:szCs w:val="15"/>
              </w:rPr>
              <w:t xml:space="preserve">DN15 à DN40</w:t>
            </w:r>
          </w:p>
        </w:tc>
        <w:tc>
          <w:tcPr>
            <w:tcW w:type="dxa" w:w="150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keepNext/>
              <w:spacing w:after="0" w:line="222"/>
            </w:pPr>
            <w:r>
              <w:rPr>
                <w:rFonts w:ascii="Calibri" w:cs="Calibri" w:eastAsia="Calibri" w:hAnsi="Calibri"/>
                <w:b w:val="false"/>
                <w:bCs w:val="false"/>
                <w:color w:val="1F2933"/>
                <w:sz w:val="15"/>
                <w:szCs w:val="15"/>
              </w:rPr>
              <w:t xml:space="preserve">Vidange</w:t>
            </w:r>
          </w:p>
        </w:tc>
        <w:tc>
          <w:tcPr>
            <w:tcW w:type="dxa" w:w="195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keepNext/>
              <w:spacing w:after="0" w:line="222"/>
            </w:pPr>
            <w:r>
              <w:rPr>
                <w:rFonts w:ascii="Calibri" w:cs="Calibri" w:eastAsia="Calibri" w:hAnsi="Calibri"/>
                <w:b w:val="false"/>
                <w:bCs w:val="false"/>
                <w:color w:val="1F2933"/>
                <w:sz w:val="15"/>
                <w:szCs w:val="15"/>
              </w:rPr>
              <w:t xml:space="preserve">LoRaWAN, trame OMS chiffrée : clé AES par compteur</w:t>
            </w:r>
          </w:p>
        </w:tc>
        <w:tc>
          <w:tcPr>
            <w:tcW w:type="dxa" w:w="145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keepNext/>
              <w:spacing w:after="0" w:line="222"/>
            </w:pPr>
            <w:r>
              <w:rPr>
                <w:rFonts w:ascii="Calibri" w:cs="Calibri" w:eastAsia="Calibri" w:hAnsi="Calibri"/>
                <w:b w:val="false"/>
                <w:bCs w:val="false"/>
                <w:color w:val="1F2933"/>
                <w:sz w:val="15"/>
                <w:szCs w:val="15"/>
              </w:rPr>
              <w:t xml:space="preserve">Devis à demander</w:t>
            </w:r>
          </w:p>
        </w:tc>
        <w:tc>
          <w:tcPr>
            <w:tcW w:type="dxa" w:w="220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keepNext/>
              <w:spacing w:after="0" w:line="222"/>
            </w:pPr>
            <w:hyperlink w:history="1" r:id="rIdrzq3doikpctadkt_ki5p-">
              <w:r>
                <w:rPr>
                  <w:rFonts w:ascii="Calibri" w:cs="Calibri" w:eastAsia="Calibri" w:hAnsi="Calibri"/>
                  <w:color w:val="0B5563"/>
                  <w:sz w:val="15"/>
                  <w:szCs w:val="15"/>
                  <w:u w:val="single"/>
                </w:rPr>
                <w:t xml:space="preserve">diehl.com</w:t>
              </w:r>
            </w:hyperlink>
          </w:p>
        </w:tc>
      </w:tr>
      <w:tr>
        <w:trPr>
          <w:cantSplit/>
        </w:trPr>
        <w:tc>
          <w:tcPr>
            <w:tcW w:type="dxa" w:w="2050"/>
            <w:shd w:fill="EDF2F4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keepNext/>
              <w:spacing w:after="0" w:line="222"/>
            </w:pPr>
            <w:r>
              <w:rPr>
                <w:rFonts w:ascii="Calibri" w:cs="Calibri" w:eastAsia="Calibri" w:hAnsi="Calibri"/>
                <w:b/>
                <w:bCs/>
                <w:color w:val="1F2933"/>
                <w:sz w:val="15"/>
                <w:szCs w:val="15"/>
              </w:rPr>
              <w:t xml:space="preserve">4. Zenner IUW + module EDC B.One</w:t>
            </w:r>
          </w:p>
          <w:p>
            <w:pPr>
              <w:keepNext/>
              <w:spacing w:after="0" w:line="222"/>
            </w:pPr>
            <w:r>
              <w:rPr>
                <w:rFonts w:ascii="Calibri" w:cs="Calibri" w:eastAsia="Calibri" w:hAnsi="Calibri"/>
                <w:b/>
                <w:bCs/>
                <w:color w:val="1F2933"/>
                <w:sz w:val="15"/>
                <w:szCs w:val="15"/>
              </w:rPr>
              <w:t xml:space="preserve">Wi6Labs</w:t>
            </w:r>
          </w:p>
        </w:tc>
        <w:tc>
          <w:tcPr>
            <w:tcW w:type="dxa" w:w="1500"/>
            <w:shd w:fill="EDF2F4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keepNext/>
              <w:spacing w:after="0" w:line="222"/>
            </w:pPr>
            <w:r>
              <w:rPr>
                <w:rFonts w:ascii="Calibri" w:cs="Calibri" w:eastAsia="Calibri" w:hAnsi="Calibri"/>
                <w:b w:val="false"/>
                <w:bCs w:val="false"/>
                <w:color w:val="1F2933"/>
                <w:sz w:val="15"/>
                <w:szCs w:val="15"/>
              </w:rPr>
              <w:t xml:space="preserve">Ultrasonique</w:t>
            </w:r>
          </w:p>
        </w:tc>
        <w:tc>
          <w:tcPr>
            <w:tcW w:type="dxa" w:w="1750"/>
            <w:shd w:fill="EDF2F4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keepNext/>
              <w:spacing w:after="0" w:line="222"/>
            </w:pPr>
            <w:r>
              <w:rPr>
                <w:rFonts w:ascii="Calibri" w:cs="Calibri" w:eastAsia="Calibri" w:hAnsi="Calibri"/>
                <w:b w:val="false"/>
                <w:bCs w:val="false"/>
                <w:color w:val="1F2933"/>
                <w:sz w:val="15"/>
                <w:szCs w:val="15"/>
              </w:rPr>
              <w:t xml:space="preserve">16 L/h</w:t>
            </w:r>
          </w:p>
          <w:p>
            <w:pPr>
              <w:keepNext/>
              <w:spacing w:after="0" w:line="222"/>
            </w:pPr>
            <w:r>
              <w:rPr>
                <w:rFonts w:ascii="Calibri" w:cs="Calibri" w:eastAsia="Calibri" w:hAnsi="Calibri"/>
                <w:b w:val="false"/>
                <w:bCs w:val="false"/>
                <w:color w:val="1F2933"/>
                <w:sz w:val="15"/>
                <w:szCs w:val="15"/>
              </w:rPr>
              <w:t xml:space="preserve">(R400, à confirmer)</w:t>
            </w:r>
          </w:p>
        </w:tc>
        <w:tc>
          <w:tcPr>
            <w:tcW w:type="dxa" w:w="1500"/>
            <w:shd w:fill="EDF2F4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keepNext/>
              <w:spacing w:after="0" w:line="222"/>
            </w:pPr>
            <w:r>
              <w:rPr>
                <w:rFonts w:ascii="Calibri" w:cs="Calibri" w:eastAsia="Calibri" w:hAnsi="Calibri"/>
                <w:b w:val="false"/>
                <w:bCs w:val="false"/>
                <w:color w:val="1F2933"/>
                <w:sz w:val="15"/>
                <w:szCs w:val="15"/>
              </w:rPr>
              <w:t xml:space="preserve">Oui</w:t>
            </w:r>
          </w:p>
        </w:tc>
        <w:tc>
          <w:tcPr>
            <w:tcW w:type="dxa" w:w="1500"/>
            <w:shd w:fill="EDF2F4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keepNext/>
              <w:spacing w:after="0" w:line="222"/>
            </w:pPr>
            <w:r>
              <w:rPr>
                <w:rFonts w:ascii="Calibri" w:cs="Calibri" w:eastAsia="Calibri" w:hAnsi="Calibri"/>
                <w:b w:val="false"/>
                <w:bCs w:val="false"/>
                <w:color w:val="1F2933"/>
                <w:sz w:val="15"/>
                <w:szCs w:val="15"/>
              </w:rPr>
              <w:t xml:space="preserve">Gros calibres ; IUWS pour les petits, à confirmer</w:t>
            </w:r>
          </w:p>
        </w:tc>
        <w:tc>
          <w:tcPr>
            <w:tcW w:type="dxa" w:w="1500"/>
            <w:shd w:fill="EDF2F4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keepNext/>
              <w:spacing w:after="0" w:line="222"/>
            </w:pPr>
            <w:r>
              <w:rPr>
                <w:rFonts w:ascii="Calibri" w:cs="Calibri" w:eastAsia="Calibri" w:hAnsi="Calibri"/>
                <w:b w:val="false"/>
                <w:bCs w:val="false"/>
                <w:color w:val="1F2933"/>
                <w:sz w:val="15"/>
                <w:szCs w:val="15"/>
              </w:rPr>
              <w:t xml:space="preserve">Vidange</w:t>
            </w:r>
          </w:p>
          <w:p>
            <w:pPr>
              <w:keepNext/>
              <w:spacing w:after="0" w:line="222"/>
            </w:pPr>
            <w:r>
              <w:rPr>
                <w:rFonts w:ascii="Calibri" w:cs="Calibri" w:eastAsia="Calibri" w:hAnsi="Calibri"/>
                <w:b w:val="false"/>
                <w:bCs w:val="false"/>
                <w:color w:val="1F2933"/>
                <w:sz w:val="15"/>
                <w:szCs w:val="15"/>
              </w:rPr>
              <w:t xml:space="preserve">2 équipements</w:t>
            </w:r>
          </w:p>
        </w:tc>
        <w:tc>
          <w:tcPr>
            <w:tcW w:type="dxa" w:w="1950"/>
            <w:shd w:fill="EDF2F4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keepNext/>
              <w:spacing w:after="0" w:line="222"/>
            </w:pPr>
            <w:r>
              <w:rPr>
                <w:rFonts w:ascii="Calibri" w:cs="Calibri" w:eastAsia="Calibri" w:hAnsi="Calibri"/>
                <w:b w:val="false"/>
                <w:bCs w:val="false"/>
                <w:color w:val="1F2933"/>
                <w:sz w:val="15"/>
                <w:szCs w:val="15"/>
              </w:rPr>
              <w:t xml:space="preserve">LoRaWAN, décodeurs publics sur GitHub</w:t>
            </w:r>
          </w:p>
        </w:tc>
        <w:tc>
          <w:tcPr>
            <w:tcW w:type="dxa" w:w="1450"/>
            <w:shd w:fill="EDF2F4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keepNext/>
              <w:spacing w:after="0" w:line="222"/>
            </w:pPr>
            <w:r>
              <w:rPr>
                <w:rFonts w:ascii="Calibri" w:cs="Calibri" w:eastAsia="Calibri" w:hAnsi="Calibri"/>
                <w:b w:val="false"/>
                <w:bCs w:val="false"/>
                <w:color w:val="1F2933"/>
                <w:sz w:val="15"/>
                <w:szCs w:val="15"/>
              </w:rPr>
              <w:t xml:space="preserve">Devis à demander</w:t>
            </w:r>
          </w:p>
        </w:tc>
        <w:tc>
          <w:tcPr>
            <w:tcW w:type="dxa" w:w="2200"/>
            <w:shd w:fill="EDF2F4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keepNext/>
              <w:spacing w:after="0" w:line="222"/>
            </w:pPr>
            <w:hyperlink w:history="1" r:id="rIdwghktahilppekdcla2hmq">
              <w:r>
                <w:rPr>
                  <w:rFonts w:ascii="Calibri" w:cs="Calibri" w:eastAsia="Calibri" w:hAnsi="Calibri"/>
                  <w:color w:val="0B5563"/>
                  <w:sz w:val="15"/>
                  <w:szCs w:val="15"/>
                  <w:u w:val="single"/>
                </w:rPr>
                <w:t xml:space="preserve">Compteur</w:t>
              </w:r>
            </w:hyperlink>
            <w:r>
              <w:rPr>
                <w:rFonts w:ascii="Calibri" w:cs="Calibri" w:eastAsia="Calibri" w:hAnsi="Calibri"/>
                <w:color w:val="1F2933"/>
                <w:sz w:val="15"/>
                <w:szCs w:val="15"/>
              </w:rPr>
              <w:t xml:space="preserve">  ·  </w:t>
            </w:r>
            <w:hyperlink w:history="1" r:id="rIdi3blbc-bui-2pajwqe_3t">
              <w:r>
                <w:rPr>
                  <w:rFonts w:ascii="Calibri" w:cs="Calibri" w:eastAsia="Calibri" w:hAnsi="Calibri"/>
                  <w:color w:val="0B5563"/>
                  <w:sz w:val="15"/>
                  <w:szCs w:val="15"/>
                  <w:u w:val="single"/>
                </w:rPr>
                <w:t xml:space="preserve">Module</w:t>
              </w:r>
            </w:hyperlink>
          </w:p>
        </w:tc>
      </w:tr>
      <w:tr>
        <w:trPr>
          <w:cantSplit/>
        </w:trPr>
        <w:tc>
          <w:tcPr>
            <w:tcW w:type="dxa" w:w="205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keepNext/>
              <w:spacing w:after="0" w:line="222"/>
            </w:pPr>
            <w:r>
              <w:rPr>
                <w:rFonts w:ascii="Calibri" w:cs="Calibri" w:eastAsia="Calibri" w:hAnsi="Calibri"/>
                <w:b/>
                <w:bCs/>
                <w:color w:val="1F2933"/>
                <w:sz w:val="15"/>
                <w:szCs w:val="15"/>
              </w:rPr>
              <w:t xml:space="preserve">5. Compteur à impulsions + Watteco Pulse SENS'O</w:t>
            </w:r>
          </w:p>
          <w:p>
            <w:pPr>
              <w:keepNext/>
              <w:spacing w:after="0" w:line="222"/>
            </w:pPr>
            <w:r>
              <w:rPr>
                <w:rFonts w:ascii="Calibri" w:cs="Calibri" w:eastAsia="Calibri" w:hAnsi="Calibri"/>
                <w:b/>
                <w:bCs/>
                <w:color w:val="1F2933"/>
                <w:sz w:val="15"/>
                <w:szCs w:val="15"/>
              </w:rPr>
              <w:t xml:space="preserve">Wi6Labs et Airicom</w:t>
            </w:r>
          </w:p>
        </w:tc>
        <w:tc>
          <w:tcPr>
            <w:tcW w:type="dxa" w:w="150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keepNext/>
              <w:spacing w:after="0" w:line="222"/>
            </w:pPr>
            <w:r>
              <w:rPr>
                <w:rFonts w:ascii="Calibri" w:cs="Calibri" w:eastAsia="Calibri" w:hAnsi="Calibri"/>
                <w:b w:val="false"/>
                <w:bCs w:val="false"/>
                <w:color w:val="1F2933"/>
                <w:sz w:val="15"/>
                <w:szCs w:val="15"/>
              </w:rPr>
              <w:t xml:space="preserve">Au choix : mécanique ou ultrasonique</w:t>
            </w:r>
          </w:p>
        </w:tc>
        <w:tc>
          <w:tcPr>
            <w:tcW w:type="dxa" w:w="175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keepNext/>
              <w:spacing w:after="0" w:line="222"/>
            </w:pPr>
            <w:r>
              <w:rPr>
                <w:rFonts w:ascii="Calibri" w:cs="Calibri" w:eastAsia="Calibri" w:hAnsi="Calibri"/>
                <w:b w:val="false"/>
                <w:bCs w:val="false"/>
                <w:color w:val="1F2933"/>
                <w:sz w:val="15"/>
                <w:szCs w:val="15"/>
              </w:rPr>
              <w:t xml:space="preserve">Selon le compteur choisi</w:t>
            </w:r>
          </w:p>
        </w:tc>
        <w:tc>
          <w:tcPr>
            <w:tcW w:type="dxa" w:w="150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keepNext/>
              <w:spacing w:after="0" w:line="222"/>
            </w:pPr>
            <w:r>
              <w:rPr>
                <w:rFonts w:ascii="Calibri" w:cs="Calibri" w:eastAsia="Calibri" w:hAnsi="Calibri"/>
                <w:b w:val="false"/>
                <w:bCs w:val="false"/>
                <w:color w:val="1F2933"/>
                <w:sz w:val="15"/>
                <w:szCs w:val="15"/>
              </w:rPr>
              <w:t xml:space="preserve">Selon le compteur et le poids d'impulsion</w:t>
            </w:r>
          </w:p>
        </w:tc>
        <w:tc>
          <w:tcPr>
            <w:tcW w:type="dxa" w:w="150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keepNext/>
              <w:spacing w:after="0" w:line="222"/>
            </w:pPr>
            <w:r>
              <w:rPr>
                <w:rFonts w:ascii="Calibri" w:cs="Calibri" w:eastAsia="Calibri" w:hAnsi="Calibri"/>
                <w:b w:val="false"/>
                <w:bCs w:val="false"/>
                <w:color w:val="1F2933"/>
                <w:sz w:val="15"/>
                <w:szCs w:val="15"/>
              </w:rPr>
              <w:t xml:space="preserve">Tous</w:t>
            </w:r>
          </w:p>
        </w:tc>
        <w:tc>
          <w:tcPr>
            <w:tcW w:type="dxa" w:w="150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keepNext/>
              <w:spacing w:after="0" w:line="222"/>
            </w:pPr>
            <w:r>
              <w:rPr>
                <w:rFonts w:ascii="Calibri" w:cs="Calibri" w:eastAsia="Calibri" w:hAnsi="Calibri"/>
                <w:b w:val="false"/>
                <w:bCs w:val="false"/>
                <w:color w:val="1F2933"/>
                <w:sz w:val="15"/>
                <w:szCs w:val="15"/>
              </w:rPr>
              <w:t xml:space="preserve">Vidange</w:t>
            </w:r>
          </w:p>
          <w:p>
            <w:pPr>
              <w:keepNext/>
              <w:spacing w:after="0" w:line="222"/>
            </w:pPr>
            <w:r>
              <w:rPr>
                <w:rFonts w:ascii="Calibri" w:cs="Calibri" w:eastAsia="Calibri" w:hAnsi="Calibri"/>
                <w:b w:val="false"/>
                <w:bCs w:val="false"/>
                <w:color w:val="1F2933"/>
                <w:sz w:val="15"/>
                <w:szCs w:val="15"/>
              </w:rPr>
              <w:t xml:space="preserve">2 équipements, nœud jusqu'à 3 compteurs</w:t>
            </w:r>
          </w:p>
        </w:tc>
        <w:tc>
          <w:tcPr>
            <w:tcW w:type="dxa" w:w="195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keepNext/>
              <w:spacing w:after="0" w:line="222"/>
            </w:pPr>
            <w:r>
              <w:rPr>
                <w:rFonts w:ascii="Calibri" w:cs="Calibri" w:eastAsia="Calibri" w:hAnsi="Calibri"/>
                <w:b w:val="false"/>
                <w:bCs w:val="false"/>
                <w:color w:val="1F2933"/>
                <w:sz w:val="15"/>
                <w:szCs w:val="15"/>
              </w:rPr>
              <w:t xml:space="preserve">LoRaWAN, format Watteco déjà connu</w:t>
            </w:r>
          </w:p>
        </w:tc>
        <w:tc>
          <w:tcPr>
            <w:tcW w:type="dxa" w:w="145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keepNext/>
              <w:spacing w:after="0" w:line="222"/>
            </w:pPr>
            <w:r>
              <w:rPr>
                <w:rFonts w:ascii="Calibri" w:cs="Calibri" w:eastAsia="Calibri" w:hAnsi="Calibri"/>
                <w:b w:val="false"/>
                <w:bCs w:val="false"/>
                <w:color w:val="1F2933"/>
                <w:sz w:val="15"/>
                <w:szCs w:val="15"/>
              </w:rPr>
              <w:t xml:space="preserve">Nœud : 139 €</w:t>
            </w:r>
          </w:p>
          <w:p>
            <w:pPr>
              <w:keepNext/>
              <w:spacing w:after="0" w:line="222"/>
            </w:pPr>
            <w:r>
              <w:rPr>
                <w:rFonts w:ascii="Calibri" w:cs="Calibri" w:eastAsia="Calibri" w:hAnsi="Calibri"/>
                <w:b w:val="false"/>
                <w:bCs w:val="false"/>
                <w:color w:val="1F2933"/>
                <w:sz w:val="15"/>
                <w:szCs w:val="15"/>
              </w:rPr>
              <w:t xml:space="preserve">(devis Airicom)</w:t>
            </w:r>
          </w:p>
          <w:p>
            <w:pPr>
              <w:keepNext/>
              <w:spacing w:after="0" w:line="222"/>
            </w:pPr>
            <w:r>
              <w:rPr>
                <w:rFonts w:ascii="Calibri" w:cs="Calibri" w:eastAsia="Calibri" w:hAnsi="Calibri"/>
                <w:b w:val="false"/>
                <w:bCs w:val="false"/>
                <w:color w:val="1F2933"/>
                <w:sz w:val="15"/>
                <w:szCs w:val="15"/>
              </w:rPr>
              <w:t xml:space="preserve">Compteur : à chiffrer</w:t>
            </w:r>
          </w:p>
        </w:tc>
        <w:tc>
          <w:tcPr>
            <w:tcW w:type="dxa" w:w="220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keepNext/>
              <w:spacing w:after="0" w:line="222"/>
            </w:pPr>
            <w:hyperlink w:history="1" r:id="rIdcbj-vmvjmdmwysudhvct4">
              <w:r>
                <w:rPr>
                  <w:rFonts w:ascii="Calibri" w:cs="Calibri" w:eastAsia="Calibri" w:hAnsi="Calibri"/>
                  <w:color w:val="0B5563"/>
                  <w:sz w:val="15"/>
                  <w:szCs w:val="15"/>
                  <w:u w:val="single"/>
                </w:rPr>
                <w:t xml:space="preserve">Pulse SENS'O</w:t>
              </w:r>
            </w:hyperlink>
          </w:p>
        </w:tc>
      </w:tr>
      <w:tr>
        <w:trPr>
          <w:cantSplit/>
        </w:trPr>
        <w:tc>
          <w:tcPr>
            <w:tcW w:type="dxa" w:w="2050"/>
            <w:shd w:fill="EDF2F4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keepNext/>
              <w:spacing w:after="0" w:line="222"/>
            </w:pPr>
            <w:r>
              <w:rPr>
                <w:rFonts w:ascii="Calibri" w:cs="Calibri" w:eastAsia="Calibri" w:hAnsi="Calibri"/>
                <w:b/>
                <w:bCs/>
                <w:color w:val="1F2933"/>
                <w:sz w:val="15"/>
                <w:szCs w:val="15"/>
              </w:rPr>
              <w:t xml:space="preserve">6. Thermokon CubicMeter</w:t>
            </w:r>
          </w:p>
          <w:p>
            <w:pPr>
              <w:keepNext/>
              <w:spacing w:after="0" w:line="222"/>
            </w:pPr>
            <w:r>
              <w:rPr>
                <w:rFonts w:ascii="Calibri" w:cs="Calibri" w:eastAsia="Calibri" w:hAnsi="Calibri"/>
                <w:b/>
                <w:bCs/>
                <w:color w:val="1F2933"/>
                <w:sz w:val="15"/>
                <w:szCs w:val="15"/>
              </w:rPr>
              <w:t xml:space="preserve">EBDS, nouvelle piste</w:t>
            </w:r>
          </w:p>
        </w:tc>
        <w:tc>
          <w:tcPr>
            <w:tcW w:type="dxa" w:w="1500"/>
            <w:shd w:fill="EDF2F4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keepNext/>
              <w:spacing w:after="0" w:line="222"/>
            </w:pPr>
            <w:r>
              <w:rPr>
                <w:rFonts w:ascii="Calibri" w:cs="Calibri" w:eastAsia="Calibri" w:hAnsi="Calibri"/>
                <w:b w:val="false"/>
                <w:bCs w:val="false"/>
                <w:color w:val="1F2933"/>
                <w:sz w:val="15"/>
                <w:szCs w:val="15"/>
              </w:rPr>
              <w:t xml:space="preserve">Ultrasonique à pince, posé sur le tuyau</w:t>
            </w:r>
          </w:p>
        </w:tc>
        <w:tc>
          <w:tcPr>
            <w:tcW w:type="dxa" w:w="1750"/>
            <w:shd w:fill="EDF2F4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keepNext/>
              <w:spacing w:after="0" w:line="222"/>
            </w:pPr>
            <w:r>
              <w:rPr>
                <w:rFonts w:ascii="Calibri" w:cs="Calibri" w:eastAsia="Calibri" w:hAnsi="Calibri"/>
                <w:b w:val="false"/>
                <w:bCs w:val="false"/>
                <w:color w:val="1F2933"/>
                <w:sz w:val="15"/>
                <w:szCs w:val="15"/>
              </w:rPr>
              <w:t xml:space="preserve">Fuite annoncée dès 1 à 9 L/h</w:t>
            </w:r>
          </w:p>
          <w:p>
            <w:pPr>
              <w:keepNext/>
              <w:spacing w:after="0" w:line="222"/>
            </w:pPr>
            <w:r>
              <w:rPr>
                <w:rFonts w:ascii="Calibri" w:cs="Calibri" w:eastAsia="Calibri" w:hAnsi="Calibri"/>
                <w:b w:val="false"/>
                <w:bCs w:val="false"/>
                <w:color w:val="1F2933"/>
                <w:sz w:val="15"/>
                <w:szCs w:val="15"/>
              </w:rPr>
              <w:t xml:space="preserve">Débit max 3 125 L/h</w:t>
            </w:r>
          </w:p>
        </w:tc>
        <w:tc>
          <w:tcPr>
            <w:tcW w:type="dxa" w:w="1500"/>
            <w:shd w:fill="EDF2F4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keepNext/>
              <w:spacing w:after="0" w:line="222"/>
            </w:pPr>
            <w:r>
              <w:rPr>
                <w:rFonts w:ascii="Calibri" w:cs="Calibri" w:eastAsia="Calibri" w:hAnsi="Calibri"/>
                <w:b w:val="false"/>
                <w:bCs w:val="false"/>
                <w:color w:val="1F2933"/>
                <w:sz w:val="15"/>
                <w:szCs w:val="15"/>
              </w:rPr>
              <w:t xml:space="preserve">Oui, selon le fabricant</w:t>
            </w:r>
          </w:p>
        </w:tc>
        <w:tc>
          <w:tcPr>
            <w:tcW w:type="dxa" w:w="1500"/>
            <w:shd w:fill="EDF2F4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keepNext/>
              <w:spacing w:after="0" w:line="222"/>
            </w:pPr>
            <w:r>
              <w:rPr>
                <w:rFonts w:ascii="Calibri" w:cs="Calibri" w:eastAsia="Calibri" w:hAnsi="Calibri"/>
                <w:b w:val="false"/>
                <w:bCs w:val="false"/>
                <w:color w:val="1F2933"/>
                <w:sz w:val="15"/>
                <w:szCs w:val="15"/>
              </w:rPr>
              <w:t xml:space="preserve">Tubes de 15 à 25 mm : cuivre, PE, multicouche</w:t>
            </w:r>
          </w:p>
        </w:tc>
        <w:tc>
          <w:tcPr>
            <w:tcW w:type="dxa" w:w="1500"/>
            <w:shd w:fill="EDF2F4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keepNext/>
              <w:spacing w:after="0" w:line="222"/>
            </w:pPr>
            <w:r>
              <w:rPr>
                <w:rFonts w:ascii="Calibri" w:cs="Calibri" w:eastAsia="Calibri" w:hAnsi="Calibri"/>
                <w:b w:val="false"/>
                <w:bCs w:val="false"/>
                <w:color w:val="1F2933"/>
                <w:sz w:val="15"/>
                <w:szCs w:val="15"/>
              </w:rPr>
              <w:t xml:space="preserve">Sans coupure ni vidange</w:t>
            </w:r>
          </w:p>
        </w:tc>
        <w:tc>
          <w:tcPr>
            <w:tcW w:type="dxa" w:w="1950"/>
            <w:shd w:fill="EDF2F4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keepNext/>
              <w:spacing w:after="0" w:line="222"/>
            </w:pPr>
            <w:r>
              <w:rPr>
                <w:rFonts w:ascii="Calibri" w:cs="Calibri" w:eastAsia="Calibri" w:hAnsi="Calibri"/>
                <w:b w:val="false"/>
                <w:bCs w:val="false"/>
                <w:color w:val="1F2933"/>
                <w:sz w:val="15"/>
                <w:szCs w:val="15"/>
              </w:rPr>
              <w:t xml:space="preserve">LoRaWAN ; détection fine via la plateforme du fabricant</w:t>
            </w:r>
          </w:p>
        </w:tc>
        <w:tc>
          <w:tcPr>
            <w:tcW w:type="dxa" w:w="1450"/>
            <w:shd w:fill="EDF2F4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keepNext/>
              <w:spacing w:after="0" w:line="222"/>
            </w:pPr>
            <w:r>
              <w:rPr>
                <w:rFonts w:ascii="Calibri" w:cs="Calibri" w:eastAsia="Calibri" w:hAnsi="Calibri"/>
                <w:b w:val="false"/>
                <w:bCs w:val="false"/>
                <w:color w:val="1F2933"/>
                <w:sz w:val="15"/>
                <w:szCs w:val="15"/>
              </w:rPr>
              <w:t xml:space="preserve">Devis à demander</w:t>
            </w:r>
          </w:p>
        </w:tc>
        <w:tc>
          <w:tcPr>
            <w:tcW w:type="dxa" w:w="2200"/>
            <w:shd w:fill="EDF2F4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keepNext/>
              <w:spacing w:after="0" w:line="222"/>
            </w:pPr>
            <w:hyperlink w:history="1" r:id="rIdlb368y5o-jvml9cnnuvcj">
              <w:r>
                <w:rPr>
                  <w:rFonts w:ascii="Calibri" w:cs="Calibri" w:eastAsia="Calibri" w:hAnsi="Calibri"/>
                  <w:color w:val="0B5563"/>
                  <w:sz w:val="15"/>
                  <w:szCs w:val="15"/>
                  <w:u w:val="single"/>
                </w:rPr>
                <w:t xml:space="preserve">EBDS</w:t>
              </w:r>
            </w:hyperlink>
            <w:r>
              <w:rPr>
                <w:rFonts w:ascii="Calibri" w:cs="Calibri" w:eastAsia="Calibri" w:hAnsi="Calibri"/>
                <w:color w:val="1F2933"/>
                <w:sz w:val="15"/>
                <w:szCs w:val="15"/>
              </w:rPr>
              <w:t xml:space="preserve">  ·  </w:t>
            </w:r>
            <w:hyperlink w:history="1" r:id="rIdpl1jroihfh1cx-tr6svle">
              <w:r>
                <w:rPr>
                  <w:rFonts w:ascii="Calibri" w:cs="Calibri" w:eastAsia="Calibri" w:hAnsi="Calibri"/>
                  <w:color w:val="0B5563"/>
                  <w:sz w:val="15"/>
                  <w:szCs w:val="15"/>
                  <w:u w:val="single"/>
                </w:rPr>
                <w:t xml:space="preserve">Thermokon</w:t>
              </w:r>
            </w:hyperlink>
          </w:p>
        </w:tc>
      </w:tr>
      <w:tr>
        <w:trPr>
          <w:cantSplit/>
        </w:trPr>
        <w:tc>
          <w:tcPr>
            <w:tcW w:type="dxa" w:w="2050"/>
            <w:shd w:fill="E3F0E6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keepNext/>
              <w:spacing w:after="0" w:line="222"/>
            </w:pPr>
            <w:r>
              <w:rPr>
                <w:rFonts w:ascii="Calibri" w:cs="Calibri" w:eastAsia="Calibri" w:hAnsi="Calibri"/>
                <w:b/>
                <w:bCs/>
                <w:color w:val="1F2933"/>
                <w:sz w:val="15"/>
                <w:szCs w:val="15"/>
              </w:rPr>
              <w:t xml:space="preserve">7. B-meters HYDROSONIC</w:t>
            </w:r>
          </w:p>
          <w:p>
            <w:pPr>
              <w:keepNext/>
              <w:spacing w:after="0" w:line="222"/>
            </w:pPr>
            <w:r>
              <w:rPr>
                <w:rFonts w:ascii="Calibri" w:cs="Calibri" w:eastAsia="Calibri" w:hAnsi="Calibri"/>
                <w:b/>
                <w:bCs/>
                <w:color w:val="1F2933"/>
                <w:sz w:val="15"/>
                <w:szCs w:val="15"/>
              </w:rPr>
              <w:t xml:space="preserve">Retenu, hors liste Wi6Labs</w:t>
            </w:r>
          </w:p>
        </w:tc>
        <w:tc>
          <w:tcPr>
            <w:tcW w:type="dxa" w:w="1500"/>
            <w:shd w:fill="E3F0E6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keepNext/>
              <w:spacing w:after="0" w:line="222"/>
            </w:pPr>
            <w:r>
              <w:rPr>
                <w:rFonts w:ascii="Calibri" w:cs="Calibri" w:eastAsia="Calibri" w:hAnsi="Calibri"/>
                <w:b w:val="false"/>
                <w:bCs w:val="false"/>
                <w:color w:val="1F2933"/>
                <w:sz w:val="15"/>
                <w:szCs w:val="15"/>
              </w:rPr>
              <w:t xml:space="preserve">Ultrasonique</w:t>
            </w:r>
          </w:p>
        </w:tc>
        <w:tc>
          <w:tcPr>
            <w:tcW w:type="dxa" w:w="1750"/>
            <w:shd w:fill="E3F0E6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keepNext/>
              <w:spacing w:after="0" w:line="222"/>
            </w:pPr>
            <w:r>
              <w:rPr>
                <w:rFonts w:ascii="Calibri" w:cs="Calibri" w:eastAsia="Calibri" w:hAnsi="Calibri"/>
                <w:b w:val="false"/>
                <w:bCs w:val="false"/>
                <w:color w:val="1F2933"/>
                <w:sz w:val="15"/>
                <w:szCs w:val="15"/>
              </w:rPr>
              <w:t xml:space="preserve">16 L/h</w:t>
            </w:r>
          </w:p>
          <w:p>
            <w:pPr>
              <w:keepNext/>
              <w:spacing w:after="0" w:line="222"/>
            </w:pPr>
            <w:r>
              <w:rPr>
                <w:rFonts w:ascii="Calibri" w:cs="Calibri" w:eastAsia="Calibri" w:hAnsi="Calibri"/>
                <w:b w:val="false"/>
                <w:bCs w:val="false"/>
                <w:color w:val="1F2933"/>
                <w:sz w:val="15"/>
                <w:szCs w:val="15"/>
              </w:rPr>
              <w:t xml:space="preserve">(R400 ; 13 L/h en R500)</w:t>
            </w:r>
          </w:p>
        </w:tc>
        <w:tc>
          <w:tcPr>
            <w:tcW w:type="dxa" w:w="1500"/>
            <w:shd w:fill="E3F0E6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keepNext/>
              <w:spacing w:after="0" w:line="222"/>
            </w:pPr>
            <w:r>
              <w:rPr>
                <w:rFonts w:ascii="Calibri" w:cs="Calibri" w:eastAsia="Calibri" w:hAnsi="Calibri"/>
                <w:b w:val="false"/>
                <w:bCs w:val="false"/>
                <w:color w:val="1F2933"/>
                <w:sz w:val="15"/>
                <w:szCs w:val="15"/>
              </w:rPr>
              <w:t xml:space="preserve">Oui</w:t>
            </w:r>
          </w:p>
        </w:tc>
        <w:tc>
          <w:tcPr>
            <w:tcW w:type="dxa" w:w="1500"/>
            <w:shd w:fill="E3F0E6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keepNext/>
              <w:spacing w:after="0" w:line="222"/>
            </w:pPr>
            <w:r>
              <w:rPr>
                <w:rFonts w:ascii="Calibri" w:cs="Calibri" w:eastAsia="Calibri" w:hAnsi="Calibri"/>
                <w:b w:val="false"/>
                <w:bCs w:val="false"/>
                <w:color w:val="1F2933"/>
                <w:sz w:val="15"/>
                <w:szCs w:val="15"/>
              </w:rPr>
              <w:t xml:space="preserve">DN15 à DN40</w:t>
            </w:r>
          </w:p>
        </w:tc>
        <w:tc>
          <w:tcPr>
            <w:tcW w:type="dxa" w:w="1500"/>
            <w:shd w:fill="E3F0E6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keepNext/>
              <w:spacing w:after="0" w:line="222"/>
            </w:pPr>
            <w:r>
              <w:rPr>
                <w:rFonts w:ascii="Calibri" w:cs="Calibri" w:eastAsia="Calibri" w:hAnsi="Calibri"/>
                <w:b w:val="false"/>
                <w:bCs w:val="false"/>
                <w:color w:val="1F2933"/>
                <w:sz w:val="15"/>
                <w:szCs w:val="15"/>
              </w:rPr>
              <w:t xml:space="preserve">Vidange</w:t>
            </w:r>
          </w:p>
        </w:tc>
        <w:tc>
          <w:tcPr>
            <w:tcW w:type="dxa" w:w="1950"/>
            <w:shd w:fill="E3F0E6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keepNext/>
              <w:spacing w:after="0" w:line="222"/>
            </w:pPr>
            <w:r>
              <w:rPr>
                <w:rFonts w:ascii="Calibri" w:cs="Calibri" w:eastAsia="Calibri" w:hAnsi="Calibri"/>
                <w:b w:val="false"/>
                <w:bCs w:val="false"/>
                <w:color w:val="1F2933"/>
                <w:sz w:val="15"/>
                <w:szCs w:val="15"/>
              </w:rPr>
              <w:t xml:space="preserve">LoRaWAN et wM-Bus intégrés, décodeur fourni</w:t>
            </w:r>
          </w:p>
        </w:tc>
        <w:tc>
          <w:tcPr>
            <w:tcW w:type="dxa" w:w="1450"/>
            <w:shd w:fill="E3F0E6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keepNext/>
              <w:spacing w:after="0" w:line="222"/>
            </w:pPr>
            <w:r>
              <w:rPr>
                <w:rFonts w:ascii="Calibri" w:cs="Calibri" w:eastAsia="Calibri" w:hAnsi="Calibri"/>
                <w:b w:val="false"/>
                <w:bCs w:val="false"/>
                <w:color w:val="1F2933"/>
                <w:sz w:val="15"/>
                <w:szCs w:val="15"/>
              </w:rPr>
              <w:t xml:space="preserve">Devis à demander</w:t>
            </w:r>
          </w:p>
        </w:tc>
        <w:tc>
          <w:tcPr>
            <w:tcW w:type="dxa" w:w="2200"/>
            <w:shd w:fill="E3F0E6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keepNext/>
              <w:spacing w:after="0" w:line="222"/>
            </w:pPr>
            <w:hyperlink w:history="1" r:id="rId5vunm7dy0fpzvv1e-ul4a">
              <w:r>
                <w:rPr>
                  <w:rFonts w:ascii="Calibri" w:cs="Calibri" w:eastAsia="Calibri" w:hAnsi="Calibri"/>
                  <w:color w:val="0B5563"/>
                  <w:sz w:val="15"/>
                  <w:szCs w:val="15"/>
                  <w:u w:val="single"/>
                </w:rPr>
                <w:t xml:space="preserve">Fiche produit</w:t>
              </w:r>
            </w:hyperlink>
          </w:p>
        </w:tc>
      </w:tr>
    </w:tbl>
    <w:p>
      <w:pPr>
        <w:spacing w:after="60" w:before="80" w:line="240"/>
      </w:pPr>
      <w:r>
        <w:rPr>
          <w:rFonts w:ascii="Calibri" w:cs="Calibri" w:eastAsia="Calibri" w:hAnsi="Calibri"/>
          <w:b/>
          <w:bCs/>
          <w:color w:val="1F2933"/>
          <w:sz w:val="17"/>
          <w:szCs w:val="17"/>
        </w:rPr>
        <w:t xml:space="preserve">Lecture. </w:t>
      </w:r>
      <w:r>
        <w:rPr>
          <w:rFonts w:ascii="Calibri" w:cs="Calibri" w:eastAsia="Calibri" w:hAnsi="Calibri"/>
          <w:color w:val="1F2933"/>
          <w:sz w:val="17"/>
          <w:szCs w:val="17"/>
        </w:rPr>
        <w:t xml:space="preserve">Le débit minimal garanti est le débit Q1 = Q3/R, calculé à DN25 pour comparer sur la même base. Une chasse d'eau qui fuit perd 6 à 25 L/h selon le Centre d'information sur l'eau : un compteur dont le débit minimal est supérieur ne la voit pas de façon fiable.</w:t>
      </w:r>
    </w:p>
    <w:p>
      <w:pPr>
        <w:keepNext/>
        <w:spacing w:after="80" w:before="160"/>
      </w:pPr>
      <w:r>
        <w:rPr>
          <w:rFonts w:ascii="Calibri" w:cs="Calibri" w:eastAsia="Calibri" w:hAnsi="Calibri"/>
          <w:b/>
          <w:bCs/>
          <w:color w:val="0B5563"/>
          <w:sz w:val="22"/>
          <w:szCs w:val="22"/>
        </w:rPr>
        <w:t xml:space="preserve">2.  Détecteurs de fuite : piste Airicom et EBDS</w:t>
      </w:r>
    </w:p>
    <w:p>
      <w:pPr>
        <w:spacing w:after="60" w:line="240"/>
      </w:pPr>
      <w:r>
        <w:rPr>
          <w:rFonts w:ascii="Calibri" w:cs="Calibri" w:eastAsia="Calibri" w:hAnsi="Calibri"/>
          <w:color w:val="1F2933"/>
          <w:sz w:val="17"/>
          <w:szCs w:val="17"/>
        </w:rPr>
        <w:t xml:space="preserve">Airicom et EBDS proposent des détecteurs de présence d'eau : sonde ponctuelle, câble de 3 m ou membrane, comme les Milesight EM300-SLD, EM300-ZLD et EM300-MLD ou le Watteco Humid'O. Ils signalent de l'eau au sol, mais </w:t>
      </w:r>
      <w:r>
        <w:rPr>
          <w:rFonts w:ascii="Calibri" w:cs="Calibri" w:eastAsia="Calibri" w:hAnsi="Calibri"/>
          <w:b/>
          <w:bCs/>
          <w:color w:val="1F2933"/>
          <w:sz w:val="17"/>
          <w:szCs w:val="17"/>
        </w:rPr>
        <w:t xml:space="preserve">ne voient pas la fuite la plus courante</w:t>
      </w:r>
      <w:r>
        <w:rPr>
          <w:rFonts w:ascii="Calibri" w:cs="Calibri" w:eastAsia="Calibri" w:hAnsi="Calibri"/>
          <w:color w:val="1F2933"/>
          <w:sz w:val="17"/>
          <w:szCs w:val="17"/>
        </w:rPr>
        <w:t xml:space="preserve"> : une chasse d'eau qui fuit s'écoule directement à l'égout. Ils ne remplacent donc pas le sous-comptage. Ils ne sont pas retenus à ce stade ; ils pourraient compléter le dispositif sous une canalisation en sous-plafond. </w:t>
      </w:r>
      <w:hyperlink w:history="1" r:id="rId4tfuqu30vg5qt9ceq9_k0">
        <w:r>
          <w:rPr>
            <w:rFonts w:ascii="Calibri" w:cs="Calibri" w:eastAsia="Calibri" w:hAnsi="Calibri"/>
            <w:color w:val="0B5563"/>
            <w:sz w:val="15"/>
            <w:szCs w:val="15"/>
            <w:u w:val="single"/>
          </w:rPr>
          <w:t xml:space="preserve">Airicom</w:t>
        </w:r>
      </w:hyperlink>
      <w:r>
        <w:rPr>
          <w:rFonts w:ascii="Calibri" w:cs="Calibri" w:eastAsia="Calibri" w:hAnsi="Calibri"/>
          <w:color w:val="1F2933"/>
          <w:sz w:val="15"/>
          <w:szCs w:val="15"/>
        </w:rPr>
        <w:t xml:space="preserve">  ·  </w:t>
      </w:r>
      <w:hyperlink w:history="1" r:id="rId6nlczlmh-wnxthfbnnn81">
        <w:r>
          <w:rPr>
            <w:rFonts w:ascii="Calibri" w:cs="Calibri" w:eastAsia="Calibri" w:hAnsi="Calibri"/>
            <w:color w:val="0B5563"/>
            <w:sz w:val="15"/>
            <w:szCs w:val="15"/>
            <w:u w:val="single"/>
          </w:rPr>
          <w:t xml:space="preserve">EBDS</w:t>
        </w:r>
      </w:hyperlink>
    </w:p>
    <w:p>
      <w:pPr>
        <w:keepNext/>
        <w:spacing w:after="80" w:before="160"/>
      </w:pPr>
      <w:r>
        <w:rPr>
          <w:rFonts w:ascii="Calibri" w:cs="Calibri" w:eastAsia="Calibri" w:hAnsi="Calibri"/>
          <w:b/>
          <w:bCs/>
          <w:color w:val="0B5563"/>
          <w:sz w:val="22"/>
          <w:szCs w:val="22"/>
        </w:rPr>
        <w:t xml:space="preserve">3.  À retenir</w:t>
      </w:r>
    </w:p>
    <w:p>
      <w:pPr>
        <w:spacing w:after="60" w:line="240"/>
      </w:pPr>
      <w:r>
        <w:rPr>
          <w:rFonts w:ascii="Calibri" w:cs="Calibri" w:eastAsia="Calibri" w:hAnsi="Calibri"/>
          <w:b/>
          <w:bCs/>
          <w:color w:val="1F2933"/>
          <w:sz w:val="17"/>
          <w:szCs w:val="17"/>
        </w:rPr>
        <w:t xml:space="preserve">Prix. </w:t>
      </w:r>
      <w:r>
        <w:rPr>
          <w:rFonts w:ascii="Calibri" w:cs="Calibri" w:eastAsia="Calibri" w:hAnsi="Calibri"/>
          <w:color w:val="1F2933"/>
          <w:sz w:val="17"/>
          <w:szCs w:val="17"/>
        </w:rPr>
        <w:t xml:space="preserve">Seul le Pulse SENS'O a un prix ferme : 139 € HT l'unité, plus 30 € de port, devis Airicom EST-017026 valable jusqu'au 24/10/2026. Les autres prix restent à demander.</w:t>
      </w:r>
    </w:p>
    <w:p>
      <w:pPr>
        <w:spacing w:after="60" w:line="240"/>
      </w:pPr>
      <w:r>
        <w:rPr>
          <w:rFonts w:ascii="Calibri" w:cs="Calibri" w:eastAsia="Calibri" w:hAnsi="Calibri"/>
          <w:b/>
          <w:bCs/>
          <w:color w:val="1F2933"/>
          <w:sz w:val="17"/>
          <w:szCs w:val="17"/>
        </w:rPr>
        <w:t xml:space="preserve">Airicom </w:t>
      </w:r>
      <w:r>
        <w:rPr>
          <w:rFonts w:ascii="Calibri" w:cs="Calibri" w:eastAsia="Calibri" w:hAnsi="Calibri"/>
          <w:color w:val="1F2933"/>
          <w:sz w:val="17"/>
          <w:szCs w:val="17"/>
        </w:rPr>
        <w:t xml:space="preserve">vend des capteurs d'impulsions, pas de compteurs : son offre correspond à l'option 5, qui demande en plus un compteur à sortie impulsions, à commander avec cette option.</w:t>
      </w:r>
    </w:p>
    <w:p>
      <w:pPr>
        <w:spacing w:after="60" w:line="240"/>
      </w:pPr>
      <w:r>
        <w:rPr>
          <w:rFonts w:ascii="Calibri" w:cs="Calibri" w:eastAsia="Calibri" w:hAnsi="Calibri"/>
          <w:b/>
          <w:bCs/>
          <w:color w:val="1F2933"/>
          <w:sz w:val="17"/>
          <w:szCs w:val="17"/>
        </w:rPr>
        <w:t xml:space="preserve">Le CubicMeter </w:t>
      </w:r>
      <w:r>
        <w:rPr>
          <w:rFonts w:ascii="Calibri" w:cs="Calibri" w:eastAsia="Calibri" w:hAnsi="Calibri"/>
          <w:color w:val="1F2933"/>
          <w:sz w:val="17"/>
          <w:szCs w:val="17"/>
        </w:rPr>
        <w:t xml:space="preserve">est la seule option qui supprime la vidange. Trois vérifications avant de le retenir : le matériau et le diamètre réels des tubes en sous-plafond, le débit de pointe de chaque zone, qui doit rester sous 3 125 L/h, et la dépendance à la plateforme du fabricant pour la détection des petites fuites.</w:t>
      </w:r>
    </w:p>
    <w:p>
      <w:pPr>
        <w:keepNext/>
        <w:spacing w:after="80" w:before="160"/>
      </w:pPr>
      <w:r>
        <w:rPr>
          <w:rFonts w:ascii="Calibri" w:cs="Calibri" w:eastAsia="Calibri" w:hAnsi="Calibri"/>
          <w:b/>
          <w:bCs/>
          <w:color w:val="0B5563"/>
          <w:sz w:val="22"/>
          <w:szCs w:val="22"/>
        </w:rPr>
        <w:t xml:space="preserve">4.  Choix retenu pour le moment</w:t>
      </w:r>
    </w:p>
    <w:p>
      <w:pPr>
        <w:spacing w:after="60" w:line="240"/>
      </w:pPr>
      <w:r>
        <w:rPr>
          <w:rFonts w:ascii="Calibri" w:cs="Calibri" w:eastAsia="Calibri" w:hAnsi="Calibri"/>
          <w:b/>
          <w:bCs/>
          <w:color w:val="1F2933"/>
          <w:sz w:val="17"/>
          <w:szCs w:val="17"/>
        </w:rPr>
        <w:t xml:space="preserve">Compteur sélectionné : B-meters HYDROSONIC, </w:t>
      </w:r>
      <w:r>
        <w:rPr>
          <w:rFonts w:ascii="Calibri" w:cs="Calibri" w:eastAsia="Calibri" w:hAnsi="Calibri"/>
          <w:color w:val="1F2933"/>
          <w:sz w:val="17"/>
          <w:szCs w:val="17"/>
        </w:rPr>
        <w:t xml:space="preserve">ultrasonique à radio LoRaWAN intégrée, R400 en standard et R500 sur demande, DN15 à DN40, pile de 13 ans, décodeur fourni par B-meters. </w:t>
      </w:r>
      <w:hyperlink w:history="1" r:id="rIdetikpebzezistfayoxozv">
        <w:r>
          <w:rPr>
            <w:rFonts w:ascii="Calibri" w:cs="Calibri" w:eastAsia="Calibri" w:hAnsi="Calibri"/>
            <w:color w:val="0B5563"/>
            <w:sz w:val="15"/>
            <w:szCs w:val="15"/>
            <w:u w:val="single"/>
          </w:rPr>
          <w:t xml:space="preserve">Fiche produit</w:t>
        </w:r>
      </w:hyperlink>
    </w:p>
    <w:p>
      <w:pPr>
        <w:spacing w:after="60" w:line="240"/>
      </w:pPr>
      <w:r>
        <w:rPr>
          <w:rFonts w:ascii="Calibri" w:cs="Calibri" w:eastAsia="Calibri" w:hAnsi="Calibri"/>
          <w:b/>
          <w:bCs/>
          <w:color w:val="1F2933"/>
          <w:sz w:val="17"/>
          <w:szCs w:val="17"/>
        </w:rPr>
        <w:t xml:space="preserve">Pourquoi. </w:t>
      </w:r>
      <w:r>
        <w:rPr>
          <w:rFonts w:ascii="Calibri" w:cs="Calibri" w:eastAsia="Calibri" w:hAnsi="Calibri"/>
          <w:color w:val="1F2933"/>
          <w:sz w:val="17"/>
          <w:szCs w:val="17"/>
        </w:rPr>
        <w:t xml:space="preserve">C'est le seul compteur de la marque proposée par Wi6Labs qui voit une fuite de chasse d'eau : 16 L/h garantis à DN25 en R400, 13 L/h en R500, 10 L/h en DN20. Ses données ne sont pas chiffrées et il ne demande qu'un seul appareil par point. Second choix : le Diehl HYDRUS 2.0, plus fin encore, si Diehl confirme que les clés de chiffrement sont livrées avec les compteurs.</w:t>
      </w:r>
    </w:p>
    <w:p>
      <w:pPr>
        <w:spacing w:after="60" w:line="240"/>
      </w:pPr>
      <w:r>
        <w:rPr>
          <w:rFonts w:ascii="Calibri" w:cs="Calibri" w:eastAsia="Calibri" w:hAnsi="Calibri"/>
          <w:b/>
          <w:bCs/>
          <w:color w:val="B5651D"/>
          <w:sz w:val="17"/>
          <w:szCs w:val="17"/>
        </w:rPr>
        <w:t xml:space="preserve">Sélection provisoire, devis à demander. </w:t>
      </w:r>
      <w:r>
        <w:rPr>
          <w:rFonts w:ascii="Calibri" w:cs="Calibri" w:eastAsia="Calibri" w:hAnsi="Calibri"/>
          <w:color w:val="1F2933"/>
          <w:sz w:val="17"/>
          <w:szCs w:val="17"/>
        </w:rPr>
        <w:t xml:space="preserve">Demander un devis du HYDROSONIC en version LoRaWAN et R500, avec son fichier de décodeur. Le choix sera confirmé après le diagnostic du plombier : diamètres réels, qui doivent rester en DN40 au plus, et débit de pointe de chaque zone, pour retenir le plus petit calibre possible.</w:t>
      </w:r>
    </w:p>
    <w:sectPr>
      <w:pgSz w:w="16838" w:h="11906" w:orient="portrait"/>
      <w:pgMar w:top="680" w:right="720" w:bottom="620" w:left="72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cs="Calibri" w:eastAsia="Calibri" w:hAnsi="Calibri"/>
        <w:color w:val="1F2933"/>
        <w:sz w:val="17"/>
        <w:szCs w:val="17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jklx5y9ba0oaglin4bce8" Type="http://schemas.openxmlformats.org/officeDocument/2006/relationships/hyperlink" Target="https://www.compteur-energie.com/compteur-eau-froide-dn15-a-dn50.htm" TargetMode="External"/><Relationship Id="rId0_i34juo6mddgpu7qqoxr" Type="http://schemas.openxmlformats.org/officeDocument/2006/relationships/hyperlink" Target="https://www.bmeters.com/en/products/iwm-lr3/" TargetMode="External"/><Relationship Id="rIdpoo8iyowytmdtf8uuafjw" Type="http://schemas.openxmlformats.org/officeDocument/2006/relationships/hyperlink" Target="https://www.compteur-energie.com/compteur-eau-froide-mid-r250-b-meters-hydrodigit.htm" TargetMode="External"/><Relationship Id="rIdngjkdu5isguk5gnhdgcik" Type="http://schemas.openxmlformats.org/officeDocument/2006/relationships/hyperlink" Target="https://www.sferaco.com/fr/1796-compteur-jets-multiples-digital-eau-froide-hydrodigit-m1-loraplusmbus-radio.html" TargetMode="External"/><Relationship Id="rIdrzq3doikpctadkt_ki5p-" Type="http://schemas.openxmlformats.org/officeDocument/2006/relationships/hyperlink" Target="https://www.diehl.com/metering/en/products-solutions/products/water-metering/hydrus-20-de/" TargetMode="External"/><Relationship Id="rIdwghktahilppekdcla2hmq" Type="http://schemas.openxmlformats.org/officeDocument/2006/relationships/hyperlink" Target="https://zenner.com/products/gwz_iuw-2/" TargetMode="External"/><Relationship Id="rIdi3blbc-bui-2pajwqe_3t" Type="http://schemas.openxmlformats.org/officeDocument/2006/relationships/hyperlink" Target="https://zenner.com/products/sys_edc_communication_module-2/" TargetMode="External"/><Relationship Id="rIdcbj-vmvjmdmwysudhvct4" Type="http://schemas.openxmlformats.org/officeDocument/2006/relationships/hyperlink" Target="https://www.watteco.fr/produit/capteur-pulse-senso-lorawan/" TargetMode="External"/><Relationship Id="rIdlb368y5o-jvml9cnnuvcj" Type="http://schemas.openxmlformats.org/officeDocument/2006/relationships/hyperlink" Target="https://www.ebds.eu/fiche_produit/cubicmeter-thermokon-capteur-debit-eau-lorawan" TargetMode="External"/><Relationship Id="rIdpl1jroihfh1cx-tr6svle" Type="http://schemas.openxmlformats.org/officeDocument/2006/relationships/hyperlink" Target="https://www.thermokon.de/direct/en-gb/categories/cubicmeter-lorawan" TargetMode="External"/><Relationship Id="rId5vunm7dy0fpzvv1e-ul4a" Type="http://schemas.openxmlformats.org/officeDocument/2006/relationships/hyperlink" Target="https://bmetersuk.com/products/hydrosonic/" TargetMode="External"/><Relationship Id="rId4tfuqu30vg5qt9ceq9_k0" Type="http://schemas.openxmlformats.org/officeDocument/2006/relationships/hyperlink" Target="https://airicom.com/applications/surveillance-maintenance/fuite-d-eau-ou-de-gaz/" TargetMode="External"/><Relationship Id="rId6nlczlmh-wnxthfbnnn81" Type="http://schemas.openxmlformats.org/officeDocument/2006/relationships/hyperlink" Target="https://www.ebds.eu/fiche_produit/em300-zld-milesight-detecteur-lorawan-de-fuites-d-eau-par-zone" TargetMode="External"/><Relationship Id="rIdetikpebzezistfayoxozv" Type="http://schemas.openxmlformats.org/officeDocument/2006/relationships/hyperlink" Target="https://bmetersuk.com/products/hydrosonic/" TargetMode="External"/><Relationship Id="rId21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2026-10-06T13:43:07.459Z</dcterms:created>
  <dcterms:modified xsi:type="dcterms:W3CDTF">2026-10-06T13:43:07.463Z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