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2"/>
          <w:szCs w:val="32"/>
        </w:rPr>
        <w:t xml:space="preserve">Comparatif des options matérielles</w:t>
      </w:r>
    </w:p>
    <w:p>
      <w:pPr>
        <w:spacing w:after="50"/>
      </w:pPr>
      <w:r>
        <w:rPr>
          <w:rFonts w:ascii="Calibri" w:cs="Calibri" w:eastAsia="Calibri" w:hAnsi="Calibri"/>
          <w:color w:val="5B6770"/>
          <w:sz w:val="20"/>
          <w:szCs w:val="20"/>
        </w:rPr>
        <w:t xml:space="preserve">Sous-comptage de la consommation d'eau à l'ECAM — choix du point de mesure et de sa liaison LoRaWAN</w:t>
      </w:r>
    </w:p>
    <w:p>
      <w:pPr>
        <w:pBdr>
          <w:bottom w:val="single" w:color="0B5563" w:sz="12" w:space="5"/>
        </w:pBdr>
        <w:spacing w:after="130"/>
      </w:pPr>
      <w:r>
        <w:rPr>
          <w:rFonts w:ascii="Calibri" w:cs="Calibri" w:eastAsia="Calibri" w:hAnsi="Calibri"/>
          <w:color w:val="5B6770"/>
          <w:sz w:val="15"/>
          <w:szCs w:val="15"/>
        </w:rPr>
        <w:t xml:space="preserve">PRI 2026-2027  ·  DAISI  ·  P. Thiboult et L. Grot  ·  Encadrants : I. Martinez et D. Boiteau  ·  Sur la base des références transmises par U. Rousseau (Wi6Labs)</w:t>
      </w:r>
    </w:p>
    <w:tbl>
      <w:tblPr>
        <w:tblW w:type="dxa" w:w="15110"/>
        <w:tblBorders>
          <w:top w:val="none"/>
          <w:left w:val="single" w:color="B5651D" w:sz="18"/>
          <w:bottom w:val="none"/>
          <w:right w:val="none"/>
          <w:insideH w:val="single" w:color="auto" w:sz="4"/>
          <w:insideV w:val="single" w:color="auto" w:sz="4"/>
        </w:tblBorders>
      </w:tblPr>
      <w:tblGrid>
        <w:gridCol w:w="15110"/>
      </w:tblGrid>
      <w:tr>
        <w:tc>
          <w:tcPr>
            <w:tcW w:type="dxa" w:w="15110"/>
            <w:shd w:fill="FDF3E7" w:val="clear"/>
            <w:tcMar>
              <w:top w:type="dxa" w:w="80"/>
              <w:left w:type="dxa" w:w="150"/>
              <w:bottom w:type="dxa" w:w="80"/>
              <w:right w:type="dxa" w:w="120"/>
            </w:tcMar>
          </w:tcPr>
          <w:p>
            <w:pPr>
              <w:spacing w:after="0" w:line="240"/>
            </w:pPr>
            <w:r>
              <w:rPr>
                <w:rFonts w:ascii="Calibri" w:cs="Calibri" w:eastAsia="Calibri" w:hAnsi="Calibri"/>
                <w:b/>
                <w:bCs/>
                <w:color w:val="1F2933"/>
                <w:sz w:val="18"/>
                <w:szCs w:val="18"/>
              </w:rPr>
              <w:t xml:space="preserve">Aucun prix ne figure dans ce document. </w:t>
            </w:r>
            <w:r>
              <w:rPr>
                <w:rFonts w:ascii="Calibri" w:cs="Calibri" w:eastAsia="Calibri" w:hAnsi="Calibri"/>
                <w:color w:val="1F2933"/>
                <w:sz w:val="18"/>
                <w:szCs w:val="18"/>
              </w:rPr>
              <w:t xml:space="preserve">Les fiches tarifaires ne sont pas publiques : la colonne « Prix unitaire » du tableau 3 est volontairement laissée vide, à remplir à réception des devis. Toutes les autres valeurs proviennent des spécifications constructeur, et les cellules marquées </w:t>
            </w:r>
            <w:r>
              <w:rPr>
                <w:rFonts w:ascii="Calibri" w:cs="Calibri" w:eastAsia="Calibri" w:hAnsi="Calibri"/>
                <w:b/>
                <w:bCs/>
                <w:color w:val="B5651D"/>
                <w:sz w:val="18"/>
                <w:szCs w:val="18"/>
              </w:rPr>
              <w:t xml:space="preserve">⚠</w:t>
            </w:r>
            <w:r>
              <w:rPr>
                <w:rFonts w:ascii="Calibri" w:cs="Calibri" w:eastAsia="Calibri" w:hAnsi="Calibri"/>
                <w:color w:val="1F2933"/>
                <w:sz w:val="18"/>
                <w:szCs w:val="18"/>
              </w:rPr>
              <w:t xml:space="preserve"> restent à confirmer auprès du fournisseur avant commande.</w:t>
            </w:r>
          </w:p>
        </w:tc>
      </w:tr>
    </w:tbl>
    <w:p>
      <w:pPr>
        <w:spacing w:after="70"/>
      </w:pPr>
    </w:p>
    <w:p>
      <w:pPr>
        <w:keepNext/>
        <w:pBdr>
          <w:bottom w:val="single" w:color="C3CED4" w:sz="6" w:space="2"/>
        </w:pBdr>
        <w:spacing w:after="75" w:before="160"/>
      </w:pPr>
      <w:r>
        <w:rPr>
          <w:rFonts w:ascii="Calibri" w:cs="Calibri" w:eastAsia="Calibri" w:hAnsi="Calibri"/>
          <w:b/>
          <w:bCs/>
          <w:color w:val="0B5563"/>
          <w:sz w:val="22"/>
          <w:szCs w:val="22"/>
        </w:rPr>
        <w:t xml:space="preserve">1.  Comparatif technique</w:t>
      </w:r>
    </w:p>
    <w:tbl>
      <w:tblPr>
        <w:tblW w:type="dxa" w:w="15110"/>
        <w:tblBorders>
          <w:top w:val="single" w:color="C3CED4" w:sz="2"/>
          <w:left w:val="none"/>
          <w:bottom w:val="single" w:color="C3CED4" w:sz="2"/>
          <w:right w:val="none"/>
          <w:insideH w:val="single" w:color="D9E1E5" w:sz="2"/>
          <w:insideV w:val="none"/>
        </w:tblBorders>
      </w:tblPr>
      <w:tblGrid>
        <w:gridCol w:w="2350"/>
        <w:gridCol w:w="1750"/>
        <w:gridCol w:w="1350"/>
        <w:gridCol w:w="1500"/>
        <w:gridCol w:w="1500"/>
        <w:gridCol w:w="2050"/>
        <w:gridCol w:w="1400"/>
        <w:gridCol w:w="3210"/>
      </w:tblGrid>
      <w:tr>
        <w:trPr>
          <w:tblHeader/>
        </w:trPr>
        <w:tc>
          <w:tcPr>
            <w:tcW w:type="dxa" w:w="235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Option</w:t>
            </w:r>
          </w:p>
        </w:tc>
        <w:tc>
          <w:tcPr>
            <w:tcW w:type="dxa" w:w="175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Principe de mesure</w:t>
            </w:r>
          </w:p>
        </w:tc>
        <w:tc>
          <w:tcPr>
            <w:tcW w:type="dxa" w:w="135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Diamètres</w:t>
            </w:r>
          </w:p>
        </w:tc>
        <w:tc>
          <w:tcPr>
            <w:tcW w:type="dxa" w:w="15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Classe R</w:t>
            </w:r>
          </w:p>
        </w:tc>
        <w:tc>
          <w:tcPr>
            <w:tcW w:type="dxa" w:w="15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Plus petit débit garanti à DN25</w:t>
            </w:r>
          </w:p>
        </w:tc>
        <w:tc>
          <w:tcPr>
            <w:tcW w:type="dxa" w:w="205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Transmission</w:t>
            </w:r>
          </w:p>
        </w:tc>
        <w:tc>
          <w:tcPr>
            <w:tcW w:type="dxa" w:w="14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Équipements</w:t>
            </w:r>
          </w:p>
        </w:tc>
        <w:tc>
          <w:tcPr>
            <w:tcW w:type="dxa" w:w="321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Ce qui la caractérise</w:t>
            </w:r>
          </w:p>
        </w:tc>
      </w:tr>
      <w:tr>
        <w:trPr>
          <w:cantSplit/>
        </w:trPr>
        <w:tc>
          <w:tcPr>
            <w:tcW w:type="dxa" w:w="235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B-meters GMDM-I + module IWM-LR3</w:t>
            </w:r>
          </w:p>
        </w:tc>
        <w:tc>
          <w:tcPr>
            <w:tcW w:type="dxa" w:w="17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Multi-jet mécanique, entraînement magnétique</w:t>
            </w:r>
          </w:p>
        </w:tc>
        <w:tc>
          <w:tcPr>
            <w:tcW w:type="dxa" w:w="13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DN15 – DN50</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R160 horizontal / R50 vertical</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39 L/h horizontal · 126 L/h vertical</w:t>
            </w:r>
          </w:p>
        </w:tc>
        <w:tc>
          <w:tcPr>
            <w:tcW w:type="dxa" w:w="20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module clipsable sur pré-équipement inductif</w:t>
            </w:r>
          </w:p>
        </w:tc>
        <w:tc>
          <w:tcPr>
            <w:tcW w:type="dxa" w:w="14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2</w:t>
            </w:r>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La solution la plus courante, mais la classe s'effondre en pose verticale — rédhibitoire pour la détection de fuite</w:t>
            </w:r>
          </w:p>
        </w:tc>
      </w:tr>
      <w:tr>
        <w:trPr>
          <w:cantSplit/>
        </w:trPr>
        <w:tc>
          <w:tcPr>
            <w:tcW w:type="dxa" w:w="2350"/>
            <w:shd w:fill="E3F0E6"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B-meters HYDRODIGIT-M1</w:t>
            </w:r>
          </w:p>
        </w:tc>
        <w:tc>
          <w:tcPr>
            <w:tcW w:type="dxa" w:w="175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Multi-jet mécanique, totalisateur électronique, lecture inductive</w:t>
            </w:r>
          </w:p>
        </w:tc>
        <w:tc>
          <w:tcPr>
            <w:tcW w:type="dxa" w:w="135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DN15 – DN50</w:t>
            </w:r>
          </w:p>
        </w:tc>
        <w:tc>
          <w:tcPr>
            <w:tcW w:type="dxa" w:w="150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R250</w:t>
            </w:r>
          </w:p>
        </w:tc>
        <w:tc>
          <w:tcPr>
            <w:tcW w:type="dxa" w:w="150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25 L/h</w:t>
            </w:r>
          </w:p>
        </w:tc>
        <w:tc>
          <w:tcPr>
            <w:tcW w:type="dxa" w:w="205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OU wM-Bus intégré ⚠ — exiger la version LoRaWAN</w:t>
            </w:r>
          </w:p>
        </w:tc>
        <w:tc>
          <w:tcPr>
            <w:tcW w:type="dxa" w:w="140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1</w:t>
            </w:r>
          </w:p>
        </w:tc>
        <w:tc>
          <w:tcPr>
            <w:tcW w:type="dxa" w:w="321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Meilleur compromis classe / couverture de diamètres / prix attendu. Alarmes fuite, retour d'eau, Q4 et fraude intégrées</w:t>
            </w:r>
          </w:p>
        </w:tc>
      </w:tr>
      <w:tr>
        <w:trPr>
          <w:cantSplit/>
        </w:trPr>
        <w:tc>
          <w:tcPr>
            <w:tcW w:type="dxa" w:w="235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B-meters HYDROSONIC</w:t>
            </w:r>
          </w:p>
        </w:tc>
        <w:tc>
          <w:tcPr>
            <w:tcW w:type="dxa" w:w="17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Ultrasonique (statique)</w:t>
            </w:r>
          </w:p>
        </w:tc>
        <w:tc>
          <w:tcPr>
            <w:tcW w:type="dxa" w:w="13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DN15 – DN40 ⚠</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R400 à R800</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16 à 8 L/h</w:t>
            </w:r>
          </w:p>
        </w:tc>
        <w:tc>
          <w:tcPr>
            <w:tcW w:type="dxa" w:w="20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ou wM-Bus intégré</w:t>
            </w:r>
          </w:p>
        </w:tc>
        <w:tc>
          <w:tcPr>
            <w:tcW w:type="dxa" w:w="14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1</w:t>
            </w:r>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La meilleure métrologie de la marque, aucune pièce mobile. Ne couvre pas le DN50</w:t>
            </w:r>
          </w:p>
        </w:tc>
      </w:tr>
      <w:tr>
        <w:trPr>
          <w:cantSplit/>
        </w:trPr>
        <w:tc>
          <w:tcPr>
            <w:tcW w:type="dxa" w:w="235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Diehl HYDRUS 2.0</w:t>
            </w:r>
          </w:p>
        </w:tc>
        <w:tc>
          <w:tcPr>
            <w:tcW w:type="dxa" w:w="17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Ultrasonique (statique)</w:t>
            </w:r>
          </w:p>
        </w:tc>
        <w:tc>
          <w:tcPr>
            <w:tcW w:type="dxa" w:w="13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DN15 – DN40 ⚠</w:t>
            </w:r>
          </w:p>
        </w:tc>
        <w:tc>
          <w:tcPr>
            <w:tcW w:type="dxa" w:w="1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R800</w:t>
            </w:r>
          </w:p>
        </w:tc>
        <w:tc>
          <w:tcPr>
            <w:tcW w:type="dxa" w:w="1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8 L/h</w:t>
            </w:r>
          </w:p>
        </w:tc>
        <w:tc>
          <w:tcPr>
            <w:tcW w:type="dxa" w:w="20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trame OMS chiffrée (voir tableau 2)</w:t>
            </w:r>
          </w:p>
        </w:tc>
        <w:tc>
          <w:tcPr>
            <w:tcW w:type="dxa" w:w="14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1</w:t>
            </w:r>
          </w:p>
        </w:tc>
        <w:tc>
          <w:tcPr>
            <w:tcW w:type="dxa" w:w="32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Excellente métrologie, mais la charge utile est chiffrée : voir le point bloquant du tableau 2</w:t>
            </w:r>
          </w:p>
        </w:tc>
      </w:tr>
      <w:tr>
        <w:trPr>
          <w:cantSplit/>
        </w:trPr>
        <w:tc>
          <w:tcPr>
            <w:tcW w:type="dxa" w:w="235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Zenner IUW + module NDC B.One</w:t>
            </w:r>
          </w:p>
        </w:tc>
        <w:tc>
          <w:tcPr>
            <w:tcW w:type="dxa" w:w="17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Ultrasonique (statique)</w:t>
            </w:r>
          </w:p>
        </w:tc>
        <w:tc>
          <w:tcPr>
            <w:tcW w:type="dxa" w:w="13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Gros diamètres ⚠ — version IUWS pour les petits</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R400 ⚠</w:t>
            </w:r>
          </w:p>
        </w:tc>
        <w:tc>
          <w:tcPr>
            <w:tcW w:type="dxa" w:w="1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16 L/h ⚠</w:t>
            </w:r>
          </w:p>
        </w:tc>
        <w:tc>
          <w:tcPr>
            <w:tcW w:type="dxa" w:w="205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module clipsable, interface NFC</w:t>
            </w:r>
          </w:p>
        </w:tc>
        <w:tc>
          <w:tcPr>
            <w:tcW w:type="dxa" w:w="14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2</w:t>
            </w:r>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seul fabricant dont les décodeurs sont publiquement lisibles avant achat</w:t>
            </w:r>
          </w:p>
        </w:tc>
      </w:tr>
      <w:tr>
        <w:trPr>
          <w:cantSplit/>
        </w:trPr>
        <w:tc>
          <w:tcPr>
            <w:tcW w:type="dxa" w:w="235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Compteur à impulsions (toute marque) + nœud Watteco Pulse SENS'O</w:t>
            </w:r>
          </w:p>
        </w:tc>
        <w:tc>
          <w:tcPr>
            <w:tcW w:type="dxa" w:w="175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Au choix — mécanique ou ultrasonique</w:t>
            </w:r>
          </w:p>
        </w:tc>
        <w:tc>
          <w:tcPr>
            <w:tcW w:type="dxa" w:w="135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Tous</w:t>
            </w:r>
          </w:p>
        </w:tc>
        <w:tc>
          <w:tcPr>
            <w:tcW w:type="dxa" w:w="15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Selon le compteur retenu</w:t>
            </w:r>
          </w:p>
        </w:tc>
        <w:tc>
          <w:tcPr>
            <w:tcW w:type="dxa" w:w="15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Selon le compteur et le poids d'impulsion</w:t>
            </w:r>
          </w:p>
        </w:tc>
        <w:tc>
          <w:tcPr>
            <w:tcW w:type="dxa" w:w="205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nœud séparé, jusqu'à 3 compteurs par nœud</w:t>
            </w:r>
          </w:p>
        </w:tc>
        <w:tc>
          <w:tcPr>
            <w:tcW w:type="dxa" w:w="14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2 (mutualisable)</w:t>
            </w:r>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La seule option où le format de trame nous appartient entièrement. Plus chère, mais indépendante de tout fabricant</w:t>
            </w:r>
          </w:p>
        </w:tc>
      </w:tr>
      <w:tr>
        <w:trPr>
          <w:cantSplit/>
        </w:trPr>
        <w:tc>
          <w:tcPr>
            <w:tcW w:type="dxa" w:w="235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ITRON — écarté</w:t>
            </w:r>
          </w:p>
        </w:tc>
        <w:tc>
          <w:tcPr>
            <w:tcW w:type="dxa" w:w="17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c>
          <w:tcPr>
            <w:tcW w:type="dxa" w:w="13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c>
          <w:tcPr>
            <w:tcW w:type="dxa" w:w="1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c>
          <w:tcPr>
            <w:tcW w:type="dxa" w:w="1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c>
          <w:tcPr>
            <w:tcW w:type="dxa" w:w="205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LoRaWAN avec surchiffrement propriétaire</w:t>
            </w:r>
          </w:p>
        </w:tc>
        <w:tc>
          <w:tcPr>
            <w:tcW w:type="dxa" w:w="14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c>
          <w:tcPr>
            <w:tcW w:type="dxa" w:w="32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Écarté sur recommandation de Wi6Labs : la spécification doit être négociée avec le fabricant</w:t>
            </w:r>
          </w:p>
        </w:tc>
      </w:tr>
    </w:tbl>
    <w:p>
      <w:pPr>
        <w:spacing w:after="60"/>
      </w:pPr>
    </w:p>
    <w:p>
      <w:pPr>
        <w:spacing w:after="80" w:line="240"/>
      </w:pPr>
      <w:r>
        <w:rPr>
          <w:rFonts w:ascii="Calibri" w:cs="Calibri" w:eastAsia="Calibri" w:hAnsi="Calibri"/>
          <w:b/>
          <w:bCs/>
          <w:color w:val="1F2933"/>
          <w:sz w:val="18"/>
          <w:szCs w:val="18"/>
        </w:rPr>
        <w:t xml:space="preserve">Lecture de la colonne « plus petit débit garanti ». </w:t>
      </w:r>
      <w:r>
        <w:rPr>
          <w:rFonts w:ascii="Calibri" w:cs="Calibri" w:eastAsia="Calibri" w:hAnsi="Calibri"/>
          <w:color w:val="1F2933"/>
          <w:sz w:val="18"/>
          <w:szCs w:val="18"/>
        </w:rPr>
        <w:t xml:space="preserve">C'est le débit Q1 = Q3/R, calculé à DN25 (Q3 = 6,3 m³/h) pour comparer les options sur une base commune. En dessous de cette valeur, la précision du compteur n'est plus garantie, et sous son seuil de démarrage il ne compte rien du tout. </w:t>
      </w:r>
      <w:r>
        <w:rPr>
          <w:rFonts w:ascii="Calibri" w:cs="Calibri" w:eastAsia="Calibri" w:hAnsi="Calibri"/>
          <w:b/>
          <w:bCs/>
          <w:color w:val="1F2933"/>
          <w:sz w:val="18"/>
          <w:szCs w:val="18"/>
        </w:rPr>
        <w:t xml:space="preserve">Une chasse d'eau qui fuit, c'est 20 à 100 L/h</w:t>
      </w:r>
      <w:r>
        <w:rPr>
          <w:rFonts w:ascii="Calibri" w:cs="Calibri" w:eastAsia="Calibri" w:hAnsi="Calibri"/>
          <w:color w:val="1F2933"/>
          <w:sz w:val="18"/>
          <w:szCs w:val="18"/>
        </w:rPr>
        <w:t xml:space="preserve"> : un GMDM-I posé verticalement ne la garantit pas, un HYDRODIGIT R250 oui. C'est le critère qui départage les options.</w:t>
      </w:r>
    </w:p>
    <w:p>
      <w:pPr>
        <w:keepNext/>
        <w:pBdr>
          <w:bottom w:val="single" w:color="C3CED4" w:sz="6" w:space="2"/>
        </w:pBdr>
        <w:spacing w:after="75" w:before="160"/>
      </w:pPr>
      <w:r>
        <w:rPr>
          <w:rFonts w:ascii="Calibri" w:cs="Calibri" w:eastAsia="Calibri" w:hAnsi="Calibri"/>
          <w:b/>
          <w:bCs/>
          <w:color w:val="0B5563"/>
          <w:sz w:val="22"/>
          <w:szCs w:val="22"/>
        </w:rPr>
        <w:t xml:space="preserve">2.  Décodage des trames et intégration dans ChirpStack</w:t>
      </w:r>
    </w:p>
    <w:p>
      <w:pPr>
        <w:spacing w:after="80" w:line="240"/>
      </w:pPr>
      <w:r>
        <w:rPr>
          <w:rFonts w:ascii="Calibri" w:cs="Calibri" w:eastAsia="Calibri" w:hAnsi="Calibri"/>
          <w:b/>
          <w:bCs/>
          <w:color w:val="1F2933"/>
          <w:sz w:val="18"/>
          <w:szCs w:val="18"/>
        </w:rPr>
        <w:t xml:space="preserve">Réponse à la question de Denys. </w:t>
      </w:r>
      <w:r>
        <w:rPr>
          <w:rFonts w:ascii="Calibri" w:cs="Calibri" w:eastAsia="Calibri" w:hAnsi="Calibri"/>
          <w:color w:val="1F2933"/>
          <w:sz w:val="18"/>
          <w:szCs w:val="18"/>
        </w:rPr>
        <w:t xml:space="preserve">Tout matériel LoRaWAN exige un codec — c'est normalisé par la spécification TS013 Payload Codec API de la LoRa Alliance, et ChirpStack sait l'exécuter : le JavaScript du fabricant se colle dans </w:t>
      </w:r>
      <w:r>
        <w:rPr>
          <w:rFonts w:ascii="Calibri" w:cs="Calibri" w:eastAsia="Calibri" w:hAnsi="Calibri"/>
          <w:i/>
          <w:iCs/>
          <w:color w:val="1F2933"/>
          <w:sz w:val="18"/>
          <w:szCs w:val="18"/>
        </w:rPr>
        <w:t xml:space="preserve">Device Profile → Codec</w:t>
      </w:r>
      <w:r>
        <w:rPr>
          <w:rFonts w:ascii="Calibri" w:cs="Calibri" w:eastAsia="Calibri" w:hAnsi="Calibri"/>
          <w:color w:val="1F2933"/>
          <w:sz w:val="18"/>
          <w:szCs w:val="18"/>
        </w:rPr>
        <w:t xml:space="preserve">. Ce n'est pas du développement. Mais tous les fabricants ne présentent pas la même difficulté, et c'est ce que le tableau ci-dessous classe.</w:t>
      </w:r>
    </w:p>
    <w:tbl>
      <w:tblPr>
        <w:tblW w:type="dxa" w:w="15110"/>
        <w:tblBorders>
          <w:top w:val="single" w:color="C3CED4" w:sz="2"/>
          <w:left w:val="none"/>
          <w:bottom w:val="single" w:color="C3CED4" w:sz="2"/>
          <w:right w:val="none"/>
          <w:insideH w:val="single" w:color="D9E1E5" w:sz="2"/>
          <w:insideV w:val="none"/>
        </w:tblBorders>
      </w:tblPr>
      <w:tblGrid>
        <w:gridCol w:w="1600"/>
        <w:gridCol w:w="2500"/>
        <w:gridCol w:w="4000"/>
        <w:gridCol w:w="4000"/>
        <w:gridCol w:w="3010"/>
      </w:tblGrid>
      <w:tr>
        <w:trPr>
          <w:tblHeader/>
        </w:trPr>
        <w:tc>
          <w:tcPr>
            <w:tcW w:type="dxa" w:w="16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Niveau</w:t>
            </w:r>
          </w:p>
        </w:tc>
        <w:tc>
          <w:tcPr>
            <w:tcW w:type="dxa" w:w="25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Fabricants concernés</w:t>
            </w:r>
          </w:p>
        </w:tc>
        <w:tc>
          <w:tcPr>
            <w:tcW w:type="dxa" w:w="40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Ce qui se passe</w:t>
            </w:r>
          </w:p>
        </w:tc>
        <w:tc>
          <w:tcPr>
            <w:tcW w:type="dxa" w:w="40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Ce qu'il faut obtenir avant de commander</w:t>
            </w:r>
          </w:p>
        </w:tc>
        <w:tc>
          <w:tcPr>
            <w:tcW w:type="dxa" w:w="301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Risque</w:t>
            </w:r>
          </w:p>
        </w:tc>
      </w:tr>
      <w:tr>
        <w:trPr>
          <w:cantSplit/>
        </w:trPr>
        <w:tc>
          <w:tcPr>
            <w:tcW w:type="dxa" w:w="16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Niveau 1</w:t>
            </w:r>
          </w:p>
        </w:tc>
        <w:tc>
          <w:tcPr>
            <w:tcW w:type="dxa" w:w="25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B-meters (toutes références), Zenner</w:t>
            </w:r>
          </w:p>
        </w:tc>
        <w:tc>
          <w:tcPr>
            <w:tcW w:type="dxa" w:w="40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fabricant publie le décodeur. Zenner va plus loin : ses parseurs sont ouverts sur GitHub, format documenté et vérifiable avant achat</w:t>
            </w:r>
          </w:p>
        </w:tc>
        <w:tc>
          <w:tcPr>
            <w:tcW w:type="dxa" w:w="40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fichier codec JavaScript. Pour Zenner, les parseurs sont écrits en Elixir pour leur propre plateforme : à porter en JavaScript, mais le format est lisible</w:t>
            </w:r>
          </w:p>
        </w:tc>
        <w:tc>
          <w:tcPr>
            <w:tcW w:type="dxa" w:w="30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Faible</w:t>
            </w:r>
          </w:p>
        </w:tc>
      </w:tr>
      <w:tr>
        <w:trPr>
          <w:cantSplit/>
        </w:trPr>
        <w:tc>
          <w:tcPr>
            <w:tcW w:type="dxa" w:w="160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Niveau 2</w:t>
            </w:r>
          </w:p>
        </w:tc>
        <w:tc>
          <w:tcPr>
            <w:tcW w:type="dxa" w:w="2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Diehl HYDRUS 2.0</w:t>
            </w:r>
          </w:p>
        </w:tc>
        <w:tc>
          <w:tcPr>
            <w:tcW w:type="dxa" w:w="40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La charge utile n'est pas une trame LoRaWAN ordinaire : c'est une trame OMS (wM-Bus) chiffrée, encapsulée dans du LoRaWAN — schéma « OMS over LoRaWAN » documenté par Diehl</w:t>
            </w:r>
          </w:p>
        </w:tc>
        <w:tc>
          <w:tcPr>
            <w:tcW w:type="dxa" w:w="40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codec, PLUS une clé AES par compteur fournie par le fabricant, PLUS un parseur OMS</w:t>
            </w:r>
          </w:p>
        </w:tc>
        <w:tc>
          <w:tcPr>
            <w:tcW w:type="dxa" w:w="30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Moyen — à éclaircir avant tout devis</w:t>
            </w:r>
          </w:p>
        </w:tc>
      </w:tr>
      <w:tr>
        <w:trPr>
          <w:cantSplit/>
        </w:trPr>
        <w:tc>
          <w:tcPr>
            <w:tcW w:type="dxa" w:w="160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Niveau 3</w:t>
            </w:r>
          </w:p>
        </w:tc>
        <w:tc>
          <w:tcPr>
            <w:tcW w:type="dxa" w:w="25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ITRON</w:t>
            </w:r>
          </w:p>
        </w:tc>
        <w:tc>
          <w:tcPr>
            <w:tcW w:type="dxa" w:w="40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Couche de surchiffrement propriétaire au-dessus de la charge utile</w:t>
            </w:r>
          </w:p>
        </w:tc>
        <w:tc>
          <w:tcPr>
            <w:tcW w:type="dxa" w:w="40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Négociation de la spécification avec le fabricant</w:t>
            </w:r>
          </w:p>
        </w:tc>
        <w:tc>
          <w:tcPr>
            <w:tcW w:type="dxa" w:w="30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Élevé — option écartée</w:t>
            </w:r>
          </w:p>
        </w:tc>
      </w:tr>
      <w:tr>
        <w:trPr>
          <w:cantSplit/>
        </w:trPr>
        <w:tc>
          <w:tcPr>
            <w:tcW w:type="dxa" w:w="16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Sans objet</w:t>
            </w:r>
          </w:p>
        </w:tc>
        <w:tc>
          <w:tcPr>
            <w:tcW w:type="dxa" w:w="25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Watteco Pulse SENS'O</w:t>
            </w:r>
          </w:p>
        </w:tc>
        <w:tc>
          <w:tcPr>
            <w:tcW w:type="dxa" w:w="40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C'est nous qui définissons le contenu : le nœud compte des impulsions, la mise en forme est la nôtre</w:t>
            </w:r>
          </w:p>
        </w:tc>
        <w:tc>
          <w:tcPr>
            <w:tcW w:type="dxa" w:w="40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Rien. Le codec Watteco est déjà connu de l'équipe (testeur NETW'O en service)</w:t>
            </w:r>
          </w:p>
        </w:tc>
        <w:tc>
          <w:tcPr>
            <w:tcW w:type="dxa" w:w="30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Très faible</w:t>
            </w:r>
          </w:p>
        </w:tc>
      </w:tr>
    </w:tbl>
    <w:p>
      <w:pPr>
        <w:spacing w:after="60"/>
      </w:pPr>
    </w:p>
    <w:p>
      <w:pPr>
        <w:keepNext/>
        <w:pBdr>
          <w:bottom w:val="single" w:color="C3CED4" w:sz="6" w:space="2"/>
        </w:pBdr>
        <w:spacing w:after="75" w:before="160"/>
      </w:pPr>
      <w:r>
        <w:rPr>
          <w:rFonts w:ascii="Calibri" w:cs="Calibri" w:eastAsia="Calibri" w:hAnsi="Calibri"/>
          <w:b/>
          <w:bCs/>
          <w:color w:val="0B5563"/>
          <w:sz w:val="22"/>
          <w:szCs w:val="22"/>
        </w:rPr>
        <w:t xml:space="preserve">3.  Liens et devis à demander</w:t>
      </w:r>
    </w:p>
    <w:tbl>
      <w:tblPr>
        <w:tblW w:type="dxa" w:w="15110"/>
        <w:tblBorders>
          <w:top w:val="single" w:color="C3CED4" w:sz="2"/>
          <w:left w:val="none"/>
          <w:bottom w:val="single" w:color="C3CED4" w:sz="2"/>
          <w:right w:val="none"/>
          <w:insideH w:val="single" w:color="D9E1E5" w:sz="2"/>
          <w:insideV w:val="none"/>
        </w:tblBorders>
      </w:tblPr>
      <w:tblGrid>
        <w:gridCol w:w="2900"/>
        <w:gridCol w:w="2300"/>
        <w:gridCol w:w="6700"/>
        <w:gridCol w:w="3210"/>
      </w:tblGrid>
      <w:tr>
        <w:trPr>
          <w:tblHeader/>
        </w:trPr>
        <w:tc>
          <w:tcPr>
            <w:tcW w:type="dxa" w:w="29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Option</w:t>
            </w:r>
          </w:p>
        </w:tc>
        <w:tc>
          <w:tcPr>
            <w:tcW w:type="dxa" w:w="23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Où l'acheter</w:t>
            </w:r>
          </w:p>
        </w:tc>
        <w:tc>
          <w:tcPr>
            <w:tcW w:type="dxa" w:w="67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Lien</w:t>
            </w:r>
          </w:p>
        </w:tc>
        <w:tc>
          <w:tcPr>
            <w:tcW w:type="dxa" w:w="321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Prix unitaire HT (à remplir)</w:t>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GMDM-I (compteur seul)</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compteur-energie.com</w:t>
            </w:r>
          </w:p>
        </w:tc>
        <w:tc>
          <w:tcPr>
            <w:tcW w:type="dxa" w:w="6700"/>
            <w:tcMar>
              <w:top w:type="dxa" w:w="45"/>
              <w:left w:type="dxa" w:w="85"/>
              <w:bottom w:type="dxa" w:w="45"/>
              <w:right w:type="dxa" w:w="85"/>
            </w:tcMar>
          </w:tcPr>
          <w:p>
            <w:pPr>
              <w:spacing w:after="0" w:line="222"/>
            </w:pPr>
            <w:hyperlink w:history="1" r:id="rIdighnl6g9lgzh5lxjuqfbh">
              <w:r>
                <w:rPr>
                  <w:rFonts w:ascii="Calibri" w:cs="Calibri" w:eastAsia="Calibri" w:hAnsi="Calibri"/>
                  <w:color w:val="0B5563"/>
                  <w:sz w:val="15"/>
                  <w:szCs w:val="15"/>
                  <w:u w:val="single"/>
                </w:rPr>
                <w:t xml:space="preserve">compteur-energie.com/compteur-eau-froide-dn15-a-dn50.htm</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Module LoRaWAN IWM-LR3</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Revendeur B-meters — réf. à demander</w:t>
            </w:r>
          </w:p>
        </w:tc>
        <w:tc>
          <w:tcPr>
            <w:tcW w:type="dxa" w:w="6700"/>
            <w:shd w:fill="EDF2F4" w:val="clear"/>
            <w:tcMar>
              <w:top w:type="dxa" w:w="45"/>
              <w:left w:type="dxa" w:w="85"/>
              <w:bottom w:type="dxa" w:w="45"/>
              <w:right w:type="dxa" w:w="85"/>
            </w:tcMar>
          </w:tcPr>
          <w:p>
            <w:pPr>
              <w:spacing w:after="0" w:line="222"/>
            </w:pPr>
            <w:hyperlink w:history="1" r:id="rIdl7raar0qbdriqncsmvvqc">
              <w:r>
                <w:rPr>
                  <w:rFonts w:ascii="Calibri" w:cs="Calibri" w:eastAsia="Calibri" w:hAnsi="Calibri"/>
                  <w:color w:val="0B5563"/>
                  <w:sz w:val="15"/>
                  <w:szCs w:val="15"/>
                  <w:u w:val="single"/>
                </w:rPr>
                <w:t xml:space="preserve">bmeters.com/en/products/iwm-lr3/</w:t>
              </w:r>
            </w:hyperlink>
            <w:r>
              <w:rPr>
                <w:rFonts w:ascii="Calibri" w:cs="Calibri" w:eastAsia="Calibri" w:hAnsi="Calibri"/>
                <w:color w:val="1F2933"/>
                <w:sz w:val="15"/>
                <w:szCs w:val="15"/>
              </w:rPr>
              <w:t xml:space="preserve">  (fiche constructeur)</w:t>
            </w:r>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Émetteur d'impulsions pour GMDM-i</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compteur-energie.com</w:t>
            </w:r>
          </w:p>
        </w:tc>
        <w:tc>
          <w:tcPr>
            <w:tcW w:type="dxa" w:w="6700"/>
            <w:tcMar>
              <w:top w:type="dxa" w:w="45"/>
              <w:left w:type="dxa" w:w="85"/>
              <w:bottom w:type="dxa" w:w="45"/>
              <w:right w:type="dxa" w:w="85"/>
            </w:tcMar>
          </w:tcPr>
          <w:p>
            <w:pPr>
              <w:spacing w:after="0" w:line="222"/>
            </w:pPr>
            <w:hyperlink w:history="1" r:id="rIdvetdoq1jttdgp61pasatd">
              <w:r>
                <w:rPr>
                  <w:rFonts w:ascii="Calibri" w:cs="Calibri" w:eastAsia="Calibri" w:hAnsi="Calibri"/>
                  <w:color w:val="0B5563"/>
                  <w:sz w:val="15"/>
                  <w:szCs w:val="15"/>
                  <w:u w:val="single"/>
                </w:rPr>
                <w:t xml:space="preserve">compteur-energie.com/emetteur-impulsion-pour-compteur-bmeters-gmdm.htm</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HYDRODIGIT MID R250</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compteur-energie.com</w:t>
            </w:r>
          </w:p>
        </w:tc>
        <w:tc>
          <w:tcPr>
            <w:tcW w:type="dxa" w:w="6700"/>
            <w:shd w:fill="EDF2F4" w:val="clear"/>
            <w:tcMar>
              <w:top w:type="dxa" w:w="45"/>
              <w:left w:type="dxa" w:w="85"/>
              <w:bottom w:type="dxa" w:w="45"/>
              <w:right w:type="dxa" w:w="85"/>
            </w:tcMar>
          </w:tcPr>
          <w:p>
            <w:pPr>
              <w:spacing w:after="0" w:line="222"/>
            </w:pPr>
            <w:hyperlink w:history="1" r:id="rIdysartwjjj9rqv-4-e1d9a">
              <w:r>
                <w:rPr>
                  <w:rFonts w:ascii="Calibri" w:cs="Calibri" w:eastAsia="Calibri" w:hAnsi="Calibri"/>
                  <w:color w:val="0B5563"/>
                  <w:sz w:val="15"/>
                  <w:szCs w:val="15"/>
                  <w:u w:val="single"/>
                </w:rPr>
                <w:t xml:space="preserve">compteur-energie.com/compteur-eau-froide-mid-r250-b-meters-hydrodigit.htm</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HYDRODIGIT-M1 (fiche technique)</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Constructeur</w:t>
            </w:r>
          </w:p>
        </w:tc>
        <w:tc>
          <w:tcPr>
            <w:tcW w:type="dxa" w:w="6700"/>
            <w:tcMar>
              <w:top w:type="dxa" w:w="45"/>
              <w:left w:type="dxa" w:w="85"/>
              <w:bottom w:type="dxa" w:w="45"/>
              <w:right w:type="dxa" w:w="85"/>
            </w:tcMar>
          </w:tcPr>
          <w:p>
            <w:pPr>
              <w:spacing w:after="0" w:line="222"/>
            </w:pPr>
            <w:hyperlink w:history="1" r:id="rIdxtvsza4tzs_9kpe1e5xny">
              <w:r>
                <w:rPr>
                  <w:rFonts w:ascii="Calibri" w:cs="Calibri" w:eastAsia="Calibri" w:hAnsi="Calibri"/>
                  <w:color w:val="0B5563"/>
                  <w:sz w:val="15"/>
                  <w:szCs w:val="15"/>
                  <w:u w:val="single"/>
                </w:rPr>
                <w:t xml:space="preserve">bmeters.com/en/products/hydrodigit-m1/</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t>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HYDROSONIC (ultrasonique)</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Devis à demander</w:t>
            </w:r>
          </w:p>
        </w:tc>
        <w:tc>
          <w:tcPr>
            <w:tcW w:type="dxa" w:w="6700"/>
            <w:shd w:fill="EDF2F4" w:val="clear"/>
            <w:tcMar>
              <w:top w:type="dxa" w:w="45"/>
              <w:left w:type="dxa" w:w="85"/>
              <w:bottom w:type="dxa" w:w="45"/>
              <w:right w:type="dxa" w:w="85"/>
            </w:tcMar>
          </w:tcPr>
          <w:p>
            <w:pPr>
              <w:spacing w:after="0" w:line="222"/>
            </w:pPr>
            <w:hyperlink w:history="1" r:id="rIdabuaf4hi5b60qucsxpowy">
              <w:r>
                <w:rPr>
                  <w:rFonts w:ascii="Calibri" w:cs="Calibri" w:eastAsia="Calibri" w:hAnsi="Calibri"/>
                  <w:color w:val="0B5563"/>
                  <w:sz w:val="15"/>
                  <w:szCs w:val="15"/>
                  <w:u w:val="single"/>
                </w:rPr>
                <w:t xml:space="preserve">bmeters.com/en/products/hydrosonic/</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Module B-meters LORA-PULSE</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Constructeur</w:t>
            </w:r>
          </w:p>
        </w:tc>
        <w:tc>
          <w:tcPr>
            <w:tcW w:type="dxa" w:w="6700"/>
            <w:tcMar>
              <w:top w:type="dxa" w:w="45"/>
              <w:left w:type="dxa" w:w="85"/>
              <w:bottom w:type="dxa" w:w="45"/>
              <w:right w:type="dxa" w:w="85"/>
            </w:tcMar>
          </w:tcPr>
          <w:p>
            <w:pPr>
              <w:spacing w:after="0" w:line="222"/>
            </w:pPr>
            <w:hyperlink w:history="1" r:id="rIdufyolamad0rjy8tyvywxm">
              <w:r>
                <w:rPr>
                  <w:rFonts w:ascii="Calibri" w:cs="Calibri" w:eastAsia="Calibri" w:hAnsi="Calibri"/>
                  <w:color w:val="0B5563"/>
                  <w:sz w:val="15"/>
                  <w:szCs w:val="15"/>
                  <w:u w:val="single"/>
                </w:rPr>
                <w:t xml:space="preserve">bmeters.com/fr/produits/lora-pulse/</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Diehl HYDRUS 2.0</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Devis à demander — après réponse sur le chiffrement OMS</w:t>
            </w:r>
          </w:p>
        </w:tc>
        <w:tc>
          <w:tcPr>
            <w:tcW w:type="dxa" w:w="6700"/>
            <w:shd w:fill="EDF2F4" w:val="clear"/>
            <w:tcMar>
              <w:top w:type="dxa" w:w="45"/>
              <w:left w:type="dxa" w:w="85"/>
              <w:bottom w:type="dxa" w:w="45"/>
              <w:right w:type="dxa" w:w="85"/>
            </w:tcMar>
          </w:tcPr>
          <w:p>
            <w:pPr>
              <w:spacing w:after="0" w:line="222"/>
            </w:pPr>
            <w:hyperlink w:history="1" r:id="rIdhzw_wvohmp0nwdohf9u22">
              <w:r>
                <w:rPr>
                  <w:rFonts w:ascii="Calibri" w:cs="Calibri" w:eastAsia="Calibri" w:hAnsi="Calibri"/>
                  <w:color w:val="0B5563"/>
                  <w:sz w:val="15"/>
                  <w:szCs w:val="15"/>
                  <w:u w:val="single"/>
                </w:rPr>
                <w:t xml:space="preserve">diehl.com/metering — HYDRUS 2.0</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Zenner IUW (ultrasonique)</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Devis à demander</w:t>
            </w:r>
          </w:p>
        </w:tc>
        <w:tc>
          <w:tcPr>
            <w:tcW w:type="dxa" w:w="6700"/>
            <w:tcMar>
              <w:top w:type="dxa" w:w="45"/>
              <w:left w:type="dxa" w:w="85"/>
              <w:bottom w:type="dxa" w:w="45"/>
              <w:right w:type="dxa" w:w="85"/>
            </w:tcMar>
          </w:tcPr>
          <w:p>
            <w:pPr>
              <w:spacing w:after="0" w:line="222"/>
            </w:pPr>
            <w:hyperlink w:history="1" r:id="rIdfy7ich2zud7tykggx4k0-">
              <w:r>
                <w:rPr>
                  <w:rFonts w:ascii="Calibri" w:cs="Calibri" w:eastAsia="Calibri" w:hAnsi="Calibri"/>
                  <w:color w:val="0B5563"/>
                  <w:sz w:val="15"/>
                  <w:szCs w:val="15"/>
                  <w:u w:val="single"/>
                </w:rPr>
                <w:t xml:space="preserve">zenner.com/products/gwz_iuw-2/</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Zenner EDC B.One (module LoRaWAN)</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Devis à demander</w:t>
            </w:r>
          </w:p>
        </w:tc>
        <w:tc>
          <w:tcPr>
            <w:tcW w:type="dxa" w:w="6700"/>
            <w:shd w:fill="EDF2F4" w:val="clear"/>
            <w:tcMar>
              <w:top w:type="dxa" w:w="45"/>
              <w:left w:type="dxa" w:w="85"/>
              <w:bottom w:type="dxa" w:w="45"/>
              <w:right w:type="dxa" w:w="85"/>
            </w:tcMar>
          </w:tcPr>
          <w:p>
            <w:pPr>
              <w:spacing w:after="0" w:line="222"/>
            </w:pPr>
            <w:hyperlink w:history="1" r:id="rId_bdeks8sn0vx6zop1i4sa">
              <w:r>
                <w:rPr>
                  <w:rFonts w:ascii="Calibri" w:cs="Calibri" w:eastAsia="Calibri" w:hAnsi="Calibri"/>
                  <w:color w:val="0B5563"/>
                  <w:sz w:val="15"/>
                  <w:szCs w:val="15"/>
                  <w:u w:val="single"/>
                </w:rPr>
                <w:t xml:space="preserve">zenner.com/products/sys_edc_communication_module-2/</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Zenner — décodeurs publics</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GitHub, gratuit</w:t>
            </w:r>
          </w:p>
        </w:tc>
        <w:tc>
          <w:tcPr>
            <w:tcW w:type="dxa" w:w="6700"/>
            <w:tcMar>
              <w:top w:type="dxa" w:w="45"/>
              <w:left w:type="dxa" w:w="85"/>
              <w:bottom w:type="dxa" w:w="45"/>
              <w:right w:type="dxa" w:w="85"/>
            </w:tcMar>
          </w:tcPr>
          <w:p>
            <w:pPr>
              <w:spacing w:after="0" w:line="222"/>
            </w:pPr>
            <w:hyperlink w:history="1" r:id="rIdpd458pxndds91nst18luo">
              <w:r>
                <w:rPr>
                  <w:rFonts w:ascii="Calibri" w:cs="Calibri" w:eastAsia="Calibri" w:hAnsi="Calibri"/>
                  <w:color w:val="0B5563"/>
                  <w:sz w:val="15"/>
                  <w:szCs w:val="15"/>
                  <w:u w:val="single"/>
                </w:rPr>
                <w:t xml:space="preserve">github.com/ZennerIoT/element-parsers</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Gratuit</w:t>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Watteco Pulse SENS'O IP55 (sous-plafond)</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Watteco / Domo-Supply</w:t>
            </w:r>
          </w:p>
        </w:tc>
        <w:tc>
          <w:tcPr>
            <w:tcW w:type="dxa" w:w="6700"/>
            <w:shd w:fill="EDF2F4" w:val="clear"/>
            <w:tcMar>
              <w:top w:type="dxa" w:w="45"/>
              <w:left w:type="dxa" w:w="85"/>
              <w:bottom w:type="dxa" w:w="45"/>
              <w:right w:type="dxa" w:w="85"/>
            </w:tcMar>
          </w:tcPr>
          <w:p>
            <w:pPr>
              <w:spacing w:after="0" w:line="222"/>
            </w:pPr>
            <w:hyperlink w:history="1" r:id="rIdpmq0ucbchx5gm4cfa8-7n">
              <w:r>
                <w:rPr>
                  <w:rFonts w:ascii="Calibri" w:cs="Calibri" w:eastAsia="Calibri" w:hAnsi="Calibri"/>
                  <w:color w:val="0B5563"/>
                  <w:sz w:val="15"/>
                  <w:szCs w:val="15"/>
                  <w:u w:val="single"/>
                </w:rPr>
                <w:t xml:space="preserve">watteco.fr — Pulse SENS'O IP55</w:t>
              </w:r>
            </w:hyperlink>
            <w:r>
              <w:rPr>
                <w:rFonts w:ascii="Calibri" w:cs="Calibri" w:eastAsia="Calibri" w:hAnsi="Calibri"/>
                <w:color w:val="1F2933"/>
                <w:sz w:val="15"/>
                <w:szCs w:val="15"/>
              </w:rPr>
              <w:t xml:space="preserve">  ·  </w:t>
            </w:r>
            <w:hyperlink w:history="1" r:id="rId21lzoelpb-2xy2hio8oy_">
              <w:r>
                <w:rPr>
                  <w:rFonts w:ascii="Calibri" w:cs="Calibri" w:eastAsia="Calibri" w:hAnsi="Calibri"/>
                  <w:color w:val="0B5563"/>
                  <w:sz w:val="15"/>
                  <w:szCs w:val="15"/>
                  <w:u w:val="single"/>
                </w:rPr>
                <w:t xml:space="preserve">revendeur Domo-Supply</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Watteco Pulse SENS'O IP68 (si local humide)</w:t>
            </w:r>
          </w:p>
        </w:tc>
        <w:tc>
          <w:tcPr>
            <w:tcW w:type="dxa" w:w="23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Watteco</w:t>
            </w:r>
          </w:p>
        </w:tc>
        <w:tc>
          <w:tcPr>
            <w:tcW w:type="dxa" w:w="6700"/>
            <w:tcMar>
              <w:top w:type="dxa" w:w="45"/>
              <w:left w:type="dxa" w:w="85"/>
              <w:bottom w:type="dxa" w:w="45"/>
              <w:right w:type="dxa" w:w="85"/>
            </w:tcMar>
          </w:tcPr>
          <w:p>
            <w:pPr>
              <w:spacing w:after="0" w:line="222"/>
            </w:pPr>
            <w:hyperlink w:history="1" r:id="rIdv0bwf9skaop_psy2ep0wt">
              <w:r>
                <w:rPr>
                  <w:rFonts w:ascii="Calibri" w:cs="Calibri" w:eastAsia="Calibri" w:hAnsi="Calibri"/>
                  <w:color w:val="0B5563"/>
                  <w:sz w:val="15"/>
                  <w:szCs w:val="15"/>
                  <w:u w:val="single"/>
                </w:rPr>
                <w:t xml:space="preserve">watteco.fr — Pulse SENS'O IP68</w:t>
              </w:r>
            </w:hyperlink>
          </w:p>
        </w:tc>
        <w:tc>
          <w:tcPr>
            <w:tcW w:type="dxa" w:w="3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r>
        <w:trPr>
          <w:cantSplit/>
        </w:trPr>
        <w:tc>
          <w:tcPr>
            <w:tcW w:type="dxa" w:w="29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Adeunis PULSE LoRaWAN (alternative au Watteco)</w:t>
            </w:r>
          </w:p>
        </w:tc>
        <w:tc>
          <w:tcPr>
            <w:tcW w:type="dxa" w:w="23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compteur-energie.com</w:t>
            </w:r>
          </w:p>
        </w:tc>
        <w:tc>
          <w:tcPr>
            <w:tcW w:type="dxa" w:w="6700"/>
            <w:shd w:fill="EDF2F4" w:val="clear"/>
            <w:tcMar>
              <w:top w:type="dxa" w:w="45"/>
              <w:left w:type="dxa" w:w="85"/>
              <w:bottom w:type="dxa" w:w="45"/>
              <w:right w:type="dxa" w:w="85"/>
            </w:tcMar>
          </w:tcPr>
          <w:p>
            <w:pPr>
              <w:spacing w:after="0" w:line="222"/>
            </w:pPr>
            <w:hyperlink w:history="1" r:id="rIdryes3v6izjvtd54wvhnyx">
              <w:r>
                <w:rPr>
                  <w:rFonts w:ascii="Calibri" w:cs="Calibri" w:eastAsia="Calibri" w:hAnsi="Calibri"/>
                  <w:color w:val="0B5563"/>
                  <w:sz w:val="15"/>
                  <w:szCs w:val="15"/>
                  <w:u w:val="single"/>
                </w:rPr>
                <w:t xml:space="preserve">compteur-energie.com/telereleve-sigfox-lorawan-adeunis-rf-pulse-2.htm</w:t>
              </w:r>
            </w:hyperlink>
          </w:p>
        </w:tc>
        <w:tc>
          <w:tcPr>
            <w:tcW w:type="dxa" w:w="3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
            </w:r>
          </w:p>
        </w:tc>
      </w:tr>
    </w:tbl>
    <w:p>
      <w:pPr>
        <w:spacing w:after="60"/>
      </w:pPr>
    </w:p>
    <w:p>
      <w:pPr>
        <w:spacing w:after="80" w:line="240"/>
      </w:pPr>
      <w:r>
        <w:rPr>
          <w:rFonts w:ascii="Calibri" w:cs="Calibri" w:eastAsia="Calibri" w:hAnsi="Calibri"/>
          <w:b/>
          <w:bCs/>
          <w:color w:val="1F2933"/>
          <w:sz w:val="18"/>
          <w:szCs w:val="18"/>
        </w:rPr>
        <w:t xml:space="preserve">Le Pulse SENS'O accepte jusqu'à trois compteurs par nœud</w:t>
      </w:r>
      <w:r>
        <w:rPr>
          <w:rFonts w:ascii="Calibri" w:cs="Calibri" w:eastAsia="Calibri" w:hAnsi="Calibri"/>
          <w:color w:val="1F2933"/>
          <w:sz w:val="18"/>
          <w:szCs w:val="18"/>
        </w:rPr>
        <w:t xml:space="preserve"> et annonce douze ans d'autonomie. La version IP55 suffit en sous-plafond ; l'IP68 n'est utile qu'en local humide.</w:t>
      </w:r>
    </w:p>
    <w:p>
      <w:pPr>
        <w:keepNext/>
        <w:pBdr>
          <w:bottom w:val="single" w:color="C3CED4" w:sz="6" w:space="2"/>
        </w:pBdr>
        <w:spacing w:after="75" w:before="160"/>
      </w:pPr>
      <w:r>
        <w:rPr>
          <w:rFonts w:ascii="Calibri" w:cs="Calibri" w:eastAsia="Calibri" w:hAnsi="Calibri"/>
          <w:b/>
          <w:bCs/>
          <w:color w:val="0B5563"/>
          <w:sz w:val="22"/>
          <w:szCs w:val="22"/>
        </w:rPr>
        <w:t xml:space="preserve">4.  Les cinq questions à poser avant de commander</w:t>
      </w:r>
    </w:p>
    <w:tbl>
      <w:tblPr>
        <w:tblW w:type="dxa" w:w="15110"/>
        <w:tblBorders>
          <w:top w:val="single" w:color="C3CED4" w:sz="2"/>
          <w:left w:val="none"/>
          <w:bottom w:val="single" w:color="C3CED4" w:sz="2"/>
          <w:right w:val="none"/>
          <w:insideH w:val="single" w:color="D9E1E5" w:sz="2"/>
          <w:insideV w:val="none"/>
        </w:tblBorders>
      </w:tblPr>
      <w:tblGrid>
        <w:gridCol w:w="700"/>
        <w:gridCol w:w="9000"/>
        <w:gridCol w:w="5410"/>
      </w:tblGrid>
      <w:tr>
        <w:trPr>
          <w:tblHeader/>
        </w:trPr>
        <w:tc>
          <w:tcPr>
            <w:tcW w:type="dxa" w:w="7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N°</w:t>
            </w:r>
          </w:p>
        </w:tc>
        <w:tc>
          <w:tcPr>
            <w:tcW w:type="dxa" w:w="90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Question</w:t>
            </w:r>
          </w:p>
        </w:tc>
        <w:tc>
          <w:tcPr>
            <w:tcW w:type="dxa" w:w="541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Pourquoi elle est bloquante</w:t>
            </w:r>
          </w:p>
        </w:tc>
      </w:tr>
      <w:tr>
        <w:trPr>
          <w:cantSplit/>
        </w:trPr>
        <w:tc>
          <w:tcPr>
            <w:tcW w:type="dxa" w:w="7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1</w:t>
            </w:r>
          </w:p>
        </w:tc>
        <w:tc>
          <w:tcPr>
            <w:tcW w:type="dxa" w:w="90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HYDRODIGIT de cette page est-il bien en version LoRaWAN, et non wM-Bus OMS ?</w:t>
            </w:r>
          </w:p>
        </w:tc>
        <w:tc>
          <w:tcPr>
            <w:tcW w:type="dxa" w:w="54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Même bande 868 MHz, protocoles incompatibles : un compteur wM-Bus ne sera jamais reçu par nos passerelles LoRaWAN</w:t>
            </w:r>
          </w:p>
        </w:tc>
      </w:tr>
      <w:tr>
        <w:trPr>
          <w:cantSplit/>
        </w:trPr>
        <w:tc>
          <w:tcPr>
            <w:tcW w:type="dxa" w:w="7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2</w:t>
            </w:r>
          </w:p>
        </w:tc>
        <w:tc>
          <w:tcPr>
            <w:tcW w:type="dxa" w:w="90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Est-ce le S1 ou le M1 ?</w:t>
            </w:r>
          </w:p>
        </w:tc>
        <w:tc>
          <w:tcPr>
            <w:tcW w:type="dxa" w:w="54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S1 n'existe qu'en DN15 et DN20. Si une seule zone dépasse le DN20, il nous faut le M1</w:t>
            </w:r>
          </w:p>
        </w:tc>
      </w:tr>
      <w:tr>
        <w:trPr>
          <w:cantSplit/>
        </w:trPr>
        <w:tc>
          <w:tcPr>
            <w:tcW w:type="dxa" w:w="7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3</w:t>
            </w:r>
          </w:p>
        </w:tc>
        <w:tc>
          <w:tcPr>
            <w:tcW w:type="dxa" w:w="90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R250 est-il garanti en position verticale, ou seulement horizontale ?</w:t>
            </w:r>
          </w:p>
        </w:tc>
        <w:tc>
          <w:tcPr>
            <w:tcW w:type="dxa" w:w="54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Nos compteurs sont en sous-plafond : la position de pose dépendra du piquage, pas de notre choix</w:t>
            </w:r>
          </w:p>
        </w:tc>
      </w:tr>
      <w:tr>
        <w:trPr>
          <w:cantSplit/>
        </w:trPr>
        <w:tc>
          <w:tcPr>
            <w:tcW w:type="dxa" w:w="7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4</w:t>
            </w:r>
          </w:p>
        </w:tc>
        <w:tc>
          <w:tcPr>
            <w:tcW w:type="dxa" w:w="90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Pouvez-vous nous transmettre le fichier codec JavaScript avant commande ?</w:t>
            </w:r>
          </w:p>
        </w:tc>
        <w:tc>
          <w:tcPr>
            <w:tcW w:type="dxa" w:w="54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Pour le tester dans ChirpStack et lever tout doute sur le décodage</w:t>
            </w:r>
          </w:p>
        </w:tc>
      </w:tr>
      <w:tr>
        <w:trPr>
          <w:cantSplit/>
        </w:trPr>
        <w:tc>
          <w:tcPr>
            <w:tcW w:type="dxa" w:w="7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5</w:t>
            </w:r>
          </w:p>
        </w:tc>
        <w:tc>
          <w:tcPr>
            <w:tcW w:type="dxa" w:w="90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Pour Diehl : la charge utile passe-t-elle par OMS over LoRaWAN, et comment obtient-on les clés AES ?</w:t>
            </w:r>
          </w:p>
        </w:tc>
        <w:tc>
          <w:tcPr>
            <w:tcW w:type="dxa" w:w="54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Détermine si Diehl reste une option ou rejoint ITRON dans les références écartées</w:t>
            </w:r>
          </w:p>
        </w:tc>
      </w:tr>
    </w:tbl>
    <w:p>
      <w:pPr>
        <w:keepNext/>
        <w:pBdr>
          <w:bottom w:val="single" w:color="C3CED4" w:sz="6" w:space="2"/>
        </w:pBdr>
        <w:spacing w:after="75" w:before="160"/>
      </w:pPr>
      <w:r>
        <w:rPr>
          <w:rFonts w:ascii="Calibri" w:cs="Calibri" w:eastAsia="Calibri" w:hAnsi="Calibri"/>
          <w:b/>
          <w:bCs/>
          <w:color w:val="0B5563"/>
          <w:sz w:val="22"/>
          <w:szCs w:val="22"/>
        </w:rPr>
        <w:t xml:space="preserve">5.  Recommandation</w:t>
      </w:r>
    </w:p>
    <w:tbl>
      <w:tblPr>
        <w:tblW w:type="dxa" w:w="15110"/>
        <w:tblBorders>
          <w:top w:val="single" w:color="C3CED4" w:sz="2"/>
          <w:left w:val="none"/>
          <w:bottom w:val="single" w:color="C3CED4" w:sz="2"/>
          <w:right w:val="none"/>
          <w:insideH w:val="single" w:color="D9E1E5" w:sz="2"/>
          <w:insideV w:val="none"/>
        </w:tblBorders>
      </w:tblPr>
      <w:tblGrid>
        <w:gridCol w:w="2700"/>
        <w:gridCol w:w="2200"/>
        <w:gridCol w:w="10210"/>
      </w:tblGrid>
      <w:tr>
        <w:trPr>
          <w:tblHeader/>
        </w:trPr>
        <w:tc>
          <w:tcPr>
            <w:tcW w:type="dxa" w:w="27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Rang</w:t>
            </w:r>
          </w:p>
        </w:tc>
        <w:tc>
          <w:tcPr>
            <w:tcW w:type="dxa" w:w="220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Option</w:t>
            </w:r>
          </w:p>
        </w:tc>
        <w:tc>
          <w:tcPr>
            <w:tcW w:type="dxa" w:w="10210"/>
            <w:shd w:fill="0B5563" w:val="clear"/>
            <w:tcMar>
              <w:top w:type="dxa" w:w="45"/>
              <w:left w:type="dxa" w:w="85"/>
              <w:bottom w:type="dxa" w:w="45"/>
              <w:right w:type="dxa" w:w="85"/>
            </w:tcMar>
          </w:tcPr>
          <w:p>
            <w:pPr>
              <w:spacing w:after="0" w:line="222"/>
            </w:pPr>
            <w:r>
              <w:rPr>
                <w:rFonts w:ascii="Calibri" w:cs="Calibri" w:eastAsia="Calibri" w:hAnsi="Calibri"/>
                <w:b/>
                <w:bCs/>
                <w:color w:val="FFFFFF"/>
                <w:sz w:val="15"/>
                <w:szCs w:val="15"/>
              </w:rPr>
              <w:t xml:space="preserve">Motif</w:t>
            </w:r>
          </w:p>
        </w:tc>
      </w:tr>
      <w:tr>
        <w:trPr>
          <w:cantSplit/>
        </w:trPr>
        <w:tc>
          <w:tcPr>
            <w:tcW w:type="dxa" w:w="2700"/>
            <w:shd w:fill="E3F0E6"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À retenir</w:t>
            </w:r>
          </w:p>
        </w:tc>
        <w:tc>
          <w:tcPr>
            <w:tcW w:type="dxa" w:w="220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B-meters HYDRODIGIT-M1 LoRaWAN</w:t>
            </w:r>
          </w:p>
        </w:tc>
        <w:tc>
          <w:tcPr>
            <w:tcW w:type="dxa" w:w="10210"/>
            <w:shd w:fill="E3F0E6"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R250 contre R160-H/R50-V pour le GMDM-I, couverture DN15–DN50, un seul équipement, alarmes intégrées, décodeur de niveau 1. Sous réserve des questions 1 à 4</w:t>
            </w:r>
          </w:p>
        </w:tc>
      </w:tr>
      <w:tr>
        <w:trPr>
          <w:cantSplit/>
        </w:trPr>
        <w:tc>
          <w:tcPr>
            <w:tcW w:type="dxa" w:w="2700"/>
            <w:shd w:fill="EDF2F4"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À chiffrer en parallèle</w:t>
            </w:r>
          </w:p>
        </w:tc>
        <w:tc>
          <w:tcPr>
            <w:tcW w:type="dxa" w:w="220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Zenner IUW ou B-meters HYDROSONIC</w:t>
            </w:r>
          </w:p>
        </w:tc>
        <w:tc>
          <w:tcPr>
            <w:tcW w:type="dxa" w:w="10210"/>
            <w:shd w:fill="EDF2F4"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Ultrasoniques, R400 à R800. Le Zenner a l'avantage décisif d'un décodeur public, vérifiable avant l'achat. À retenir si l'écart de prix est faible</w:t>
            </w:r>
          </w:p>
        </w:tc>
      </w:tr>
      <w:tr>
        <w:trPr>
          <w:cantSplit/>
        </w:trPr>
        <w:tc>
          <w:tcPr>
            <w:tcW w:type="dxa" w:w="2700"/>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Repli générique</w:t>
            </w:r>
          </w:p>
        </w:tc>
        <w:tc>
          <w:tcPr>
            <w:tcW w:type="dxa" w:w="220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Compteur à impulsions + Watteco Pulse SENS'O</w:t>
            </w:r>
          </w:p>
        </w:tc>
        <w:tc>
          <w:tcPr>
            <w:tcW w:type="dxa" w:w="10210"/>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Plus cher et deux équipements, mais le format de trame nous appartient — c'est la seule option cohérente avec le livrable « faire un standard » du § 6 de l'état de l'art</w:t>
            </w:r>
          </w:p>
        </w:tc>
      </w:tr>
      <w:tr>
        <w:trPr>
          <w:cantSplit/>
        </w:trPr>
        <w:tc>
          <w:tcPr>
            <w:tcW w:type="dxa" w:w="270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En attente</w:t>
            </w:r>
          </w:p>
        </w:tc>
        <w:tc>
          <w:tcPr>
            <w:tcW w:type="dxa" w:w="22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Diehl HYDRUS 2.0</w:t>
            </w:r>
          </w:p>
        </w:tc>
        <w:tc>
          <w:tcPr>
            <w:tcW w:type="dxa" w:w="102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Excellente métrologie, mais ne pas demander de devis avant la réponse à la question 5</w:t>
            </w:r>
          </w:p>
        </w:tc>
      </w:tr>
      <w:tr>
        <w:trPr>
          <w:cantSplit/>
        </w:trPr>
        <w:tc>
          <w:tcPr>
            <w:tcW w:type="dxa" w:w="2700"/>
            <w:shd w:fill="FDF3E7" w:val="clear"/>
            <w:tcMar>
              <w:top w:type="dxa" w:w="45"/>
              <w:left w:type="dxa" w:w="85"/>
              <w:bottom w:type="dxa" w:w="45"/>
              <w:right w:type="dxa" w:w="85"/>
            </w:tcMar>
          </w:tcPr>
          <w:p>
            <w:pPr>
              <w:spacing w:after="0" w:line="222"/>
            </w:pPr>
            <w:r>
              <w:rPr>
                <w:rFonts w:ascii="Calibri" w:cs="Calibri" w:eastAsia="Calibri" w:hAnsi="Calibri"/>
                <w:b/>
                <w:bCs/>
                <w:color w:val="1F2933"/>
                <w:sz w:val="15"/>
                <w:szCs w:val="15"/>
              </w:rPr>
              <w:t xml:space="preserve">Écartés</w:t>
            </w:r>
          </w:p>
        </w:tc>
        <w:tc>
          <w:tcPr>
            <w:tcW w:type="dxa" w:w="220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GMDM-I + LR3  ·  ITRON</w:t>
            </w:r>
          </w:p>
        </w:tc>
        <w:tc>
          <w:tcPr>
            <w:tcW w:type="dxa" w:w="10210"/>
            <w:shd w:fill="FDF3E7" w:val="clear"/>
            <w:tcMar>
              <w:top w:type="dxa" w:w="45"/>
              <w:left w:type="dxa" w:w="85"/>
              <w:bottom w:type="dxa" w:w="45"/>
              <w:right w:type="dxa" w:w="85"/>
            </w:tcMar>
          </w:tcPr>
          <w:p>
            <w:pPr>
              <w:spacing w:after="0" w:line="222"/>
            </w:pPr>
            <w:r>
              <w:rPr>
                <w:rFonts w:ascii="Calibri" w:cs="Calibri" w:eastAsia="Calibri" w:hAnsi="Calibri"/>
                <w:b w:val="false"/>
                <w:bCs w:val="false"/>
                <w:color w:val="1F2933"/>
                <w:sz w:val="15"/>
                <w:szCs w:val="15"/>
              </w:rPr>
              <w:t xml:space="preserve">Le GMDM-I pour sa classe en pose verticale, ITRON pour son surchiffrement</w:t>
            </w:r>
          </w:p>
        </w:tc>
      </w:tr>
    </w:tbl>
    <w:sectPr>
      <w:pgSz w:w="16838" w:h="11906" w:orient="portrait"/>
      <w:pgMar w:top="792" w:right="863" w:bottom="648"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ghnl6g9lgzh5lxjuqfbh" Type="http://schemas.openxmlformats.org/officeDocument/2006/relationships/hyperlink" Target="https://www.compteur-energie.com/compteur-eau-froide-dn15-a-dn50.htm" TargetMode="External"/><Relationship Id="rIdl7raar0qbdriqncsmvvqc" Type="http://schemas.openxmlformats.org/officeDocument/2006/relationships/hyperlink" Target="https://www.bmeters.com/en/products/iwm-lr3/" TargetMode="External"/><Relationship Id="rIdvetdoq1jttdgp61pasatd" Type="http://schemas.openxmlformats.org/officeDocument/2006/relationships/hyperlink" Target="https://www.compteur-energie.com/emetteur-impulsion-pour-compteur-bmeters-gmdm.htm" TargetMode="External"/><Relationship Id="rIdysartwjjj9rqv-4-e1d9a" Type="http://schemas.openxmlformats.org/officeDocument/2006/relationships/hyperlink" Target="https://www.compteur-energie.com/compteur-eau-froide-mid-r250-b-meters-hydrodigit.htm" TargetMode="External"/><Relationship Id="rIdxtvsza4tzs_9kpe1e5xny" Type="http://schemas.openxmlformats.org/officeDocument/2006/relationships/hyperlink" Target="https://www.bmeters.com/en/products/hydrodigit-m1/" TargetMode="External"/><Relationship Id="rIdabuaf4hi5b60qucsxpowy" Type="http://schemas.openxmlformats.org/officeDocument/2006/relationships/hyperlink" Target="https://www.bmeters.com/en/products/hydrosonic/" TargetMode="External"/><Relationship Id="rIdufyolamad0rjy8tyvywxm" Type="http://schemas.openxmlformats.org/officeDocument/2006/relationships/hyperlink" Target="https://www.bmeters.com/fr/produits/lora-pulse/" TargetMode="External"/><Relationship Id="rIdhzw_wvohmp0nwdohf9u22" Type="http://schemas.openxmlformats.org/officeDocument/2006/relationships/hyperlink" Target="https://www.diehl.com/metering/en/products-solutions/products/water-metering/hydrus-20-de/" TargetMode="External"/><Relationship Id="rIdfy7ich2zud7tykggx4k0-" Type="http://schemas.openxmlformats.org/officeDocument/2006/relationships/hyperlink" Target="https://zenner.com/products/gwz_iuw-2/" TargetMode="External"/><Relationship Id="rId_bdeks8sn0vx6zop1i4sa" Type="http://schemas.openxmlformats.org/officeDocument/2006/relationships/hyperlink" Target="https://zenner.com/products/sys_edc_communication_module-2/" TargetMode="External"/><Relationship Id="rIdpd458pxndds91nst18luo" Type="http://schemas.openxmlformats.org/officeDocument/2006/relationships/hyperlink" Target="https://github.com/ZennerIoT/element-parsers" TargetMode="External"/><Relationship Id="rIdpmq0ucbchx5gm4cfa8-7n" Type="http://schemas.openxmlformats.org/officeDocument/2006/relationships/hyperlink" Target="https://www.watteco.fr/produit/capteur-pulse-senso-lorawan/" TargetMode="External"/><Relationship Id="rId21lzoelpb-2xy2hio8oy_" Type="http://schemas.openxmlformats.org/officeDocument/2006/relationships/hyperlink" Target="https://shop.domo-supply.com/fr/smart-city-/2237-watteco-capteur-exterieur-pour-telereleve-de-compteur-pulse-sens-o-lorawan.html" TargetMode="External"/><Relationship Id="rIdv0bwf9skaop_psy2ep0wt" Type="http://schemas.openxmlformats.org/officeDocument/2006/relationships/hyperlink" Target="https://www.watteco.fr/produit/capteur-pulse-senso-waterproof-lorawan/" TargetMode="External"/><Relationship Id="rIdryes3v6izjvtd54wvhnyx" Type="http://schemas.openxmlformats.org/officeDocument/2006/relationships/hyperlink" Target="https://www.compteur-energie.com/telereleve-sigfox-lorawan-adeunis-rf-pulse-2.htm"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2026-09-23T07:42:25.529Z</dcterms:created>
  <dcterms:modified xsi:type="dcterms:W3CDTF">2026-09-23T07:42:25.529Z</dcterms:modified>
</cp:coreProperties>
</file>

<file path=docProps/custom.xml><?xml version="1.0" encoding="utf-8"?>
<Properties xmlns="http://schemas.openxmlformats.org/officeDocument/2006/custom-properties" xmlns:vt="http://schemas.openxmlformats.org/officeDocument/2006/docPropsVTypes"/>
</file>