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1400"/>
      </w:pPr>
      <w:r>
        <w:rPr>
          <w:rFonts w:ascii="Calibri" w:cs="Calibri" w:eastAsia="Calibri" w:hAnsi="Calibri"/>
          <w:b/>
          <w:bCs/>
          <w:i w:val="false"/>
          <w:iCs w:val="false"/>
          <w:caps/>
          <w:color w:val="5A6B78"/>
          <w:sz w:val="20"/>
          <w:szCs w:val="20"/>
        </w:rPr>
        <w:t xml:space="preserve">ECAM 5N — Promotion 2027</w:t>
      </w:r>
    </w:p>
    <w:p>
      <w:pPr>
        <w:pBdr>
          <w:bottom w:val="single" w:color="14507B" w:sz="6" w:space="6"/>
        </w:pBdr>
        <w:spacing w:after="40"/>
      </w:pPr>
      <w:r>
        <w:rPr>
          <w:rFonts w:ascii="Calibri" w:cs="Calibri" w:eastAsia="Calibri" w:hAnsi="Calibri"/>
          <w:b w:val="false"/>
          <w:bCs w:val="false"/>
          <w:i w:val="false"/>
          <w:iCs w:val="false"/>
          <w:caps w:val="false"/>
          <w:color w:val="5A6B78"/>
          <w:sz w:val="20"/>
          <w:szCs w:val="20"/>
        </w:rPr>
        <w:t xml:space="preserve">Projet encadré · Cybersécurité industrielle</w:t>
      </w:r>
    </w:p>
    <w:p>
      <w:pPr>
        <w:spacing w:after="120" w:before="260"/>
      </w:pPr>
      <w:r>
        <w:rPr>
          <w:rFonts w:ascii="Cambria" w:cs="Cambria" w:eastAsia="Cambria" w:hAnsi="Cambria"/>
          <w:b/>
          <w:bCs/>
          <w:i w:val="false"/>
          <w:iCs w:val="false"/>
          <w:caps w:val="false"/>
          <w:color w:val="1B2733"/>
          <w:sz w:val="52"/>
          <w:szCs w:val="52"/>
        </w:rPr>
        <w:t xml:space="preserve">Sécurisation de l'usine GRFICS</w:t>
      </w:r>
    </w:p>
    <w:p>
      <w:pPr>
        <w:spacing w:after="400"/>
      </w:pPr>
      <w:r>
        <w:rPr>
          <w:rFonts w:ascii="Cambria" w:cs="Cambria" w:eastAsia="Cambria" w:hAnsi="Cambria"/>
          <w:b w:val="false"/>
          <w:bCs w:val="false"/>
          <w:i/>
          <w:iCs/>
          <w:caps w:val="false"/>
          <w:color w:val="33475B"/>
          <w:sz w:val="26"/>
          <w:szCs w:val="26"/>
        </w:rPr>
        <w:t xml:space="preserve">Analyse des vulnérabilités exploitées en travaux pratiques, architecture cible, correctifs priorisés selon les niveaux de sécurité de l'IEC 62443 et plan de contingence.</w:t>
      </w:r>
    </w:p>
    <w:tbl>
      <w:tblPr>
        <w:tblW w:type="dxa" w:w="9600"/>
        <w:tblBorders>
          <w:top w:val="single" w:color="C7D0D8" w:sz="2"/>
          <w:left w:val="single" w:color="C7D0D8" w:sz="2"/>
          <w:bottom w:val="single" w:color="C7D0D8" w:sz="2"/>
          <w:right w:val="single" w:color="C7D0D8" w:sz="2"/>
          <w:insideH w:val="single" w:color="C7D0D8" w:sz="2"/>
          <w:insideV w:val="single" w:color="C7D0D8" w:sz="2"/>
        </w:tblBorders>
      </w:tblPr>
      <w:tblGrid>
        <w:gridCol w:w="2900"/>
        <w:gridCol w:w="6700"/>
      </w:tblGrid>
      <w:tr>
        <w:tc>
          <w:tcPr>
            <w:tcW w:type="dxa" w:w="2900"/>
            <w:shd w:fill="E7EEF4" w:color="auto" w:val="clear"/>
            <w:tcMar>
              <w:top w:type="dxa" w:w="60"/>
              <w:left w:type="dxa" w:w="90"/>
              <w:bottom w:type="dxa" w:w="60"/>
              <w:right w:type="dxa" w:w="90"/>
            </w:tcMar>
            <w:vAlign w:val="center"/>
          </w:tcPr>
          <w:p>
            <w:pPr>
              <w:spacing w:after="0" w:before="0" w:line="250"/>
            </w:pPr>
            <w:r>
              <w:rPr>
                <w:rFonts w:ascii="Calibri" w:cs="Calibri" w:eastAsia="Calibri" w:hAnsi="Calibri"/>
                <w:b/>
                <w:bCs/>
                <w:i w:val="false"/>
                <w:iCs w:val="false"/>
                <w:caps w:val="false"/>
                <w:color w:val="1B2733"/>
                <w:sz w:val="18"/>
                <w:szCs w:val="18"/>
              </w:rPr>
              <w:t xml:space="preserve">Installation</w:t>
            </w:r>
          </w:p>
        </w:tc>
        <w:tc>
          <w:tcPr>
            <w:tcW w:type="dxa" w:w="6700"/>
            <w:tcMar>
              <w:top w:type="dxa" w:w="60"/>
              <w:left w:type="dxa" w:w="90"/>
              <w:bottom w:type="dxa" w:w="60"/>
              <w:right w:type="dxa" w:w="90"/>
            </w:tcMar>
            <w:vAlign w:val="center"/>
          </w:tcPr>
          <w:p>
            <w:pPr>
              <w:spacing w:after="0" w:before="0" w:line="250"/>
            </w:pPr>
            <w:r>
              <w:rPr>
                <w:rFonts w:ascii="Calibri" w:cs="Calibri" w:eastAsia="Calibri" w:hAnsi="Calibri"/>
                <w:b w:val="false"/>
                <w:bCs w:val="false"/>
                <w:i w:val="false"/>
                <w:iCs w:val="false"/>
                <w:caps w:val="false"/>
                <w:color w:val="1B2733"/>
                <w:sz w:val="21"/>
                <w:szCs w:val="21"/>
              </w:rPr>
              <w:t xml:space="preserve">Réacteur chimique — environnement GRFICSv3 (Fortiphyd Logic)</w:t>
            </w:r>
          </w:p>
        </w:tc>
      </w:tr>
      <w:tr>
        <w:tc>
          <w:tcPr>
            <w:tcW w:type="dxa" w:w="2900"/>
            <w:shd w:fill="E7EEF4" w:color="auto" w:val="clear"/>
            <w:tcMar>
              <w:top w:type="dxa" w:w="60"/>
              <w:left w:type="dxa" w:w="90"/>
              <w:bottom w:type="dxa" w:w="60"/>
              <w:right w:type="dxa" w:w="90"/>
            </w:tcMar>
            <w:vAlign w:val="center"/>
          </w:tcPr>
          <w:p>
            <w:pPr>
              <w:spacing w:after="0" w:before="0" w:line="250"/>
            </w:pPr>
            <w:r>
              <w:rPr>
                <w:rFonts w:ascii="Calibri" w:cs="Calibri" w:eastAsia="Calibri" w:hAnsi="Calibri"/>
                <w:b/>
                <w:bCs/>
                <w:i w:val="false"/>
                <w:iCs w:val="false"/>
                <w:caps w:val="false"/>
                <w:color w:val="1B2733"/>
                <w:sz w:val="18"/>
                <w:szCs w:val="18"/>
              </w:rPr>
              <w:t xml:space="preserve">Périmètre</w:t>
            </w:r>
          </w:p>
        </w:tc>
        <w:tc>
          <w:tcPr>
            <w:tcW w:type="dxa" w:w="6700"/>
            <w:tcMar>
              <w:top w:type="dxa" w:w="60"/>
              <w:left w:type="dxa" w:w="90"/>
              <w:bottom w:type="dxa" w:w="60"/>
              <w:right w:type="dxa" w:w="90"/>
            </w:tcMar>
            <w:vAlign w:val="center"/>
          </w:tcPr>
          <w:p>
            <w:pPr>
              <w:spacing w:after="0" w:before="0" w:line="250"/>
            </w:pPr>
            <w:r>
              <w:rPr>
                <w:rFonts w:ascii="Calibri" w:cs="Calibri" w:eastAsia="Calibri" w:hAnsi="Calibri"/>
                <w:b w:val="false"/>
                <w:bCs w:val="false"/>
                <w:i w:val="false"/>
                <w:iCs w:val="false"/>
                <w:caps w:val="false"/>
                <w:color w:val="1B2733"/>
                <w:sz w:val="21"/>
                <w:szCs w:val="21"/>
              </w:rPr>
              <w:t xml:space="preserve">Zone ICS 192.168.95.0/24 · Zone DMZ 192.168.90.0/24</w:t>
            </w:r>
          </w:p>
        </w:tc>
      </w:tr>
      <w:tr>
        <w:tc>
          <w:tcPr>
            <w:tcW w:type="dxa" w:w="2900"/>
            <w:shd w:fill="E7EEF4" w:color="auto" w:val="clear"/>
            <w:tcMar>
              <w:top w:type="dxa" w:w="60"/>
              <w:left w:type="dxa" w:w="90"/>
              <w:bottom w:type="dxa" w:w="60"/>
              <w:right w:type="dxa" w:w="90"/>
            </w:tcMar>
            <w:vAlign w:val="center"/>
          </w:tcPr>
          <w:p>
            <w:pPr>
              <w:spacing w:after="0" w:before="0" w:line="250"/>
            </w:pPr>
            <w:r>
              <w:rPr>
                <w:rFonts w:ascii="Calibri" w:cs="Calibri" w:eastAsia="Calibri" w:hAnsi="Calibri"/>
                <w:b/>
                <w:bCs/>
                <w:i w:val="false"/>
                <w:iCs w:val="false"/>
                <w:caps w:val="false"/>
                <w:color w:val="1B2733"/>
                <w:sz w:val="18"/>
                <w:szCs w:val="18"/>
              </w:rPr>
              <w:t xml:space="preserve">Référentiels</w:t>
            </w:r>
          </w:p>
        </w:tc>
        <w:tc>
          <w:tcPr>
            <w:tcW w:type="dxa" w:w="6700"/>
            <w:tcMar>
              <w:top w:type="dxa" w:w="60"/>
              <w:left w:type="dxa" w:w="90"/>
              <w:bottom w:type="dxa" w:w="60"/>
              <w:right w:type="dxa" w:w="90"/>
            </w:tcMar>
            <w:vAlign w:val="center"/>
          </w:tcPr>
          <w:p>
            <w:pPr>
              <w:spacing w:after="0" w:before="0" w:line="250"/>
            </w:pPr>
            <w:r>
              <w:rPr>
                <w:rFonts w:ascii="Calibri" w:cs="Calibri" w:eastAsia="Calibri" w:hAnsi="Calibri"/>
                <w:b w:val="false"/>
                <w:bCs w:val="false"/>
                <w:i w:val="false"/>
                <w:iCs w:val="false"/>
                <w:caps w:val="false"/>
                <w:color w:val="1B2733"/>
                <w:sz w:val="21"/>
                <w:szCs w:val="21"/>
              </w:rPr>
              <w:t xml:space="preserve">IEC 62443-3-2 / 62443-3-3 · IEC 61511 (SIL) · MITRE ATT&amp;CK for ICS</w:t>
            </w:r>
          </w:p>
        </w:tc>
      </w:tr>
      <w:tr>
        <w:tc>
          <w:tcPr>
            <w:tcW w:type="dxa" w:w="2900"/>
            <w:shd w:fill="E7EEF4" w:color="auto" w:val="clear"/>
            <w:tcMar>
              <w:top w:type="dxa" w:w="60"/>
              <w:left w:type="dxa" w:w="90"/>
              <w:bottom w:type="dxa" w:w="60"/>
              <w:right w:type="dxa" w:w="90"/>
            </w:tcMar>
            <w:vAlign w:val="center"/>
          </w:tcPr>
          <w:p>
            <w:pPr>
              <w:spacing w:after="0" w:before="0" w:line="250"/>
            </w:pPr>
            <w:r>
              <w:rPr>
                <w:rFonts w:ascii="Calibri" w:cs="Calibri" w:eastAsia="Calibri" w:hAnsi="Calibri"/>
                <w:b/>
                <w:bCs/>
                <w:i w:val="false"/>
                <w:iCs w:val="false"/>
                <w:caps w:val="false"/>
                <w:color w:val="1B2733"/>
                <w:sz w:val="18"/>
                <w:szCs w:val="18"/>
              </w:rPr>
              <w:t xml:space="preserve">Coût d'indisponibilité</w:t>
            </w:r>
          </w:p>
        </w:tc>
        <w:tc>
          <w:tcPr>
            <w:tcW w:type="dxa" w:w="6700"/>
            <w:tcMar>
              <w:top w:type="dxa" w:w="60"/>
              <w:left w:type="dxa" w:w="90"/>
              <w:bottom w:type="dxa" w:w="60"/>
              <w:right w:type="dxa" w:w="90"/>
            </w:tcMar>
            <w:vAlign w:val="center"/>
          </w:tcPr>
          <w:p>
            <w:pPr>
              <w:spacing w:after="0" w:before="0" w:line="250"/>
            </w:pPr>
            <w:r>
              <w:rPr>
                <w:rFonts w:ascii="Calibri" w:cs="Calibri" w:eastAsia="Calibri" w:hAnsi="Calibri"/>
                <w:b w:val="false"/>
                <w:bCs w:val="false"/>
                <w:i w:val="false"/>
                <w:iCs w:val="false"/>
                <w:caps w:val="false"/>
                <w:color w:val="1B2733"/>
                <w:sz w:val="21"/>
                <w:szCs w:val="21"/>
              </w:rPr>
              <w:t xml:space="preserve">6 500 € par heure d'arrêt de production</w:t>
            </w:r>
          </w:p>
        </w:tc>
      </w:tr>
      <w:tr>
        <w:tc>
          <w:tcPr>
            <w:tcW w:type="dxa" w:w="2900"/>
            <w:shd w:fill="E7EEF4" w:color="auto" w:val="clear"/>
            <w:tcMar>
              <w:top w:type="dxa" w:w="60"/>
              <w:left w:type="dxa" w:w="90"/>
              <w:bottom w:type="dxa" w:w="60"/>
              <w:right w:type="dxa" w:w="90"/>
            </w:tcMar>
            <w:vAlign w:val="center"/>
          </w:tcPr>
          <w:p>
            <w:pPr>
              <w:spacing w:after="0" w:before="0" w:line="250"/>
            </w:pPr>
            <w:r>
              <w:rPr>
                <w:rFonts w:ascii="Calibri" w:cs="Calibri" w:eastAsia="Calibri" w:hAnsi="Calibri"/>
                <w:b/>
                <w:bCs/>
                <w:i w:val="false"/>
                <w:iCs w:val="false"/>
                <w:caps w:val="false"/>
                <w:color w:val="1B2733"/>
                <w:sz w:val="18"/>
                <w:szCs w:val="18"/>
              </w:rPr>
              <w:t xml:space="preserve">Auteurs</w:t>
            </w:r>
          </w:p>
        </w:tc>
        <w:tc>
          <w:tcPr>
            <w:tcW w:type="dxa" w:w="6700"/>
            <w:tcMar>
              <w:top w:type="dxa" w:w="60"/>
              <w:left w:type="dxa" w:w="90"/>
              <w:bottom w:type="dxa" w:w="60"/>
              <w:right w:type="dxa" w:w="90"/>
            </w:tcMar>
            <w:vAlign w:val="center"/>
          </w:tcPr>
          <w:p>
            <w:pPr>
              <w:spacing w:after="0" w:before="0" w:line="250"/>
            </w:pPr>
            <w:r>
              <w:rPr>
                <w:rFonts w:ascii="Calibri" w:cs="Calibri" w:eastAsia="Calibri" w:hAnsi="Calibri"/>
                <w:b w:val="false"/>
                <w:bCs w:val="false"/>
                <w:i w:val="false"/>
                <w:iCs w:val="false"/>
                <w:caps w:val="false"/>
                <w:color w:val="1B2733"/>
                <w:sz w:val="21"/>
                <w:szCs w:val="21"/>
              </w:rPr>
              <w:t xml:space="preserve">Thiboult · Grot · Gledel · Idigov</w:t>
            </w:r>
          </w:p>
        </w:tc>
      </w:tr>
    </w:tbl>
    <w:p>
      <w:pPr>
        <w:spacing w:before="500"/>
      </w:pPr>
      <w:r>
        <w:rPr>
          <w:rFonts w:ascii="Calibri" w:cs="Calibri" w:eastAsia="Calibri" w:hAnsi="Calibri"/>
          <w:b/>
          <w:bCs/>
          <w:i w:val="false"/>
          <w:iCs w:val="false"/>
          <w:caps w:val="false"/>
          <w:color w:val="9E2A2A"/>
          <w:sz w:val="20"/>
          <w:szCs w:val="20"/>
        </w:rPr>
        <w:t xml:space="preserve">Point de départ : à l'issue du TP d'attaque, l'état final du réacteur était l'EXPLOSION.</w:t>
      </w:r>
    </w:p>
    <w:p>
      <w:r>
        <w:br w:type="page"/>
      </w:r>
    </w:p>
    <w:p>
      <w:pPr>
        <w:pStyle w:val="Heading1"/>
        <w:keepNext/>
        <w:spacing w:after="140" w:before="320"/>
      </w:pPr>
      <w:r>
        <w:rPr>
          <w:rFonts w:ascii="Cambria" w:cs="Cambria" w:eastAsia="Cambria" w:hAnsi="Cambria"/>
          <w:b/>
          <w:bCs/>
          <w:color w:val="14507B"/>
          <w:sz w:val="30"/>
          <w:szCs w:val="30"/>
        </w:rPr>
        <w:t xml:space="preserve">§1   </w:t>
      </w:r>
      <w:r>
        <w:rPr>
          <w:rFonts w:ascii="Cambria" w:cs="Cambria" w:eastAsia="Cambria" w:hAnsi="Cambria"/>
          <w:b/>
          <w:bCs/>
          <w:color w:val="1B2733"/>
          <w:sz w:val="30"/>
          <w:szCs w:val="30"/>
        </w:rPr>
        <w:t xml:space="preserve">Contexte et méthode</w:t>
      </w:r>
    </w:p>
    <w:p>
      <w:pPr>
        <w:spacing w:after="120" w:before="0" w:line="276"/>
      </w:pPr>
      <w:r>
        <w:rPr>
          <w:rFonts w:ascii="Calibri" w:cs="Calibri" w:eastAsia="Calibri" w:hAnsi="Calibri"/>
          <w:b w:val="false"/>
          <w:bCs w:val="false"/>
          <w:i w:val="false"/>
          <w:iCs w:val="false"/>
          <w:caps w:val="false"/>
          <w:color w:val="1B2733"/>
          <w:sz w:val="21"/>
          <w:szCs w:val="21"/>
        </w:rPr>
        <w:t xml:space="preserve">L'installation a été compromise en conditions d'exercice, jusqu'à l'explosion du réacteur. Le mode opératoire, rejoué pas à pas au TP, n'a exigé ni faille logicielle inédite, ni compétence rare : reconnaissance physique des lieux, mots de passe ramassés sur place, interception réseau, puis réécriture de la logique de l'automate. Le présent dossier part de cette intrusion pour établir ce qui doit être corrigé, dans quel ordre, à quel coût, et comment l'usine réagit si l'incident se reproduit.</w:t>
      </w:r>
    </w:p>
    <w:p>
      <w:pPr>
        <w:pStyle w:val="Heading2"/>
        <w:keepNext/>
        <w:spacing w:after="100" w:before="220"/>
      </w:pPr>
      <w:r>
        <w:rPr>
          <w:rFonts w:ascii="Calibri" w:cs="Calibri" w:eastAsia="Calibri" w:hAnsi="Calibri"/>
          <w:b/>
          <w:bCs/>
          <w:color w:val="33475B"/>
          <w:sz w:val="24"/>
          <w:szCs w:val="24"/>
        </w:rPr>
        <w:t xml:space="preserve">Chaîne d'attaque reconstituée (compte-rendu de TP)</w:t>
      </w:r>
    </w:p>
    <w:p>
      <w:pPr>
        <w:pStyle w:val="ListParagraph"/>
        <w:numPr>
          <w:ilvl w:val="0"/>
          <w:numId w:val="2"/>
        </w:numPr>
        <w:spacing w:after="60" w:line="270"/>
      </w:pPr>
      <w:r>
        <w:rPr>
          <w:rFonts w:ascii="Calibri" w:cs="Calibri" w:eastAsia="Calibri" w:hAnsi="Calibri"/>
          <w:b/>
          <w:bCs/>
          <w:i w:val="false"/>
          <w:iCs w:val="false"/>
          <w:caps w:val="false"/>
          <w:color w:val="1B2733"/>
          <w:sz w:val="21"/>
          <w:szCs w:val="21"/>
        </w:rPr>
        <w:t xml:space="preserve">Reconnaissance physique — </w:t>
      </w:r>
      <w:r>
        <w:rPr>
          <w:rFonts w:ascii="Calibri" w:cs="Calibri" w:eastAsia="Calibri" w:hAnsi="Calibri"/>
          <w:b w:val="false"/>
          <w:bCs w:val="false"/>
          <w:i w:val="false"/>
          <w:iCs w:val="false"/>
          <w:caps w:val="false"/>
          <w:color w:val="1B2733"/>
          <w:sz w:val="21"/>
          <w:szCs w:val="21"/>
        </w:rPr>
        <w:t xml:space="preserve">badge d'accès et porte mal fermée, secrets récupérés dans une poubelle, panneau IHM utilisable sans authentification, armoire électrique ouverte, routeur personnel branché sur le réseau. Mots de passe obtenus : poste d'ingénierie (rangée basse du clavier), compte </w:t>
      </w:r>
      <w:r>
        <w:rPr>
          <w:rFonts w:ascii="Consolas" w:cs="Consolas" w:eastAsia="Consolas" w:hAnsi="Consolas"/>
          <w:color w:val="14507B"/>
          <w:sz w:val="19"/>
          <w:szCs w:val="19"/>
        </w:rPr>
        <w:t xml:space="preserve">admin</w:t>
      </w:r>
      <w:r>
        <w:rPr>
          <w:rFonts w:ascii="Calibri" w:cs="Calibri" w:eastAsia="Calibri" w:hAnsi="Calibri"/>
          <w:b w:val="false"/>
          <w:bCs w:val="false"/>
          <w:i w:val="false"/>
          <w:iCs w:val="false"/>
          <w:caps w:val="false"/>
          <w:color w:val="1B2733"/>
          <w:sz w:val="21"/>
          <w:szCs w:val="21"/>
        </w:rPr>
        <w:t xml:space="preserve"> de l'automate, mot de passe du routeur sur un post-it.</w:t>
      </w:r>
    </w:p>
    <w:p>
      <w:pPr>
        <w:pStyle w:val="ListParagraph"/>
        <w:numPr>
          <w:ilvl w:val="0"/>
          <w:numId w:val="2"/>
        </w:numPr>
        <w:spacing w:after="60" w:line="270"/>
      </w:pPr>
      <w:r>
        <w:rPr>
          <w:rFonts w:ascii="Calibri" w:cs="Calibri" w:eastAsia="Calibri" w:hAnsi="Calibri"/>
          <w:b/>
          <w:bCs/>
          <w:i w:val="false"/>
          <w:iCs w:val="false"/>
          <w:caps w:val="false"/>
          <w:color w:val="1B2733"/>
          <w:sz w:val="21"/>
          <w:szCs w:val="21"/>
        </w:rPr>
        <w:t xml:space="preserve">Découverte réseau — </w:t>
      </w:r>
      <w:r>
        <w:rPr>
          <w:rFonts w:ascii="Calibri" w:cs="Calibri" w:eastAsia="Calibri" w:hAnsi="Calibri"/>
          <w:b w:val="false"/>
          <w:bCs w:val="false"/>
          <w:i w:val="false"/>
          <w:iCs w:val="false"/>
          <w:caps w:val="false"/>
          <w:color w:val="1B2733"/>
          <w:sz w:val="21"/>
          <w:szCs w:val="21"/>
        </w:rPr>
        <w:t xml:space="preserve">depuis le poste attaquant </w:t>
      </w:r>
      <w:r>
        <w:rPr>
          <w:rFonts w:ascii="Consolas" w:cs="Consolas" w:eastAsia="Consolas" w:hAnsi="Consolas"/>
          <w:color w:val="14507B"/>
          <w:sz w:val="19"/>
          <w:szCs w:val="19"/>
        </w:rPr>
        <w:t xml:space="preserve">192.168.90.6</w:t>
      </w:r>
      <w:r>
        <w:rPr>
          <w:rFonts w:ascii="Calibri" w:cs="Calibri" w:eastAsia="Calibri" w:hAnsi="Calibri"/>
          <w:b w:val="false"/>
          <w:bCs w:val="false"/>
          <w:i w:val="false"/>
          <w:iCs w:val="false"/>
          <w:caps w:val="false"/>
          <w:color w:val="1B2733"/>
          <w:sz w:val="21"/>
          <w:szCs w:val="21"/>
        </w:rPr>
        <w:t xml:space="preserve">, balayage </w:t>
      </w:r>
      <w:r>
        <w:rPr>
          <w:rFonts w:ascii="Consolas" w:cs="Consolas" w:eastAsia="Consolas" w:hAnsi="Consolas"/>
          <w:color w:val="14507B"/>
          <w:sz w:val="19"/>
          <w:szCs w:val="19"/>
        </w:rPr>
        <w:t xml:space="preserve">nmap</w:t>
      </w:r>
      <w:r>
        <w:rPr>
          <w:rFonts w:ascii="Calibri" w:cs="Calibri" w:eastAsia="Calibri" w:hAnsi="Calibri"/>
          <w:b w:val="false"/>
          <w:bCs w:val="false"/>
          <w:i w:val="false"/>
          <w:iCs w:val="false"/>
          <w:caps w:val="false"/>
          <w:color w:val="1B2733"/>
          <w:sz w:val="21"/>
          <w:szCs w:val="21"/>
        </w:rPr>
        <w:t xml:space="preserve"> : IHM en </w:t>
      </w:r>
      <w:r>
        <w:rPr>
          <w:rFonts w:ascii="Consolas" w:cs="Consolas" w:eastAsia="Consolas" w:hAnsi="Consolas"/>
          <w:color w:val="14507B"/>
          <w:sz w:val="19"/>
          <w:szCs w:val="19"/>
        </w:rPr>
        <w:t xml:space="preserve">90.107:8080</w:t>
      </w:r>
      <w:r>
        <w:rPr>
          <w:rFonts w:ascii="Calibri" w:cs="Calibri" w:eastAsia="Calibri" w:hAnsi="Calibri"/>
          <w:b w:val="false"/>
          <w:bCs w:val="false"/>
          <w:i w:val="false"/>
          <w:iCs w:val="false"/>
          <w:caps w:val="false"/>
          <w:color w:val="1B2733"/>
          <w:sz w:val="21"/>
          <w:szCs w:val="21"/>
        </w:rPr>
        <w:t xml:space="preserve">, routeur et interface d'administration.</w:t>
      </w:r>
    </w:p>
    <w:p>
      <w:pPr>
        <w:pStyle w:val="ListParagraph"/>
        <w:numPr>
          <w:ilvl w:val="0"/>
          <w:numId w:val="2"/>
        </w:numPr>
        <w:spacing w:after="60" w:line="270"/>
      </w:pPr>
      <w:r>
        <w:rPr>
          <w:rFonts w:ascii="Calibri" w:cs="Calibri" w:eastAsia="Calibri" w:hAnsi="Calibri"/>
          <w:b/>
          <w:bCs/>
          <w:i w:val="false"/>
          <w:iCs w:val="false"/>
          <w:caps w:val="false"/>
          <w:color w:val="1B2733"/>
          <w:sz w:val="21"/>
          <w:szCs w:val="21"/>
        </w:rPr>
        <w:t xml:space="preserve">Homme du milieu — </w:t>
      </w:r>
      <w:r>
        <w:rPr>
          <w:rFonts w:ascii="Consolas" w:cs="Consolas" w:eastAsia="Consolas" w:hAnsi="Consolas"/>
          <w:color w:val="14507B"/>
          <w:sz w:val="19"/>
          <w:szCs w:val="19"/>
        </w:rPr>
        <w:t xml:space="preserve">arpspoof</w:t>
      </w:r>
      <w:r>
        <w:rPr>
          <w:rFonts w:ascii="Calibri" w:cs="Calibri" w:eastAsia="Calibri" w:hAnsi="Calibri"/>
          <w:b w:val="false"/>
          <w:bCs w:val="false"/>
          <w:i w:val="false"/>
          <w:iCs w:val="false"/>
          <w:caps w:val="false"/>
          <w:color w:val="1B2733"/>
          <w:sz w:val="21"/>
          <w:szCs w:val="21"/>
        </w:rPr>
        <w:t xml:space="preserve"> entre l'IHM (</w:t>
      </w:r>
      <w:r>
        <w:rPr>
          <w:rFonts w:ascii="Consolas" w:cs="Consolas" w:eastAsia="Consolas" w:hAnsi="Consolas"/>
          <w:color w:val="14507B"/>
          <w:sz w:val="19"/>
          <w:szCs w:val="19"/>
        </w:rPr>
        <w:t xml:space="preserve">90.107</w:t>
      </w:r>
      <w:r>
        <w:rPr>
          <w:rFonts w:ascii="Calibri" w:cs="Calibri" w:eastAsia="Calibri" w:hAnsi="Calibri"/>
          <w:b w:val="false"/>
          <w:bCs w:val="false"/>
          <w:i w:val="false"/>
          <w:iCs w:val="false"/>
          <w:caps w:val="false"/>
          <w:color w:val="1B2733"/>
          <w:sz w:val="21"/>
          <w:szCs w:val="21"/>
        </w:rPr>
        <w:t xml:space="preserve">) et l'automate (</w:t>
      </w:r>
      <w:r>
        <w:rPr>
          <w:rFonts w:ascii="Consolas" w:cs="Consolas" w:eastAsia="Consolas" w:hAnsi="Consolas"/>
          <w:color w:val="14507B"/>
          <w:sz w:val="19"/>
          <w:szCs w:val="19"/>
        </w:rPr>
        <w:t xml:space="preserve">95.2</w:t>
      </w:r>
      <w:r>
        <w:rPr>
          <w:rFonts w:ascii="Calibri" w:cs="Calibri" w:eastAsia="Calibri" w:hAnsi="Calibri"/>
          <w:b w:val="false"/>
          <w:bCs w:val="false"/>
          <w:i w:val="false"/>
          <w:iCs w:val="false"/>
          <w:caps w:val="false"/>
          <w:color w:val="1B2733"/>
          <w:sz w:val="21"/>
          <w:szCs w:val="21"/>
        </w:rPr>
        <w:t xml:space="preserve">), </w:t>
      </w:r>
      <w:r>
        <w:rPr>
          <w:rFonts w:ascii="Consolas" w:cs="Consolas" w:eastAsia="Consolas" w:hAnsi="Consolas"/>
          <w:color w:val="14507B"/>
          <w:sz w:val="19"/>
          <w:szCs w:val="19"/>
        </w:rPr>
        <w:t xml:space="preserve">ip_forward</w:t>
      </w:r>
      <w:r>
        <w:rPr>
          <w:rFonts w:ascii="Calibri" w:cs="Calibri" w:eastAsia="Calibri" w:hAnsi="Calibri"/>
          <w:b w:val="false"/>
          <w:bCs w:val="false"/>
          <w:i w:val="false"/>
          <w:iCs w:val="false"/>
          <w:caps w:val="false"/>
          <w:color w:val="1B2733"/>
          <w:sz w:val="21"/>
          <w:szCs w:val="21"/>
        </w:rPr>
        <w:t xml:space="preserve"> activé ; capture Wireshark des trames Modbus en clair, révélant le sous-réseau procédé </w:t>
      </w:r>
      <w:r>
        <w:rPr>
          <w:rFonts w:ascii="Consolas" w:cs="Consolas" w:eastAsia="Consolas" w:hAnsi="Consolas"/>
          <w:color w:val="14507B"/>
          <w:sz w:val="19"/>
          <w:szCs w:val="19"/>
        </w:rPr>
        <w:t xml:space="preserve">192.168.95.0/24</w:t>
      </w:r>
      <w:r>
        <w:rPr>
          <w:rFonts w:ascii="Calibri" w:cs="Calibri" w:eastAsia="Calibri" w:hAnsi="Calibri"/>
          <w:b w:val="false"/>
          <w:bCs w:val="false"/>
          <w:i w:val="false"/>
          <w:iCs w:val="false"/>
          <w:caps w:val="false"/>
          <w:color w:val="1B2733"/>
          <w:sz w:val="21"/>
          <w:szCs w:val="21"/>
        </w:rPr>
        <w:t xml:space="preserve">.</w:t>
      </w:r>
    </w:p>
    <w:p>
      <w:pPr>
        <w:pStyle w:val="ListParagraph"/>
        <w:numPr>
          <w:ilvl w:val="0"/>
          <w:numId w:val="2"/>
        </w:numPr>
        <w:spacing w:after="60" w:line="270"/>
      </w:pPr>
      <w:r>
        <w:rPr>
          <w:rFonts w:ascii="Calibri" w:cs="Calibri" w:eastAsia="Calibri" w:hAnsi="Calibri"/>
          <w:b/>
          <w:bCs/>
          <w:i w:val="false"/>
          <w:iCs w:val="false"/>
          <w:caps w:val="false"/>
          <w:color w:val="1B2733"/>
          <w:sz w:val="21"/>
          <w:szCs w:val="21"/>
        </w:rPr>
        <w:t xml:space="preserve">Cartographie du procédé — </w:t>
      </w:r>
      <w:r>
        <w:rPr>
          <w:rFonts w:ascii="Consolas" w:cs="Consolas" w:eastAsia="Consolas" w:hAnsi="Consolas"/>
          <w:color w:val="14507B"/>
          <w:sz w:val="19"/>
          <w:szCs w:val="19"/>
        </w:rPr>
        <w:t xml:space="preserve">nmap -p 502</w:t>
      </w:r>
      <w:r>
        <w:rPr>
          <w:rFonts w:ascii="Calibri" w:cs="Calibri" w:eastAsia="Calibri" w:hAnsi="Calibri"/>
          <w:b w:val="false"/>
          <w:bCs w:val="false"/>
          <w:i w:val="false"/>
          <w:iCs w:val="false"/>
          <w:caps w:val="false"/>
          <w:color w:val="1B2733"/>
          <w:sz w:val="21"/>
          <w:szCs w:val="21"/>
        </w:rPr>
        <w:t xml:space="preserve"> : six esclaves Modbus (Feed 1/2, Purge, Product, </w:t>
      </w:r>
      <w:r>
        <w:rPr>
          <w:rFonts w:ascii="Calibri" w:cs="Calibri" w:eastAsia="Calibri" w:hAnsi="Calibri"/>
          <w:b/>
          <w:bCs/>
          <w:i w:val="false"/>
          <w:iCs w:val="false"/>
          <w:caps w:val="false"/>
          <w:color w:val="1B2733"/>
          <w:sz w:val="21"/>
          <w:szCs w:val="21"/>
        </w:rPr>
        <w:t xml:space="preserve">réacteur .95.14</w:t>
      </w:r>
      <w:r>
        <w:rPr>
          <w:rFonts w:ascii="Calibri" w:cs="Calibri" w:eastAsia="Calibri" w:hAnsi="Calibri"/>
          <w:b w:val="false"/>
          <w:bCs w:val="false"/>
          <w:i w:val="false"/>
          <w:iCs w:val="false"/>
          <w:caps w:val="false"/>
          <w:color w:val="1B2733"/>
          <w:sz w:val="21"/>
          <w:szCs w:val="21"/>
        </w:rPr>
        <w:t xml:space="preserve">, Analyzer) ; bannières relevées avec le module Metasploit </w:t>
      </w:r>
      <w:r>
        <w:rPr>
          <w:rFonts w:ascii="Consolas" w:cs="Consolas" w:eastAsia="Consolas" w:hAnsi="Consolas"/>
          <w:color w:val="14507B"/>
          <w:sz w:val="19"/>
          <w:szCs w:val="19"/>
        </w:rPr>
        <w:t xml:space="preserve">modbus_banner_grabbing</w:t>
      </w:r>
      <w:r>
        <w:rPr>
          <w:rFonts w:ascii="Calibri" w:cs="Calibri" w:eastAsia="Calibri" w:hAnsi="Calibri"/>
          <w:b w:val="false"/>
          <w:bCs w:val="false"/>
          <w:i w:val="false"/>
          <w:iCs w:val="false"/>
          <w:caps w:val="false"/>
          <w:color w:val="1B2733"/>
          <w:sz w:val="21"/>
          <w:szCs w:val="21"/>
        </w:rPr>
        <w:t xml:space="preserve">.</w:t>
      </w:r>
    </w:p>
    <w:p>
      <w:pPr>
        <w:pStyle w:val="ListParagraph"/>
        <w:numPr>
          <w:ilvl w:val="0"/>
          <w:numId w:val="2"/>
        </w:numPr>
        <w:spacing w:after="60" w:line="270"/>
      </w:pPr>
      <w:r>
        <w:rPr>
          <w:rFonts w:ascii="Calibri" w:cs="Calibri" w:eastAsia="Calibri" w:hAnsi="Calibri"/>
          <w:b/>
          <w:bCs/>
          <w:i w:val="false"/>
          <w:iCs w:val="false"/>
          <w:caps w:val="false"/>
          <w:color w:val="1B2733"/>
          <w:sz w:val="21"/>
          <w:szCs w:val="21"/>
        </w:rPr>
        <w:t xml:space="preserve">Prise de l'automate — </w:t>
      </w:r>
      <w:r>
        <w:rPr>
          <w:rFonts w:ascii="Calibri" w:cs="Calibri" w:eastAsia="Calibri" w:hAnsi="Calibri"/>
          <w:b w:val="false"/>
          <w:bCs w:val="false"/>
          <w:i w:val="false"/>
          <w:iCs w:val="false"/>
          <w:caps w:val="false"/>
          <w:color w:val="1B2733"/>
          <w:sz w:val="21"/>
          <w:szCs w:val="21"/>
        </w:rPr>
        <w:t xml:space="preserve">accès noVNC du poste d'ingénierie (</w:t>
      </w:r>
      <w:r>
        <w:rPr>
          <w:rFonts w:ascii="Consolas" w:cs="Consolas" w:eastAsia="Consolas" w:hAnsi="Consolas"/>
          <w:color w:val="14507B"/>
          <w:sz w:val="19"/>
          <w:szCs w:val="19"/>
        </w:rPr>
        <w:t xml:space="preserve">95.5:6080</w:t>
      </w:r>
      <w:r>
        <w:rPr>
          <w:rFonts w:ascii="Calibri" w:cs="Calibri" w:eastAsia="Calibri" w:hAnsi="Calibri"/>
          <w:b w:val="false"/>
          <w:bCs w:val="false"/>
          <w:i w:val="false"/>
          <w:iCs w:val="false"/>
          <w:caps w:val="false"/>
          <w:color w:val="1B2733"/>
          <w:sz w:val="21"/>
          <w:szCs w:val="21"/>
        </w:rPr>
        <w:t xml:space="preserve">), ouverture du projet OpenPLC « chemical », injection de </w:t>
      </w:r>
      <w:r>
        <w:rPr>
          <w:rFonts w:ascii="Consolas" w:cs="Consolas" w:eastAsia="Consolas" w:hAnsi="Consolas"/>
          <w:color w:val="14507B"/>
          <w:sz w:val="19"/>
          <w:szCs w:val="19"/>
        </w:rPr>
        <w:t xml:space="preserve">pressure_sp := 65535;</w:t>
      </w:r>
      <w:r>
        <w:rPr>
          <w:rFonts w:ascii="Calibri" w:cs="Calibri" w:eastAsia="Calibri" w:hAnsi="Calibri"/>
          <w:b w:val="false"/>
          <w:bCs w:val="false"/>
          <w:i w:val="false"/>
          <w:iCs w:val="false"/>
          <w:caps w:val="false"/>
          <w:color w:val="1B2733"/>
          <w:sz w:val="21"/>
          <w:szCs w:val="21"/>
        </w:rPr>
        <w:t xml:space="preserve"> : la consigne de pression est saturée, la vanne de purge ne s'ouvre plus, la pression monte sans régulation. Téléversement via l'interface web, redémarrage → </w:t>
      </w:r>
      <w:r>
        <w:rPr>
          <w:rFonts w:ascii="Calibri" w:cs="Calibri" w:eastAsia="Calibri" w:hAnsi="Calibri"/>
          <w:b/>
          <w:bCs/>
          <w:i w:val="false"/>
          <w:iCs w:val="false"/>
          <w:caps w:val="false"/>
          <w:color w:val="9E2A2A"/>
          <w:sz w:val="21"/>
          <w:szCs w:val="21"/>
        </w:rPr>
        <w:t xml:space="preserve">explosion</w:t>
      </w:r>
      <w:r>
        <w:rPr>
          <w:rFonts w:ascii="Calibri" w:cs="Calibri" w:eastAsia="Calibri" w:hAnsi="Calibri"/>
          <w:b w:val="false"/>
          <w:bCs w:val="false"/>
          <w:i w:val="false"/>
          <w:iCs w:val="false"/>
          <w:caps w:val="false"/>
          <w:color w:val="1B2733"/>
          <w:sz w:val="21"/>
          <w:szCs w:val="21"/>
        </w:rPr>
        <w:t xml:space="preserve">.</w:t>
      </w:r>
    </w:p>
    <w:p>
      <w:pPr>
        <w:pStyle w:val="Heading2"/>
        <w:keepNext/>
        <w:spacing w:after="100" w:before="220"/>
      </w:pPr>
      <w:r>
        <w:rPr>
          <w:rFonts w:ascii="Calibri" w:cs="Calibri" w:eastAsia="Calibri" w:hAnsi="Calibri"/>
          <w:b/>
          <w:bCs/>
          <w:color w:val="33475B"/>
          <w:sz w:val="24"/>
          <w:szCs w:val="24"/>
        </w:rPr>
        <w:t xml:space="preserve">Rappel des niveaux de sécurité (IEC 62443)</w:t>
      </w:r>
    </w:p>
    <w:tbl>
      <w:tblPr>
        <w:tblW w:type="dxa" w:w="9600"/>
        <w:tblBorders>
          <w:top w:val="single" w:color="C7D0D8" w:sz="2"/>
          <w:left w:val="single" w:color="C7D0D8" w:sz="2"/>
          <w:bottom w:val="single" w:color="C7D0D8" w:sz="2"/>
          <w:right w:val="single" w:color="C7D0D8" w:sz="2"/>
          <w:insideH w:val="single" w:color="C7D0D8" w:sz="2"/>
          <w:insideV w:val="single" w:color="C7D0D8" w:sz="2"/>
        </w:tblBorders>
      </w:tblPr>
      <w:tblGrid>
        <w:gridCol w:w="1300"/>
        <w:gridCol w:w="8300"/>
      </w:tblGrid>
      <w:tr>
        <w:trPr>
          <w:tblHeader/>
        </w:trPr>
        <w:tc>
          <w:tcPr>
            <w:tcW w:type="dxa" w:w="1300"/>
            <w:shd w:fill="14507B" w:color="auto" w:val="clear"/>
            <w:tcMar>
              <w:top w:type="dxa" w:w="60"/>
              <w:left w:type="dxa" w:w="90"/>
              <w:bottom w:type="dxa" w:w="60"/>
              <w:right w:type="dxa" w:w="90"/>
            </w:tcMar>
            <w:vAlign w:val="center"/>
          </w:tcPr>
          <w:p>
            <w:pPr>
              <w:spacing w:after="0" w:before="0" w:line="276"/>
            </w:pPr>
            <w:r>
              <w:rPr>
                <w:rFonts w:ascii="Calibri" w:cs="Calibri" w:eastAsia="Calibri" w:hAnsi="Calibri"/>
                <w:b/>
                <w:bCs/>
                <w:i w:val="false"/>
                <w:iCs w:val="false"/>
                <w:caps/>
                <w:color w:val="FFFFFF"/>
                <w:sz w:val="17"/>
                <w:szCs w:val="17"/>
              </w:rPr>
              <w:t xml:space="preserve">Niveau</w:t>
            </w:r>
          </w:p>
        </w:tc>
        <w:tc>
          <w:tcPr>
            <w:tcW w:type="dxa" w:w="8300"/>
            <w:shd w:fill="14507B" w:color="auto" w:val="clear"/>
            <w:tcMar>
              <w:top w:type="dxa" w:w="60"/>
              <w:left w:type="dxa" w:w="90"/>
              <w:bottom w:type="dxa" w:w="60"/>
              <w:right w:type="dxa" w:w="90"/>
            </w:tcMar>
            <w:vAlign w:val="center"/>
          </w:tcPr>
          <w:p>
            <w:pPr>
              <w:spacing w:after="0" w:before="0" w:line="276"/>
            </w:pPr>
            <w:r>
              <w:rPr>
                <w:rFonts w:ascii="Calibri" w:cs="Calibri" w:eastAsia="Calibri" w:hAnsi="Calibri"/>
                <w:b/>
                <w:bCs/>
                <w:i w:val="false"/>
                <w:iCs w:val="false"/>
                <w:caps/>
                <w:color w:val="FFFFFF"/>
                <w:sz w:val="17"/>
                <w:szCs w:val="17"/>
              </w:rPr>
              <w:t xml:space="preserve">Définition — capacité de l'attaquant à contrer</w:t>
            </w:r>
          </w:p>
        </w:tc>
      </w:tr>
      <w:tr>
        <w:tc>
          <w:tcPr>
            <w:tcW w:type="dxa" w:w="1300"/>
            <w:shd w:fill="F2F5F7" w:color="auto" w:val="clear"/>
            <w:tcMar>
              <w:top w:type="dxa" w:w="60"/>
              <w:left w:type="dxa" w:w="90"/>
              <w:bottom w:type="dxa" w:w="60"/>
              <w:right w:type="dxa" w:w="90"/>
            </w:tcMar>
            <w:vAlign w:val="center"/>
          </w:tcPr>
          <w:p>
            <w:pPr>
              <w:spacing w:after="0" w:before="0" w:line="250"/>
            </w:pPr>
            <w:r>
              <w:rPr>
                <w:rFonts w:ascii="Calibri" w:cs="Calibri" w:eastAsia="Calibri" w:hAnsi="Calibri"/>
                <w:b/>
                <w:bCs/>
                <w:i w:val="false"/>
                <w:iCs w:val="false"/>
                <w:caps w:val="false"/>
                <w:color w:val="1B2733"/>
                <w:sz w:val="21"/>
                <w:szCs w:val="21"/>
              </w:rPr>
              <w:t xml:space="preserve">SL 1</w:t>
            </w:r>
          </w:p>
        </w:tc>
        <w:tc>
          <w:tcPr>
            <w:tcW w:type="dxa" w:w="8300"/>
            <w:tcMar>
              <w:top w:type="dxa" w:w="60"/>
              <w:left w:type="dxa" w:w="90"/>
              <w:bottom w:type="dxa" w:w="60"/>
              <w:right w:type="dxa" w:w="90"/>
            </w:tcMar>
            <w:vAlign w:val="center"/>
          </w:tcPr>
          <w:p>
            <w:pPr>
              <w:spacing w:after="0" w:before="0" w:line="250"/>
            </w:pPr>
            <w:r>
              <w:rPr>
                <w:rFonts w:ascii="Calibri" w:cs="Calibri" w:eastAsia="Calibri" w:hAnsi="Calibri"/>
                <w:b w:val="false"/>
                <w:bCs w:val="false"/>
                <w:i w:val="false"/>
                <w:iCs w:val="false"/>
                <w:caps w:val="false"/>
                <w:color w:val="1B2733"/>
                <w:sz w:val="21"/>
                <w:szCs w:val="21"/>
              </w:rPr>
              <w:t xml:space="preserve">Protection contre une violation fortuite ou accidentelle.</w:t>
            </w:r>
          </w:p>
        </w:tc>
      </w:tr>
      <w:tr>
        <w:tc>
          <w:tcPr>
            <w:tcW w:type="dxa" w:w="1300"/>
            <w:shd w:fill="F2F5F7" w:color="auto" w:val="clear"/>
            <w:tcMar>
              <w:top w:type="dxa" w:w="60"/>
              <w:left w:type="dxa" w:w="90"/>
              <w:bottom w:type="dxa" w:w="60"/>
              <w:right w:type="dxa" w:w="90"/>
            </w:tcMar>
            <w:vAlign w:val="center"/>
          </w:tcPr>
          <w:p>
            <w:pPr>
              <w:spacing w:after="0" w:before="0" w:line="250"/>
            </w:pPr>
            <w:r>
              <w:rPr>
                <w:rFonts w:ascii="Calibri" w:cs="Calibri" w:eastAsia="Calibri" w:hAnsi="Calibri"/>
                <w:b/>
                <w:bCs/>
                <w:i w:val="false"/>
                <w:iCs w:val="false"/>
                <w:caps w:val="false"/>
                <w:color w:val="1B2733"/>
                <w:sz w:val="21"/>
                <w:szCs w:val="21"/>
              </w:rPr>
              <w:t xml:space="preserve">SL 2</w:t>
            </w:r>
          </w:p>
        </w:tc>
        <w:tc>
          <w:tcPr>
            <w:tcW w:type="dxa" w:w="8300"/>
            <w:tcMar>
              <w:top w:type="dxa" w:w="60"/>
              <w:left w:type="dxa" w:w="90"/>
              <w:bottom w:type="dxa" w:w="60"/>
              <w:right w:type="dxa" w:w="90"/>
            </w:tcMar>
            <w:vAlign w:val="center"/>
          </w:tcPr>
          <w:p>
            <w:pPr>
              <w:spacing w:after="0" w:before="0" w:line="250"/>
            </w:pPr>
            <w:r>
              <w:rPr>
                <w:rFonts w:ascii="Calibri" w:cs="Calibri" w:eastAsia="Calibri" w:hAnsi="Calibri"/>
                <w:b w:val="false"/>
                <w:bCs w:val="false"/>
                <w:i w:val="false"/>
                <w:iCs w:val="false"/>
                <w:caps w:val="false"/>
                <w:color w:val="1B2733"/>
                <w:sz w:val="21"/>
                <w:szCs w:val="21"/>
              </w:rPr>
              <w:t xml:space="preserve">Attaquant intentionnel, moyens faibles, compétences génériques.</w:t>
            </w:r>
          </w:p>
        </w:tc>
      </w:tr>
      <w:tr>
        <w:tc>
          <w:tcPr>
            <w:tcW w:type="dxa" w:w="1300"/>
            <w:shd w:fill="F2F5F7" w:color="auto" w:val="clear"/>
            <w:tcMar>
              <w:top w:type="dxa" w:w="60"/>
              <w:left w:type="dxa" w:w="90"/>
              <w:bottom w:type="dxa" w:w="60"/>
              <w:right w:type="dxa" w:w="90"/>
            </w:tcMar>
            <w:vAlign w:val="center"/>
          </w:tcPr>
          <w:p>
            <w:pPr>
              <w:spacing w:after="0" w:before="0" w:line="250"/>
            </w:pPr>
            <w:r>
              <w:rPr>
                <w:rFonts w:ascii="Calibri" w:cs="Calibri" w:eastAsia="Calibri" w:hAnsi="Calibri"/>
                <w:b/>
                <w:bCs/>
                <w:i w:val="false"/>
                <w:iCs w:val="false"/>
                <w:caps w:val="false"/>
                <w:color w:val="1B2733"/>
                <w:sz w:val="21"/>
                <w:szCs w:val="21"/>
              </w:rPr>
              <w:t xml:space="preserve">SL 3</w:t>
            </w:r>
          </w:p>
        </w:tc>
        <w:tc>
          <w:tcPr>
            <w:tcW w:type="dxa" w:w="8300"/>
            <w:tcMar>
              <w:top w:type="dxa" w:w="60"/>
              <w:left w:type="dxa" w:w="90"/>
              <w:bottom w:type="dxa" w:w="60"/>
              <w:right w:type="dxa" w:w="90"/>
            </w:tcMar>
            <w:vAlign w:val="center"/>
          </w:tcPr>
          <w:p>
            <w:pPr>
              <w:spacing w:after="0" w:before="0" w:line="250"/>
            </w:pPr>
            <w:r>
              <w:rPr>
                <w:rFonts w:ascii="Calibri" w:cs="Calibri" w:eastAsia="Calibri" w:hAnsi="Calibri"/>
                <w:b w:val="false"/>
                <w:bCs w:val="false"/>
                <w:i w:val="false"/>
                <w:iCs w:val="false"/>
                <w:caps w:val="false"/>
                <w:color w:val="1B2733"/>
                <w:sz w:val="21"/>
                <w:szCs w:val="21"/>
              </w:rPr>
              <w:t xml:space="preserve">Attaquant motivé, moyens modérés, compétences spécifiques aux systèmes industriels.</w:t>
            </w:r>
          </w:p>
        </w:tc>
      </w:tr>
      <w:tr>
        <w:tc>
          <w:tcPr>
            <w:tcW w:type="dxa" w:w="1300"/>
            <w:shd w:fill="F2F5F7" w:color="auto" w:val="clear"/>
            <w:tcMar>
              <w:top w:type="dxa" w:w="60"/>
              <w:left w:type="dxa" w:w="90"/>
              <w:bottom w:type="dxa" w:w="60"/>
              <w:right w:type="dxa" w:w="90"/>
            </w:tcMar>
            <w:vAlign w:val="center"/>
          </w:tcPr>
          <w:p>
            <w:pPr>
              <w:spacing w:after="0" w:before="0" w:line="250"/>
            </w:pPr>
            <w:r>
              <w:rPr>
                <w:rFonts w:ascii="Calibri" w:cs="Calibri" w:eastAsia="Calibri" w:hAnsi="Calibri"/>
                <w:b/>
                <w:bCs/>
                <w:i w:val="false"/>
                <w:iCs w:val="false"/>
                <w:caps w:val="false"/>
                <w:color w:val="1B2733"/>
                <w:sz w:val="21"/>
                <w:szCs w:val="21"/>
              </w:rPr>
              <w:t xml:space="preserve">SL 4</w:t>
            </w:r>
          </w:p>
        </w:tc>
        <w:tc>
          <w:tcPr>
            <w:tcW w:type="dxa" w:w="8300"/>
            <w:tcMar>
              <w:top w:type="dxa" w:w="60"/>
              <w:left w:type="dxa" w:w="90"/>
              <w:bottom w:type="dxa" w:w="60"/>
              <w:right w:type="dxa" w:w="90"/>
            </w:tcMar>
            <w:vAlign w:val="center"/>
          </w:tcPr>
          <w:p>
            <w:pPr>
              <w:spacing w:after="0" w:before="0" w:line="250"/>
            </w:pPr>
            <w:r>
              <w:rPr>
                <w:rFonts w:ascii="Calibri" w:cs="Calibri" w:eastAsia="Calibri" w:hAnsi="Calibri"/>
                <w:b w:val="false"/>
                <w:bCs w:val="false"/>
                <w:i w:val="false"/>
                <w:iCs w:val="false"/>
                <w:caps w:val="false"/>
                <w:color w:val="1B2733"/>
                <w:sz w:val="21"/>
                <w:szCs w:val="21"/>
              </w:rPr>
              <w:t xml:space="preserve">Attaquant disposant de moyens étendus et de ressources d'État.</w:t>
            </w:r>
          </w:p>
        </w:tc>
      </w:tr>
    </w:tbl>
    <w:p>
      <w:pPr>
        <w:spacing w:after="100" w:before="0" w:line="276"/>
      </w:pPr>
      <w:r>
        <w:rPr>
          <w:rFonts w:ascii="Calibri" w:cs="Calibri" w:eastAsia="Calibri" w:hAnsi="Calibri"/>
          <w:b w:val="false"/>
          <w:bCs w:val="false"/>
          <w:i w:val="false"/>
          <w:iCs w:val="false"/>
          <w:caps w:val="false"/>
          <w:color w:val="1B2733"/>
          <w:sz w:val="21"/>
          <w:szCs w:val="21"/>
        </w:rPr>
        <w:t xml:space="preserve"/>
      </w:r>
    </w:p>
    <w:p>
      <w:pPr>
        <w:spacing w:after="120" w:before="0" w:line="276"/>
      </w:pPr>
      <w:r>
        <w:rPr>
          <w:rFonts w:ascii="Calibri" w:cs="Calibri" w:eastAsia="Calibri" w:hAnsi="Calibri"/>
          <w:b w:val="false"/>
          <w:bCs w:val="false"/>
          <w:i w:val="false"/>
          <w:iCs w:val="false"/>
          <w:caps w:val="false"/>
          <w:color w:val="1B2733"/>
          <w:sz w:val="21"/>
          <w:szCs w:val="21"/>
        </w:rPr>
        <w:t xml:space="preserve">Le mode opératoire du TP — distribution Kali standard, identifiants par défaut, bibliothèque Modbus publique, plugin OT de Caldera — correspond exactement au profil </w:t>
      </w:r>
      <w:r>
        <w:rPr>
          <w:rFonts w:ascii="Calibri" w:cs="Calibri" w:eastAsia="Calibri" w:hAnsi="Calibri"/>
          <w:b/>
          <w:bCs/>
          <w:i w:val="false"/>
          <w:iCs w:val="false"/>
          <w:caps w:val="false"/>
          <w:color w:val="1B2733"/>
          <w:sz w:val="21"/>
          <w:szCs w:val="21"/>
        </w:rPr>
        <w:t xml:space="preserve">SL 2</w:t>
      </w:r>
      <w:r>
        <w:rPr>
          <w:rFonts w:ascii="Calibri" w:cs="Calibri" w:eastAsia="Calibri" w:hAnsi="Calibri"/>
          <w:b w:val="false"/>
          <w:bCs w:val="false"/>
          <w:i w:val="false"/>
          <w:iCs w:val="false"/>
          <w:caps w:val="false"/>
          <w:color w:val="1B2733"/>
          <w:sz w:val="21"/>
          <w:szCs w:val="21"/>
        </w:rPr>
        <w:t xml:space="preserve">. Or l'installation n'oppose aujourd'hui </w:t>
      </w:r>
      <w:r>
        <w:rPr>
          <w:rFonts w:ascii="Calibri" w:cs="Calibri" w:eastAsia="Calibri" w:hAnsi="Calibri"/>
          <w:b/>
          <w:bCs/>
          <w:i w:val="false"/>
          <w:iCs w:val="false"/>
          <w:caps w:val="false"/>
          <w:color w:val="1B2733"/>
          <w:sz w:val="21"/>
          <w:szCs w:val="21"/>
        </w:rPr>
        <w:t xml:space="preserve">aucune</w:t>
      </w:r>
      <w:r>
        <w:rPr>
          <w:rFonts w:ascii="Calibri" w:cs="Calibri" w:eastAsia="Calibri" w:hAnsi="Calibri"/>
          <w:b w:val="false"/>
          <w:bCs w:val="false"/>
          <w:i w:val="false"/>
          <w:iCs w:val="false"/>
          <w:caps w:val="false"/>
          <w:color w:val="1B2733"/>
          <w:sz w:val="21"/>
          <w:szCs w:val="21"/>
        </w:rPr>
        <w:t xml:space="preserve"> contre-mesure : elle se situe au niveau </w:t>
      </w:r>
      <w:r>
        <w:rPr>
          <w:rFonts w:ascii="Calibri" w:cs="Calibri" w:eastAsia="Calibri" w:hAnsi="Calibri"/>
          <w:b/>
          <w:bCs/>
          <w:i w:val="false"/>
          <w:iCs w:val="false"/>
          <w:caps w:val="false"/>
          <w:color w:val="1B2733"/>
          <w:sz w:val="21"/>
          <w:szCs w:val="21"/>
        </w:rPr>
        <w:t xml:space="preserve">SL 0</w:t>
      </w:r>
      <w:r>
        <w:rPr>
          <w:rFonts w:ascii="Calibri" w:cs="Calibri" w:eastAsia="Calibri" w:hAnsi="Calibri"/>
          <w:b w:val="false"/>
          <w:bCs w:val="false"/>
          <w:i w:val="false"/>
          <w:iCs w:val="false"/>
          <w:caps w:val="false"/>
          <w:color w:val="1B2733"/>
          <w:sz w:val="21"/>
          <w:szCs w:val="21"/>
        </w:rPr>
        <w:t xml:space="preserve">. L'écart à combler est donc, au minimum, de SL 0 à SL 2 partout, et de SL 0 à </w:t>
      </w:r>
      <w:r>
        <w:rPr>
          <w:rFonts w:ascii="Calibri" w:cs="Calibri" w:eastAsia="Calibri" w:hAnsi="Calibri"/>
          <w:b/>
          <w:bCs/>
          <w:i w:val="false"/>
          <w:iCs w:val="false"/>
          <w:caps w:val="false"/>
          <w:color w:val="1B2733"/>
          <w:sz w:val="21"/>
          <w:szCs w:val="21"/>
        </w:rPr>
        <w:t xml:space="preserve">SL 3</w:t>
      </w:r>
      <w:r>
        <w:rPr>
          <w:rFonts w:ascii="Calibri" w:cs="Calibri" w:eastAsia="Calibri" w:hAnsi="Calibri"/>
          <w:b w:val="false"/>
          <w:bCs w:val="false"/>
          <w:i w:val="false"/>
          <w:iCs w:val="false"/>
          <w:caps w:val="false"/>
          <w:color w:val="1B2733"/>
          <w:sz w:val="21"/>
          <w:szCs w:val="21"/>
        </w:rPr>
        <w:t xml:space="preserve"> sur la zone de contrôle, qui commande directement un procédé dangereux.</w:t>
      </w:r>
    </w:p>
    <w:p>
      <w:pPr>
        <w:pStyle w:val="Heading1"/>
        <w:keepNext/>
        <w:spacing w:after="140" w:before="320"/>
      </w:pPr>
      <w:r>
        <w:rPr>
          <w:rFonts w:ascii="Cambria" w:cs="Cambria" w:eastAsia="Cambria" w:hAnsi="Cambria"/>
          <w:b/>
          <w:bCs/>
          <w:color w:val="14507B"/>
          <w:sz w:val="30"/>
          <w:szCs w:val="30"/>
        </w:rPr>
        <w:t xml:space="preserve">§2   </w:t>
      </w:r>
      <w:r>
        <w:rPr>
          <w:rFonts w:ascii="Cambria" w:cs="Cambria" w:eastAsia="Cambria" w:hAnsi="Cambria"/>
          <w:b/>
          <w:bCs/>
          <w:color w:val="1B2733"/>
          <w:sz w:val="30"/>
          <w:szCs w:val="30"/>
        </w:rPr>
        <w:t xml:space="preserve">Architecture initiale</w:t>
      </w:r>
    </w:p>
    <w:p>
      <w:pPr>
        <w:spacing w:after="120" w:before="0" w:line="276"/>
      </w:pPr>
      <w:r>
        <w:rPr>
          <w:rFonts w:ascii="Calibri" w:cs="Calibri" w:eastAsia="Calibri" w:hAnsi="Calibri"/>
          <w:b w:val="false"/>
          <w:bCs w:val="false"/>
          <w:i w:val="false"/>
          <w:iCs w:val="false"/>
          <w:caps w:val="false"/>
          <w:color w:val="1B2733"/>
          <w:sz w:val="21"/>
          <w:szCs w:val="21"/>
        </w:rPr>
        <w:t xml:space="preserve">Deux sous-réseaux à plat séparés par un routeur ouvert en grand. Toutes les interfaces d'administration sont exposées en HTTP, tous les comptes sont ceux d'origine, et le protocole de commande du procédé — Modbus/TCP — circule sans authentification ni contrôle d'intégrité.</w:t>
      </w:r>
    </w:p>
    <w:p>
      <w:pPr>
        <w:pStyle w:val="Heading2"/>
        <w:keepNext/>
        <w:spacing w:after="100" w:before="220"/>
      </w:pPr>
      <w:r>
        <w:rPr>
          <w:rFonts w:ascii="Calibri" w:cs="Calibri" w:eastAsia="Calibri" w:hAnsi="Calibri"/>
          <w:b/>
          <w:bCs/>
          <w:color w:val="33475B"/>
          <w:sz w:val="24"/>
          <w:szCs w:val="24"/>
        </w:rPr>
        <w:t xml:space="preserve">Inventaire des actifs</w:t>
      </w:r>
    </w:p>
    <w:tbl>
      <w:tblPr>
        <w:tblW w:type="dxa" w:w="9600"/>
        <w:tblBorders>
          <w:top w:val="single" w:color="C7D0D8" w:sz="2"/>
          <w:left w:val="single" w:color="C7D0D8" w:sz="2"/>
          <w:bottom w:val="single" w:color="C7D0D8" w:sz="2"/>
          <w:right w:val="single" w:color="C7D0D8" w:sz="2"/>
          <w:insideH w:val="single" w:color="C7D0D8" w:sz="2"/>
          <w:insideV w:val="single" w:color="C7D0D8" w:sz="2"/>
        </w:tblBorders>
      </w:tblPr>
      <w:tblGrid>
        <w:gridCol w:w="2600"/>
        <w:gridCol w:w="1900"/>
        <w:gridCol w:w="5100"/>
      </w:tblGrid>
      <w:tr>
        <w:trPr>
          <w:tblHeader/>
        </w:trPr>
        <w:tc>
          <w:tcPr>
            <w:tcW w:type="dxa" w:w="2600"/>
            <w:shd w:fill="14507B" w:color="auto" w:val="clear"/>
            <w:tcMar>
              <w:top w:type="dxa" w:w="60"/>
              <w:left w:type="dxa" w:w="90"/>
              <w:bottom w:type="dxa" w:w="60"/>
              <w:right w:type="dxa" w:w="90"/>
            </w:tcMar>
            <w:vAlign w:val="center"/>
          </w:tcPr>
          <w:p>
            <w:pPr>
              <w:spacing w:after="0" w:before="0" w:line="276"/>
            </w:pPr>
            <w:r>
              <w:rPr>
                <w:rFonts w:ascii="Calibri" w:cs="Calibri" w:eastAsia="Calibri" w:hAnsi="Calibri"/>
                <w:b/>
                <w:bCs/>
                <w:i w:val="false"/>
                <w:iCs w:val="false"/>
                <w:caps/>
                <w:color w:val="FFFFFF"/>
                <w:sz w:val="17"/>
                <w:szCs w:val="17"/>
              </w:rPr>
              <w:t xml:space="preserve">Zone / actif</w:t>
            </w:r>
          </w:p>
        </w:tc>
        <w:tc>
          <w:tcPr>
            <w:tcW w:type="dxa" w:w="1900"/>
            <w:shd w:fill="14507B" w:color="auto" w:val="clear"/>
            <w:tcMar>
              <w:top w:type="dxa" w:w="60"/>
              <w:left w:type="dxa" w:w="90"/>
              <w:bottom w:type="dxa" w:w="60"/>
              <w:right w:type="dxa" w:w="90"/>
            </w:tcMar>
            <w:vAlign w:val="center"/>
          </w:tcPr>
          <w:p>
            <w:pPr>
              <w:spacing w:after="0" w:before="0" w:line="276"/>
            </w:pPr>
            <w:r>
              <w:rPr>
                <w:rFonts w:ascii="Calibri" w:cs="Calibri" w:eastAsia="Calibri" w:hAnsi="Calibri"/>
                <w:b/>
                <w:bCs/>
                <w:i w:val="false"/>
                <w:iCs w:val="false"/>
                <w:caps/>
                <w:color w:val="FFFFFF"/>
                <w:sz w:val="17"/>
                <w:szCs w:val="17"/>
              </w:rPr>
              <w:t xml:space="preserve">Adresse</w:t>
            </w:r>
          </w:p>
        </w:tc>
        <w:tc>
          <w:tcPr>
            <w:tcW w:type="dxa" w:w="5100"/>
            <w:shd w:fill="14507B" w:color="auto" w:val="clear"/>
            <w:tcMar>
              <w:top w:type="dxa" w:w="60"/>
              <w:left w:type="dxa" w:w="90"/>
              <w:bottom w:type="dxa" w:w="60"/>
              <w:right w:type="dxa" w:w="90"/>
            </w:tcMar>
            <w:vAlign w:val="center"/>
          </w:tcPr>
          <w:p>
            <w:pPr>
              <w:spacing w:after="0" w:before="0" w:line="276"/>
            </w:pPr>
            <w:r>
              <w:rPr>
                <w:rFonts w:ascii="Calibri" w:cs="Calibri" w:eastAsia="Calibri" w:hAnsi="Calibri"/>
                <w:b/>
                <w:bCs/>
                <w:i w:val="false"/>
                <w:iCs w:val="false"/>
                <w:caps/>
                <w:color w:val="FFFFFF"/>
                <w:sz w:val="17"/>
                <w:szCs w:val="17"/>
              </w:rPr>
              <w:t xml:space="preserve">Exposition &amp; état</w:t>
            </w:r>
          </w:p>
        </w:tc>
      </w:tr>
      <w:tr>
        <w:tc>
          <w:tcPr>
            <w:tcW w:type="dxa" w:w="2600"/>
            <w:shd w:fill="F2F5F7" w:color="auto" w:val="clear"/>
            <w:tcMar>
              <w:top w:type="dxa" w:w="60"/>
              <w:left w:type="dxa" w:w="90"/>
              <w:bottom w:type="dxa" w:w="60"/>
              <w:right w:type="dxa" w:w="90"/>
            </w:tcMar>
            <w:vAlign w:val="center"/>
          </w:tcPr>
          <w:p>
            <w:pPr>
              <w:spacing w:after="0" w:before="0" w:line="250"/>
            </w:pPr>
            <w:r>
              <w:rPr>
                <w:rFonts w:ascii="Calibri" w:cs="Calibri" w:eastAsia="Calibri" w:hAnsi="Calibri"/>
                <w:b w:val="false"/>
                <w:bCs w:val="false"/>
                <w:i w:val="false"/>
                <w:iCs w:val="false"/>
                <w:caps w:val="false"/>
                <w:color w:val="1B2733"/>
                <w:sz w:val="21"/>
                <w:szCs w:val="21"/>
              </w:rPr>
              <w:t xml:space="preserve">DMZ — IHM Scada-LTS</w:t>
            </w:r>
          </w:p>
        </w:tc>
        <w:tc>
          <w:tcPr>
            <w:tcW w:type="dxa" w:w="1900"/>
            <w:tcMar>
              <w:top w:type="dxa" w:w="60"/>
              <w:left w:type="dxa" w:w="90"/>
              <w:bottom w:type="dxa" w:w="60"/>
              <w:right w:type="dxa" w:w="90"/>
            </w:tcMar>
            <w:vAlign w:val="center"/>
          </w:tcPr>
          <w:p>
            <w:pPr>
              <w:spacing w:after="0" w:before="0" w:line="276"/>
            </w:pPr>
            <w:r>
              <w:rPr>
                <w:rFonts w:ascii="Consolas" w:cs="Consolas" w:eastAsia="Consolas" w:hAnsi="Consolas"/>
                <w:color w:val="14507B"/>
                <w:sz w:val="19"/>
                <w:szCs w:val="19"/>
              </w:rPr>
              <w:t xml:space="preserve">192.168.90.107</w:t>
            </w:r>
          </w:p>
        </w:tc>
        <w:tc>
          <w:tcPr>
            <w:tcW w:type="dxa" w:w="5100"/>
            <w:tcMar>
              <w:top w:type="dxa" w:w="60"/>
              <w:left w:type="dxa" w:w="90"/>
              <w:bottom w:type="dxa" w:w="60"/>
              <w:right w:type="dxa" w:w="90"/>
            </w:tcMar>
            <w:vAlign w:val="center"/>
          </w:tcPr>
          <w:p>
            <w:pPr>
              <w:spacing w:after="0" w:before="0" w:line="250"/>
            </w:pPr>
            <w:r>
              <w:rPr>
                <w:rFonts w:ascii="Calibri" w:cs="Calibri" w:eastAsia="Calibri" w:hAnsi="Calibri"/>
                <w:b w:val="false"/>
                <w:bCs w:val="false"/>
                <w:i w:val="false"/>
                <w:iCs w:val="false"/>
                <w:caps w:val="false"/>
                <w:color w:val="1B2733"/>
                <w:sz w:val="21"/>
                <w:szCs w:val="21"/>
              </w:rPr>
              <w:t xml:space="preserve">HTTP 8080 (Tomcat 9), MariaDB root:root, admin:admin (SHA-1 non salé)</w:t>
            </w:r>
          </w:p>
        </w:tc>
      </w:tr>
      <w:tr>
        <w:tc>
          <w:tcPr>
            <w:tcW w:type="dxa" w:w="2600"/>
            <w:shd w:fill="F2F5F7" w:color="auto" w:val="clear"/>
            <w:tcMar>
              <w:top w:type="dxa" w:w="60"/>
              <w:left w:type="dxa" w:w="90"/>
              <w:bottom w:type="dxa" w:w="60"/>
              <w:right w:type="dxa" w:w="90"/>
            </w:tcMar>
            <w:vAlign w:val="center"/>
          </w:tcPr>
          <w:p>
            <w:pPr>
              <w:spacing w:after="0" w:before="0" w:line="250"/>
            </w:pPr>
            <w:r>
              <w:rPr>
                <w:rFonts w:ascii="Calibri" w:cs="Calibri" w:eastAsia="Calibri" w:hAnsi="Calibri"/>
                <w:b w:val="false"/>
                <w:bCs w:val="false"/>
                <w:i w:val="false"/>
                <w:iCs w:val="false"/>
                <w:caps w:val="false"/>
                <w:color w:val="1B2733"/>
                <w:sz w:val="21"/>
                <w:szCs w:val="21"/>
              </w:rPr>
              <w:t xml:space="preserve">DMZ — Poste attaquant Kali</w:t>
            </w:r>
          </w:p>
        </w:tc>
        <w:tc>
          <w:tcPr>
            <w:tcW w:type="dxa" w:w="1900"/>
            <w:tcMar>
              <w:top w:type="dxa" w:w="60"/>
              <w:left w:type="dxa" w:w="90"/>
              <w:bottom w:type="dxa" w:w="60"/>
              <w:right w:type="dxa" w:w="90"/>
            </w:tcMar>
            <w:vAlign w:val="center"/>
          </w:tcPr>
          <w:p>
            <w:pPr>
              <w:spacing w:after="0" w:before="0" w:line="276"/>
            </w:pPr>
            <w:r>
              <w:rPr>
                <w:rFonts w:ascii="Consolas" w:cs="Consolas" w:eastAsia="Consolas" w:hAnsi="Consolas"/>
                <w:color w:val="14507B"/>
                <w:sz w:val="19"/>
                <w:szCs w:val="19"/>
              </w:rPr>
              <w:t xml:space="preserve">192.168.90.6</w:t>
            </w:r>
          </w:p>
        </w:tc>
        <w:tc>
          <w:tcPr>
            <w:tcW w:type="dxa" w:w="5100"/>
            <w:tcMar>
              <w:top w:type="dxa" w:w="60"/>
              <w:left w:type="dxa" w:w="90"/>
              <w:bottom w:type="dxa" w:w="60"/>
              <w:right w:type="dxa" w:w="90"/>
            </w:tcMar>
            <w:vAlign w:val="center"/>
          </w:tcPr>
          <w:p>
            <w:pPr>
              <w:spacing w:after="0" w:before="0" w:line="250"/>
            </w:pPr>
            <w:r>
              <w:rPr>
                <w:rFonts w:ascii="Calibri" w:cs="Calibri" w:eastAsia="Calibri" w:hAnsi="Calibri"/>
                <w:b w:val="false"/>
                <w:bCs w:val="false"/>
                <w:i w:val="false"/>
                <w:iCs w:val="false"/>
                <w:caps w:val="false"/>
                <w:color w:val="1B2733"/>
                <w:sz w:val="21"/>
                <w:szCs w:val="21"/>
              </w:rPr>
              <w:t xml:space="preserve">noVNC, sudo NOPASSWD, nmap/dsniff/pymodbus/metasploit — outil offensif en production</w:t>
            </w:r>
          </w:p>
        </w:tc>
      </w:tr>
      <w:tr>
        <w:tc>
          <w:tcPr>
            <w:tcW w:type="dxa" w:w="2600"/>
            <w:shd w:fill="F2F5F7" w:color="auto" w:val="clear"/>
            <w:tcMar>
              <w:top w:type="dxa" w:w="60"/>
              <w:left w:type="dxa" w:w="90"/>
              <w:bottom w:type="dxa" w:w="60"/>
              <w:right w:type="dxa" w:w="90"/>
            </w:tcMar>
            <w:vAlign w:val="center"/>
          </w:tcPr>
          <w:p>
            <w:pPr>
              <w:spacing w:after="0" w:before="0" w:line="250"/>
            </w:pPr>
            <w:r>
              <w:rPr>
                <w:rFonts w:ascii="Calibri" w:cs="Calibri" w:eastAsia="Calibri" w:hAnsi="Calibri"/>
                <w:b w:val="false"/>
                <w:bCs w:val="false"/>
                <w:i w:val="false"/>
                <w:iCs w:val="false"/>
                <w:caps w:val="false"/>
                <w:color w:val="1B2733"/>
                <w:sz w:val="21"/>
                <w:szCs w:val="21"/>
              </w:rPr>
              <w:t xml:space="preserve">DMZ — MITRE Caldera</w:t>
            </w:r>
          </w:p>
        </w:tc>
        <w:tc>
          <w:tcPr>
            <w:tcW w:type="dxa" w:w="1900"/>
            <w:tcMar>
              <w:top w:type="dxa" w:w="60"/>
              <w:left w:type="dxa" w:w="90"/>
              <w:bottom w:type="dxa" w:w="60"/>
              <w:right w:type="dxa" w:w="90"/>
            </w:tcMar>
            <w:vAlign w:val="center"/>
          </w:tcPr>
          <w:p>
            <w:pPr>
              <w:spacing w:after="0" w:before="0" w:line="276"/>
            </w:pPr>
            <w:r>
              <w:rPr>
                <w:rFonts w:ascii="Consolas" w:cs="Consolas" w:eastAsia="Consolas" w:hAnsi="Consolas"/>
                <w:color w:val="14507B"/>
                <w:sz w:val="19"/>
                <w:szCs w:val="19"/>
              </w:rPr>
              <w:t xml:space="preserve">192.168.90.250</w:t>
            </w:r>
          </w:p>
        </w:tc>
        <w:tc>
          <w:tcPr>
            <w:tcW w:type="dxa" w:w="5100"/>
            <w:tcMar>
              <w:top w:type="dxa" w:w="60"/>
              <w:left w:type="dxa" w:w="90"/>
              <w:bottom w:type="dxa" w:w="60"/>
              <w:right w:type="dxa" w:w="90"/>
            </w:tcMar>
            <w:vAlign w:val="center"/>
          </w:tcPr>
          <w:p>
            <w:pPr>
              <w:spacing w:after="0" w:before="0" w:line="250"/>
            </w:pPr>
            <w:r>
              <w:rPr>
                <w:rFonts w:ascii="Calibri" w:cs="Calibri" w:eastAsia="Calibri" w:hAnsi="Calibri"/>
                <w:b w:val="false"/>
                <w:bCs w:val="false"/>
                <w:i w:val="false"/>
                <w:iCs w:val="false"/>
                <w:caps w:val="false"/>
                <w:color w:val="1B2733"/>
                <w:sz w:val="21"/>
                <w:szCs w:val="21"/>
              </w:rPr>
              <w:t xml:space="preserve">HTTP 8888, plugin Modbus, red:fortiphyd-red</w:t>
            </w:r>
          </w:p>
        </w:tc>
      </w:tr>
      <w:tr>
        <w:tc>
          <w:tcPr>
            <w:tcW w:type="dxa" w:w="2600"/>
            <w:shd w:fill="F2F5F7" w:color="auto" w:val="clear"/>
            <w:tcMar>
              <w:top w:type="dxa" w:w="60"/>
              <w:left w:type="dxa" w:w="90"/>
              <w:bottom w:type="dxa" w:w="60"/>
              <w:right w:type="dxa" w:w="90"/>
            </w:tcMar>
            <w:vAlign w:val="center"/>
          </w:tcPr>
          <w:p>
            <w:pPr>
              <w:spacing w:after="0" w:before="0" w:line="250"/>
            </w:pPr>
            <w:r>
              <w:rPr>
                <w:rFonts w:ascii="Calibri" w:cs="Calibri" w:eastAsia="Calibri" w:hAnsi="Calibri"/>
                <w:b w:val="false"/>
                <w:bCs w:val="false"/>
                <w:i w:val="false"/>
                <w:iCs w:val="false"/>
                <w:caps w:val="false"/>
                <w:color w:val="1B2733"/>
                <w:sz w:val="21"/>
                <w:szCs w:val="21"/>
              </w:rPr>
              <w:t xml:space="preserve">Routeur / pare-feu</w:t>
            </w:r>
          </w:p>
        </w:tc>
        <w:tc>
          <w:tcPr>
            <w:tcW w:type="dxa" w:w="1900"/>
            <w:tcMar>
              <w:top w:type="dxa" w:w="60"/>
              <w:left w:type="dxa" w:w="90"/>
              <w:bottom w:type="dxa" w:w="60"/>
              <w:right w:type="dxa" w:w="90"/>
            </w:tcMar>
            <w:vAlign w:val="center"/>
          </w:tcPr>
          <w:p>
            <w:pPr>
              <w:spacing w:after="0" w:before="0" w:line="276"/>
            </w:pPr>
            <w:r>
              <w:rPr>
                <w:rFonts w:ascii="Consolas" w:cs="Consolas" w:eastAsia="Consolas" w:hAnsi="Consolas"/>
                <w:color w:val="14507B"/>
                <w:sz w:val="19"/>
                <w:szCs w:val="19"/>
              </w:rPr>
              <w:t xml:space="preserve">.90.200 / .95.200</w:t>
            </w:r>
          </w:p>
        </w:tc>
        <w:tc>
          <w:tcPr>
            <w:tcW w:type="dxa" w:w="5100"/>
            <w:tcMar>
              <w:top w:type="dxa" w:w="60"/>
              <w:left w:type="dxa" w:w="90"/>
              <w:bottom w:type="dxa" w:w="60"/>
              <w:right w:type="dxa" w:w="90"/>
            </w:tcMar>
            <w:vAlign w:val="center"/>
          </w:tcPr>
          <w:p>
            <w:pPr>
              <w:spacing w:after="0" w:before="0" w:line="250"/>
            </w:pPr>
            <w:r>
              <w:rPr>
                <w:rFonts w:ascii="Calibri" w:cs="Calibri" w:eastAsia="Calibri" w:hAnsi="Calibri"/>
                <w:b w:val="false"/>
                <w:bCs w:val="false"/>
                <w:i w:val="false"/>
                <w:iCs w:val="false"/>
                <w:caps w:val="false"/>
                <w:color w:val="1B2733"/>
                <w:sz w:val="21"/>
                <w:szCs w:val="21"/>
              </w:rPr>
              <w:t xml:space="preserve">UI d'administration port 5000 en HTTP, mot de passe trouvé sur post-it</w:t>
            </w:r>
          </w:p>
        </w:tc>
      </w:tr>
      <w:tr>
        <w:tc>
          <w:tcPr>
            <w:tcW w:type="dxa" w:w="2600"/>
            <w:shd w:fill="F2F5F7" w:color="auto" w:val="clear"/>
            <w:tcMar>
              <w:top w:type="dxa" w:w="60"/>
              <w:left w:type="dxa" w:w="90"/>
              <w:bottom w:type="dxa" w:w="60"/>
              <w:right w:type="dxa" w:w="90"/>
            </w:tcMar>
            <w:vAlign w:val="center"/>
          </w:tcPr>
          <w:p>
            <w:pPr>
              <w:spacing w:after="0" w:before="0" w:line="250"/>
            </w:pPr>
            <w:r>
              <w:rPr>
                <w:rFonts w:ascii="Calibri" w:cs="Calibri" w:eastAsia="Calibri" w:hAnsi="Calibri"/>
                <w:b w:val="false"/>
                <w:bCs w:val="false"/>
                <w:i w:val="false"/>
                <w:iCs w:val="false"/>
                <w:caps w:val="false"/>
                <w:color w:val="1B2733"/>
                <w:sz w:val="21"/>
                <w:szCs w:val="21"/>
              </w:rPr>
              <w:t xml:space="preserve">ICS — Automate OpenPLC</w:t>
            </w:r>
          </w:p>
        </w:tc>
        <w:tc>
          <w:tcPr>
            <w:tcW w:type="dxa" w:w="1900"/>
            <w:tcMar>
              <w:top w:type="dxa" w:w="60"/>
              <w:left w:type="dxa" w:w="90"/>
              <w:bottom w:type="dxa" w:w="60"/>
              <w:right w:type="dxa" w:w="90"/>
            </w:tcMar>
            <w:vAlign w:val="center"/>
          </w:tcPr>
          <w:p>
            <w:pPr>
              <w:spacing w:after="0" w:before="0" w:line="276"/>
            </w:pPr>
            <w:r>
              <w:rPr>
                <w:rFonts w:ascii="Consolas" w:cs="Consolas" w:eastAsia="Consolas" w:hAnsi="Consolas"/>
                <w:color w:val="14507B"/>
                <w:sz w:val="19"/>
                <w:szCs w:val="19"/>
              </w:rPr>
              <w:t xml:space="preserve">192.168.95.2</w:t>
            </w:r>
          </w:p>
        </w:tc>
        <w:tc>
          <w:tcPr>
            <w:tcW w:type="dxa" w:w="5100"/>
            <w:tcMar>
              <w:top w:type="dxa" w:w="60"/>
              <w:left w:type="dxa" w:w="90"/>
              <w:bottom w:type="dxa" w:w="60"/>
              <w:right w:type="dxa" w:w="90"/>
            </w:tcMar>
            <w:vAlign w:val="center"/>
          </w:tcPr>
          <w:p>
            <w:pPr>
              <w:spacing w:after="0" w:before="0" w:line="250"/>
            </w:pPr>
            <w:r>
              <w:rPr>
                <w:rFonts w:ascii="Calibri" w:cs="Calibri" w:eastAsia="Calibri" w:hAnsi="Calibri"/>
                <w:b w:val="false"/>
                <w:bCs w:val="false"/>
                <w:i w:val="false"/>
                <w:iCs w:val="false"/>
                <w:caps w:val="false"/>
                <w:color w:val="1B2733"/>
                <w:sz w:val="21"/>
                <w:szCs w:val="21"/>
              </w:rPr>
              <w:t xml:space="preserve">Modbus/TCP 502 + web 8080 (dépôt de code), Debian bullseye (fin de vie), openplc:openplc</w:t>
            </w:r>
          </w:p>
        </w:tc>
      </w:tr>
      <w:tr>
        <w:tc>
          <w:tcPr>
            <w:tcW w:type="dxa" w:w="2600"/>
            <w:shd w:fill="F2F5F7" w:color="auto" w:val="clear"/>
            <w:tcMar>
              <w:top w:type="dxa" w:w="60"/>
              <w:left w:type="dxa" w:w="90"/>
              <w:bottom w:type="dxa" w:w="60"/>
              <w:right w:type="dxa" w:w="90"/>
            </w:tcMar>
            <w:vAlign w:val="center"/>
          </w:tcPr>
          <w:p>
            <w:pPr>
              <w:spacing w:after="0" w:before="0" w:line="250"/>
            </w:pPr>
            <w:r>
              <w:rPr>
                <w:rFonts w:ascii="Calibri" w:cs="Calibri" w:eastAsia="Calibri" w:hAnsi="Calibri"/>
                <w:b w:val="false"/>
                <w:bCs w:val="false"/>
                <w:i w:val="false"/>
                <w:iCs w:val="false"/>
                <w:caps w:val="false"/>
                <w:color w:val="1B2733"/>
                <w:sz w:val="21"/>
                <w:szCs w:val="21"/>
              </w:rPr>
              <w:t xml:space="preserve">ICS — Poste d'ingénierie</w:t>
            </w:r>
          </w:p>
        </w:tc>
        <w:tc>
          <w:tcPr>
            <w:tcW w:type="dxa" w:w="1900"/>
            <w:tcMar>
              <w:top w:type="dxa" w:w="60"/>
              <w:left w:type="dxa" w:w="90"/>
              <w:bottom w:type="dxa" w:w="60"/>
              <w:right w:type="dxa" w:w="90"/>
            </w:tcMar>
            <w:vAlign w:val="center"/>
          </w:tcPr>
          <w:p>
            <w:pPr>
              <w:spacing w:after="0" w:before="0" w:line="276"/>
            </w:pPr>
            <w:r>
              <w:rPr>
                <w:rFonts w:ascii="Consolas" w:cs="Consolas" w:eastAsia="Consolas" w:hAnsi="Consolas"/>
                <w:color w:val="14507B"/>
                <w:sz w:val="19"/>
                <w:szCs w:val="19"/>
              </w:rPr>
              <w:t xml:space="preserve">192.168.95.5</w:t>
            </w:r>
          </w:p>
        </w:tc>
        <w:tc>
          <w:tcPr>
            <w:tcW w:type="dxa" w:w="5100"/>
            <w:tcMar>
              <w:top w:type="dxa" w:w="60"/>
              <w:left w:type="dxa" w:w="90"/>
              <w:bottom w:type="dxa" w:w="60"/>
              <w:right w:type="dxa" w:w="90"/>
            </w:tcMar>
            <w:vAlign w:val="center"/>
          </w:tcPr>
          <w:p>
            <w:pPr>
              <w:spacing w:after="0" w:before="0" w:line="250"/>
            </w:pPr>
            <w:r>
              <w:rPr>
                <w:rFonts w:ascii="Calibri" w:cs="Calibri" w:eastAsia="Calibri" w:hAnsi="Calibri"/>
                <w:b w:val="false"/>
                <w:bCs w:val="false"/>
                <w:i w:val="false"/>
                <w:iCs w:val="false"/>
                <w:caps w:val="false"/>
                <w:color w:val="1B2733"/>
                <w:sz w:val="21"/>
                <w:szCs w:val="21"/>
              </w:rPr>
              <w:t xml:space="preserve">noVNC 6080, éditeur OpenPLC, projet « chemical »</w:t>
            </w:r>
          </w:p>
        </w:tc>
      </w:tr>
      <w:tr>
        <w:tc>
          <w:tcPr>
            <w:tcW w:type="dxa" w:w="2600"/>
            <w:shd w:fill="F2F5F7" w:color="auto" w:val="clear"/>
            <w:tcMar>
              <w:top w:type="dxa" w:w="60"/>
              <w:left w:type="dxa" w:w="90"/>
              <w:bottom w:type="dxa" w:w="60"/>
              <w:right w:type="dxa" w:w="90"/>
            </w:tcMar>
            <w:vAlign w:val="center"/>
          </w:tcPr>
          <w:p>
            <w:pPr>
              <w:spacing w:after="0" w:before="0" w:line="250"/>
            </w:pPr>
            <w:r>
              <w:rPr>
                <w:rFonts w:ascii="Calibri" w:cs="Calibri" w:eastAsia="Calibri" w:hAnsi="Calibri"/>
                <w:b w:val="false"/>
                <w:bCs w:val="false"/>
                <w:i w:val="false"/>
                <w:iCs w:val="false"/>
                <w:caps w:val="false"/>
                <w:color w:val="1B2733"/>
                <w:sz w:val="21"/>
                <w:szCs w:val="21"/>
              </w:rPr>
              <w:t xml:space="preserve">ICS — Serveur de simulation</w:t>
            </w:r>
          </w:p>
        </w:tc>
        <w:tc>
          <w:tcPr>
            <w:tcW w:type="dxa" w:w="1900"/>
            <w:tcMar>
              <w:top w:type="dxa" w:w="60"/>
              <w:left w:type="dxa" w:w="90"/>
              <w:bottom w:type="dxa" w:w="60"/>
              <w:right w:type="dxa" w:w="90"/>
            </w:tcMar>
            <w:vAlign w:val="center"/>
          </w:tcPr>
          <w:p>
            <w:pPr>
              <w:spacing w:after="0" w:before="0" w:line="276"/>
            </w:pPr>
            <w:r>
              <w:rPr>
                <w:rFonts w:ascii="Consolas" w:cs="Consolas" w:eastAsia="Consolas" w:hAnsi="Consolas"/>
                <w:color w:val="14507B"/>
                <w:sz w:val="19"/>
                <w:szCs w:val="19"/>
              </w:rPr>
              <w:t xml:space="preserve">192.168.95.45</w:t>
            </w:r>
          </w:p>
        </w:tc>
        <w:tc>
          <w:tcPr>
            <w:tcW w:type="dxa" w:w="5100"/>
            <w:tcMar>
              <w:top w:type="dxa" w:w="60"/>
              <w:left w:type="dxa" w:w="90"/>
              <w:bottom w:type="dxa" w:w="60"/>
              <w:right w:type="dxa" w:w="90"/>
            </w:tcMar>
            <w:vAlign w:val="center"/>
          </w:tcPr>
          <w:p>
            <w:pPr>
              <w:spacing w:after="0" w:before="0" w:line="250"/>
            </w:pPr>
            <w:r>
              <w:rPr>
                <w:rFonts w:ascii="Calibri" w:cs="Calibri" w:eastAsia="Calibri" w:hAnsi="Calibri"/>
                <w:b w:val="false"/>
                <w:bCs w:val="false"/>
                <w:i w:val="false"/>
                <w:iCs w:val="false"/>
                <w:caps w:val="false"/>
                <w:color w:val="1B2733"/>
                <w:sz w:val="21"/>
                <w:szCs w:val="21"/>
              </w:rPr>
              <w:t xml:space="preserve">Modèle du réacteur, socket JSON 55555, monte /var/run/docker.sock (hyperviseur)</w:t>
            </w:r>
          </w:p>
        </w:tc>
      </w:tr>
      <w:tr>
        <w:tc>
          <w:tcPr>
            <w:tcW w:type="dxa" w:w="2600"/>
            <w:shd w:fill="F2F5F7" w:color="auto" w:val="clear"/>
            <w:tcMar>
              <w:top w:type="dxa" w:w="60"/>
              <w:left w:type="dxa" w:w="90"/>
              <w:bottom w:type="dxa" w:w="60"/>
              <w:right w:type="dxa" w:w="90"/>
            </w:tcMar>
            <w:vAlign w:val="center"/>
          </w:tcPr>
          <w:p>
            <w:pPr>
              <w:spacing w:after="0" w:before="0" w:line="250"/>
            </w:pPr>
            <w:r>
              <w:rPr>
                <w:rFonts w:ascii="Calibri" w:cs="Calibri" w:eastAsia="Calibri" w:hAnsi="Calibri"/>
                <w:b w:val="false"/>
                <w:bCs w:val="false"/>
                <w:i w:val="false"/>
                <w:iCs w:val="false"/>
                <w:caps w:val="false"/>
                <w:color w:val="1B2733"/>
                <w:sz w:val="21"/>
                <w:szCs w:val="21"/>
              </w:rPr>
              <w:t xml:space="preserve">ICS — E/S déportées</w:t>
            </w:r>
          </w:p>
        </w:tc>
        <w:tc>
          <w:tcPr>
            <w:tcW w:type="dxa" w:w="1900"/>
            <w:tcMar>
              <w:top w:type="dxa" w:w="60"/>
              <w:left w:type="dxa" w:w="90"/>
              <w:bottom w:type="dxa" w:w="60"/>
              <w:right w:type="dxa" w:w="90"/>
            </w:tcMar>
            <w:vAlign w:val="center"/>
          </w:tcPr>
          <w:p>
            <w:pPr>
              <w:spacing w:after="0" w:before="0" w:line="276"/>
            </w:pPr>
            <w:r>
              <w:rPr>
                <w:rFonts w:ascii="Consolas" w:cs="Consolas" w:eastAsia="Consolas" w:hAnsi="Consolas"/>
                <w:color w:val="14507B"/>
                <w:sz w:val="19"/>
                <w:szCs w:val="19"/>
              </w:rPr>
              <w:t xml:space="preserve">.95.10 → .15</w:t>
            </w:r>
          </w:p>
        </w:tc>
        <w:tc>
          <w:tcPr>
            <w:tcW w:type="dxa" w:w="5100"/>
            <w:tcMar>
              <w:top w:type="dxa" w:w="60"/>
              <w:left w:type="dxa" w:w="90"/>
              <w:bottom w:type="dxa" w:w="60"/>
              <w:right w:type="dxa" w:w="90"/>
            </w:tcMar>
            <w:vAlign w:val="center"/>
          </w:tcPr>
          <w:p>
            <w:pPr>
              <w:spacing w:after="0" w:before="0" w:line="250"/>
            </w:pPr>
            <w:r>
              <w:rPr>
                <w:rFonts w:ascii="Calibri" w:cs="Calibri" w:eastAsia="Calibri" w:hAnsi="Calibri"/>
                <w:b w:val="false"/>
                <w:bCs w:val="false"/>
                <w:i w:val="false"/>
                <w:iCs w:val="false"/>
                <w:caps w:val="false"/>
                <w:color w:val="1B2733"/>
                <w:sz w:val="21"/>
                <w:szCs w:val="21"/>
              </w:rPr>
              <w:t xml:space="preserve">Feed 1/2, Purge, Product, réacteur .95.14, Analyzer — esclave 247, aucune authentification</w:t>
            </w:r>
          </w:p>
        </w:tc>
      </w:tr>
    </w:tbl>
    <w:p>
      <w:pPr>
        <w:spacing w:after="100" w:before="0" w:line="276"/>
      </w:pPr>
      <w:r>
        <w:rPr>
          <w:rFonts w:ascii="Calibri" w:cs="Calibri" w:eastAsia="Calibri" w:hAnsi="Calibri"/>
          <w:b w:val="false"/>
          <w:bCs w:val="false"/>
          <w:i w:val="false"/>
          <w:iCs w:val="false"/>
          <w:caps w:val="false"/>
          <w:color w:val="1B2733"/>
          <w:sz w:val="21"/>
          <w:szCs w:val="21"/>
        </w:rPr>
        <w:t xml:space="preserve"/>
      </w:r>
    </w:p>
    <w:p>
      <w:pPr>
        <w:pStyle w:val="Heading2"/>
        <w:keepNext/>
        <w:spacing w:after="100" w:before="220"/>
      </w:pPr>
      <w:r>
        <w:rPr>
          <w:rFonts w:ascii="Calibri" w:cs="Calibri" w:eastAsia="Calibri" w:hAnsi="Calibri"/>
          <w:b/>
          <w:bCs/>
          <w:color w:val="33475B"/>
          <w:sz w:val="24"/>
          <w:szCs w:val="24"/>
        </w:rPr>
        <w:t xml:space="preserve">Matrice des flux constatés</w:t>
      </w:r>
    </w:p>
    <w:tbl>
      <w:tblPr>
        <w:tblW w:type="dxa" w:w="9600"/>
        <w:tblBorders>
          <w:top w:val="single" w:color="C7D0D8" w:sz="2"/>
          <w:left w:val="single" w:color="C7D0D8" w:sz="2"/>
          <w:bottom w:val="single" w:color="C7D0D8" w:sz="2"/>
          <w:right w:val="single" w:color="C7D0D8" w:sz="2"/>
          <w:insideH w:val="single" w:color="C7D0D8" w:sz="2"/>
          <w:insideV w:val="single" w:color="C7D0D8" w:sz="2"/>
        </w:tblBorders>
      </w:tblPr>
      <w:tblGrid>
        <w:gridCol w:w="2500"/>
        <w:gridCol w:w="2400"/>
        <w:gridCol w:w="2400"/>
        <w:gridCol w:w="2300"/>
      </w:tblGrid>
      <w:tr>
        <w:trPr>
          <w:tblHeader/>
        </w:trPr>
        <w:tc>
          <w:tcPr>
            <w:tcW w:type="dxa" w:w="2500"/>
            <w:shd w:fill="14507B" w:color="auto" w:val="clear"/>
            <w:tcMar>
              <w:top w:type="dxa" w:w="60"/>
              <w:left w:type="dxa" w:w="90"/>
              <w:bottom w:type="dxa" w:w="60"/>
              <w:right w:type="dxa" w:w="90"/>
            </w:tcMar>
            <w:vAlign w:val="center"/>
          </w:tcPr>
          <w:p>
            <w:pPr>
              <w:spacing w:after="0" w:before="0" w:line="276"/>
            </w:pPr>
            <w:r>
              <w:rPr>
                <w:rFonts w:ascii="Calibri" w:cs="Calibri" w:eastAsia="Calibri" w:hAnsi="Calibri"/>
                <w:b/>
                <w:bCs/>
                <w:i w:val="false"/>
                <w:iCs w:val="false"/>
                <w:caps/>
                <w:color w:val="FFFFFF"/>
                <w:sz w:val="17"/>
                <w:szCs w:val="17"/>
              </w:rPr>
              <w:t xml:space="preserve">Source</w:t>
            </w:r>
          </w:p>
        </w:tc>
        <w:tc>
          <w:tcPr>
            <w:tcW w:type="dxa" w:w="2400"/>
            <w:shd w:fill="14507B" w:color="auto" w:val="clear"/>
            <w:tcMar>
              <w:top w:type="dxa" w:w="60"/>
              <w:left w:type="dxa" w:w="90"/>
              <w:bottom w:type="dxa" w:w="60"/>
              <w:right w:type="dxa" w:w="90"/>
            </w:tcMar>
            <w:vAlign w:val="center"/>
          </w:tcPr>
          <w:p>
            <w:pPr>
              <w:spacing w:after="0" w:before="0" w:line="276"/>
            </w:pPr>
            <w:r>
              <w:rPr>
                <w:rFonts w:ascii="Calibri" w:cs="Calibri" w:eastAsia="Calibri" w:hAnsi="Calibri"/>
                <w:b/>
                <w:bCs/>
                <w:i w:val="false"/>
                <w:iCs w:val="false"/>
                <w:caps/>
                <w:color w:val="FFFFFF"/>
                <w:sz w:val="17"/>
                <w:szCs w:val="17"/>
              </w:rPr>
              <w:t xml:space="preserve">Destination</w:t>
            </w:r>
          </w:p>
        </w:tc>
        <w:tc>
          <w:tcPr>
            <w:tcW w:type="dxa" w:w="2400"/>
            <w:shd w:fill="14507B" w:color="auto" w:val="clear"/>
            <w:tcMar>
              <w:top w:type="dxa" w:w="60"/>
              <w:left w:type="dxa" w:w="90"/>
              <w:bottom w:type="dxa" w:w="60"/>
              <w:right w:type="dxa" w:w="90"/>
            </w:tcMar>
            <w:vAlign w:val="center"/>
          </w:tcPr>
          <w:p>
            <w:pPr>
              <w:spacing w:after="0" w:before="0" w:line="276"/>
            </w:pPr>
            <w:r>
              <w:rPr>
                <w:rFonts w:ascii="Calibri" w:cs="Calibri" w:eastAsia="Calibri" w:hAnsi="Calibri"/>
                <w:b/>
                <w:bCs/>
                <w:i w:val="false"/>
                <w:iCs w:val="false"/>
                <w:caps/>
                <w:color w:val="FFFFFF"/>
                <w:sz w:val="17"/>
                <w:szCs w:val="17"/>
              </w:rPr>
              <w:t xml:space="preserve">Protocole</w:t>
            </w:r>
          </w:p>
        </w:tc>
        <w:tc>
          <w:tcPr>
            <w:tcW w:type="dxa" w:w="2300"/>
            <w:shd w:fill="14507B" w:color="auto" w:val="clear"/>
            <w:tcMar>
              <w:top w:type="dxa" w:w="60"/>
              <w:left w:type="dxa" w:w="90"/>
              <w:bottom w:type="dxa" w:w="60"/>
              <w:right w:type="dxa" w:w="90"/>
            </w:tcMar>
            <w:vAlign w:val="center"/>
          </w:tcPr>
          <w:p>
            <w:pPr>
              <w:spacing w:after="0" w:before="0" w:line="276"/>
            </w:pPr>
            <w:r>
              <w:rPr>
                <w:rFonts w:ascii="Calibri" w:cs="Calibri" w:eastAsia="Calibri" w:hAnsi="Calibri"/>
                <w:b/>
                <w:bCs/>
                <w:i w:val="false"/>
                <w:iCs w:val="false"/>
                <w:caps/>
                <w:color w:val="FFFFFF"/>
                <w:sz w:val="17"/>
                <w:szCs w:val="17"/>
              </w:rPr>
              <w:t xml:space="preserve">Contrôle</w:t>
            </w:r>
          </w:p>
        </w:tc>
      </w:tr>
      <w:tr>
        <w:tc>
          <w:tcPr>
            <w:tcW w:type="dxa" w:w="2500"/>
            <w:shd w:fill="F2F5F7" w:color="auto" w:val="clear"/>
            <w:tcMar>
              <w:top w:type="dxa" w:w="60"/>
              <w:left w:type="dxa" w:w="90"/>
              <w:bottom w:type="dxa" w:w="60"/>
              <w:right w:type="dxa" w:w="90"/>
            </w:tcMar>
            <w:vAlign w:val="center"/>
          </w:tcPr>
          <w:p>
            <w:pPr>
              <w:spacing w:after="0" w:before="0" w:line="250"/>
            </w:pPr>
            <w:r>
              <w:rPr>
                <w:rFonts w:ascii="Calibri" w:cs="Calibri" w:eastAsia="Calibri" w:hAnsi="Calibri"/>
                <w:b w:val="false"/>
                <w:bCs w:val="false"/>
                <w:i w:val="false"/>
                <w:iCs w:val="false"/>
                <w:caps w:val="false"/>
                <w:color w:val="1B2733"/>
                <w:sz w:val="21"/>
                <w:szCs w:val="21"/>
              </w:rPr>
              <w:t xml:space="preserve">IHM .90.107</w:t>
            </w:r>
          </w:p>
        </w:tc>
        <w:tc>
          <w:tcPr>
            <w:tcW w:type="dxa" w:w="2400"/>
            <w:tcMar>
              <w:top w:type="dxa" w:w="60"/>
              <w:left w:type="dxa" w:w="90"/>
              <w:bottom w:type="dxa" w:w="60"/>
              <w:right w:type="dxa" w:w="90"/>
            </w:tcMar>
            <w:vAlign w:val="center"/>
          </w:tcPr>
          <w:p>
            <w:pPr>
              <w:spacing w:after="0" w:before="0" w:line="250"/>
            </w:pPr>
            <w:r>
              <w:rPr>
                <w:rFonts w:ascii="Calibri" w:cs="Calibri" w:eastAsia="Calibri" w:hAnsi="Calibri"/>
                <w:b w:val="false"/>
                <w:bCs w:val="false"/>
                <w:i w:val="false"/>
                <w:iCs w:val="false"/>
                <w:caps w:val="false"/>
                <w:color w:val="1B2733"/>
                <w:sz w:val="21"/>
                <w:szCs w:val="21"/>
              </w:rPr>
              <w:t xml:space="preserve">Automate .95.2</w:t>
            </w:r>
          </w:p>
        </w:tc>
        <w:tc>
          <w:tcPr>
            <w:tcW w:type="dxa" w:w="2400"/>
            <w:tcMar>
              <w:top w:type="dxa" w:w="60"/>
              <w:left w:type="dxa" w:w="90"/>
              <w:bottom w:type="dxa" w:w="60"/>
              <w:right w:type="dxa" w:w="90"/>
            </w:tcMar>
            <w:vAlign w:val="center"/>
          </w:tcPr>
          <w:p>
            <w:pPr>
              <w:spacing w:after="0" w:before="0" w:line="250"/>
            </w:pPr>
            <w:r>
              <w:rPr>
                <w:rFonts w:ascii="Calibri" w:cs="Calibri" w:eastAsia="Calibri" w:hAnsi="Calibri"/>
                <w:b w:val="false"/>
                <w:bCs w:val="false"/>
                <w:i w:val="false"/>
                <w:iCs w:val="false"/>
                <w:caps w:val="false"/>
                <w:color w:val="1B2733"/>
                <w:sz w:val="21"/>
                <w:szCs w:val="21"/>
              </w:rPr>
              <w:t xml:space="preserve">Modbus/TCP 502</w:t>
            </w:r>
          </w:p>
        </w:tc>
        <w:tc>
          <w:tcPr>
            <w:tcW w:type="dxa" w:w="2300"/>
            <w:tcMar>
              <w:top w:type="dxa" w:w="60"/>
              <w:left w:type="dxa" w:w="90"/>
              <w:bottom w:type="dxa" w:w="60"/>
              <w:right w:type="dxa" w:w="90"/>
            </w:tcMar>
            <w:vAlign w:val="center"/>
          </w:tcPr>
          <w:p>
            <w:pPr>
              <w:spacing w:after="0" w:before="0" w:line="276"/>
            </w:pPr>
            <w:r>
              <w:rPr>
                <w:rFonts w:ascii="Calibri" w:cs="Calibri" w:eastAsia="Calibri" w:hAnsi="Calibri"/>
                <w:b/>
                <w:bCs/>
                <w:i w:val="false"/>
                <w:iCs w:val="false"/>
                <w:caps w:val="false"/>
                <w:color w:val="9E2A2A"/>
                <w:sz w:val="21"/>
                <w:szCs w:val="21"/>
              </w:rPr>
              <w:t xml:space="preserve">aucun</w:t>
            </w:r>
          </w:p>
        </w:tc>
      </w:tr>
      <w:tr>
        <w:tc>
          <w:tcPr>
            <w:tcW w:type="dxa" w:w="2500"/>
            <w:shd w:fill="F2F5F7" w:color="auto" w:val="clear"/>
            <w:tcMar>
              <w:top w:type="dxa" w:w="60"/>
              <w:left w:type="dxa" w:w="90"/>
              <w:bottom w:type="dxa" w:w="60"/>
              <w:right w:type="dxa" w:w="90"/>
            </w:tcMar>
            <w:vAlign w:val="center"/>
          </w:tcPr>
          <w:p>
            <w:pPr>
              <w:spacing w:after="0" w:before="0" w:line="250"/>
            </w:pPr>
            <w:r>
              <w:rPr>
                <w:rFonts w:ascii="Calibri" w:cs="Calibri" w:eastAsia="Calibri" w:hAnsi="Calibri"/>
                <w:b w:val="false"/>
                <w:bCs w:val="false"/>
                <w:i w:val="false"/>
                <w:iCs w:val="false"/>
                <w:caps w:val="false"/>
                <w:color w:val="1B2733"/>
                <w:sz w:val="21"/>
                <w:szCs w:val="21"/>
              </w:rPr>
              <w:t xml:space="preserve">Automate .95.2</w:t>
            </w:r>
          </w:p>
        </w:tc>
        <w:tc>
          <w:tcPr>
            <w:tcW w:type="dxa" w:w="2400"/>
            <w:tcMar>
              <w:top w:type="dxa" w:w="60"/>
              <w:left w:type="dxa" w:w="90"/>
              <w:bottom w:type="dxa" w:w="60"/>
              <w:right w:type="dxa" w:w="90"/>
            </w:tcMar>
            <w:vAlign w:val="center"/>
          </w:tcPr>
          <w:p>
            <w:pPr>
              <w:spacing w:after="0" w:before="0" w:line="250"/>
            </w:pPr>
            <w:r>
              <w:rPr>
                <w:rFonts w:ascii="Calibri" w:cs="Calibri" w:eastAsia="Calibri" w:hAnsi="Calibri"/>
                <w:b w:val="false"/>
                <w:bCs w:val="false"/>
                <w:i w:val="false"/>
                <w:iCs w:val="false"/>
                <w:caps w:val="false"/>
                <w:color w:val="1B2733"/>
                <w:sz w:val="21"/>
                <w:szCs w:val="21"/>
              </w:rPr>
              <w:t xml:space="preserve">E/S .95.10-.15</w:t>
            </w:r>
          </w:p>
        </w:tc>
        <w:tc>
          <w:tcPr>
            <w:tcW w:type="dxa" w:w="2400"/>
            <w:tcMar>
              <w:top w:type="dxa" w:w="60"/>
              <w:left w:type="dxa" w:w="90"/>
              <w:bottom w:type="dxa" w:w="60"/>
              <w:right w:type="dxa" w:w="90"/>
            </w:tcMar>
            <w:vAlign w:val="center"/>
          </w:tcPr>
          <w:p>
            <w:pPr>
              <w:spacing w:after="0" w:before="0" w:line="250"/>
            </w:pPr>
            <w:r>
              <w:rPr>
                <w:rFonts w:ascii="Calibri" w:cs="Calibri" w:eastAsia="Calibri" w:hAnsi="Calibri"/>
                <w:b w:val="false"/>
                <w:bCs w:val="false"/>
                <w:i w:val="false"/>
                <w:iCs w:val="false"/>
                <w:caps w:val="false"/>
                <w:color w:val="1B2733"/>
                <w:sz w:val="21"/>
                <w:szCs w:val="21"/>
              </w:rPr>
              <w:t xml:space="preserve">Modbus/TCP 502</w:t>
            </w:r>
          </w:p>
        </w:tc>
        <w:tc>
          <w:tcPr>
            <w:tcW w:type="dxa" w:w="2300"/>
            <w:tcMar>
              <w:top w:type="dxa" w:w="60"/>
              <w:left w:type="dxa" w:w="90"/>
              <w:bottom w:type="dxa" w:w="60"/>
              <w:right w:type="dxa" w:w="90"/>
            </w:tcMar>
            <w:vAlign w:val="center"/>
          </w:tcPr>
          <w:p>
            <w:pPr>
              <w:spacing w:after="0" w:before="0" w:line="276"/>
            </w:pPr>
            <w:r>
              <w:rPr>
                <w:rFonts w:ascii="Calibri" w:cs="Calibri" w:eastAsia="Calibri" w:hAnsi="Calibri"/>
                <w:b/>
                <w:bCs/>
                <w:i w:val="false"/>
                <w:iCs w:val="false"/>
                <w:caps w:val="false"/>
                <w:color w:val="9E2A2A"/>
                <w:sz w:val="21"/>
                <w:szCs w:val="21"/>
              </w:rPr>
              <w:t xml:space="preserve">aucun</w:t>
            </w:r>
          </w:p>
        </w:tc>
      </w:tr>
      <w:tr>
        <w:tc>
          <w:tcPr>
            <w:tcW w:type="dxa" w:w="2500"/>
            <w:shd w:fill="F2F5F7" w:color="auto" w:val="clear"/>
            <w:tcMar>
              <w:top w:type="dxa" w:w="60"/>
              <w:left w:type="dxa" w:w="90"/>
              <w:bottom w:type="dxa" w:w="60"/>
              <w:right w:type="dxa" w:w="90"/>
            </w:tcMar>
            <w:vAlign w:val="center"/>
          </w:tcPr>
          <w:p>
            <w:pPr>
              <w:spacing w:after="0" w:before="0" w:line="250"/>
            </w:pPr>
            <w:r>
              <w:rPr>
                <w:rFonts w:ascii="Calibri" w:cs="Calibri" w:eastAsia="Calibri" w:hAnsi="Calibri"/>
                <w:b w:val="false"/>
                <w:bCs w:val="false"/>
                <w:i w:val="false"/>
                <w:iCs w:val="false"/>
                <w:caps w:val="false"/>
                <w:color w:val="1B2733"/>
                <w:sz w:val="21"/>
                <w:szCs w:val="21"/>
              </w:rPr>
              <w:t xml:space="preserve">Poste ing. .95.5</w:t>
            </w:r>
          </w:p>
        </w:tc>
        <w:tc>
          <w:tcPr>
            <w:tcW w:type="dxa" w:w="2400"/>
            <w:tcMar>
              <w:top w:type="dxa" w:w="60"/>
              <w:left w:type="dxa" w:w="90"/>
              <w:bottom w:type="dxa" w:w="60"/>
              <w:right w:type="dxa" w:w="90"/>
            </w:tcMar>
            <w:vAlign w:val="center"/>
          </w:tcPr>
          <w:p>
            <w:pPr>
              <w:spacing w:after="0" w:before="0" w:line="250"/>
            </w:pPr>
            <w:r>
              <w:rPr>
                <w:rFonts w:ascii="Calibri" w:cs="Calibri" w:eastAsia="Calibri" w:hAnsi="Calibri"/>
                <w:b w:val="false"/>
                <w:bCs w:val="false"/>
                <w:i w:val="false"/>
                <w:iCs w:val="false"/>
                <w:caps w:val="false"/>
                <w:color w:val="1B2733"/>
                <w:sz w:val="21"/>
                <w:szCs w:val="21"/>
              </w:rPr>
              <w:t xml:space="preserve">Automate .95.2</w:t>
            </w:r>
          </w:p>
        </w:tc>
        <w:tc>
          <w:tcPr>
            <w:tcW w:type="dxa" w:w="2400"/>
            <w:tcMar>
              <w:top w:type="dxa" w:w="60"/>
              <w:left w:type="dxa" w:w="90"/>
              <w:bottom w:type="dxa" w:w="60"/>
              <w:right w:type="dxa" w:w="90"/>
            </w:tcMar>
            <w:vAlign w:val="center"/>
          </w:tcPr>
          <w:p>
            <w:pPr>
              <w:spacing w:after="0" w:before="0" w:line="250"/>
            </w:pPr>
            <w:r>
              <w:rPr>
                <w:rFonts w:ascii="Calibri" w:cs="Calibri" w:eastAsia="Calibri" w:hAnsi="Calibri"/>
                <w:b w:val="false"/>
                <w:bCs w:val="false"/>
                <w:i w:val="false"/>
                <w:iCs w:val="false"/>
                <w:caps w:val="false"/>
                <w:color w:val="1B2733"/>
                <w:sz w:val="21"/>
                <w:szCs w:val="21"/>
              </w:rPr>
              <w:t xml:space="preserve">HTTP 8080</w:t>
            </w:r>
          </w:p>
        </w:tc>
        <w:tc>
          <w:tcPr>
            <w:tcW w:type="dxa" w:w="2300"/>
            <w:tcMar>
              <w:top w:type="dxa" w:w="60"/>
              <w:left w:type="dxa" w:w="90"/>
              <w:bottom w:type="dxa" w:w="60"/>
              <w:right w:type="dxa" w:w="90"/>
            </w:tcMar>
            <w:vAlign w:val="center"/>
          </w:tcPr>
          <w:p>
            <w:pPr>
              <w:spacing w:after="0" w:before="0" w:line="276"/>
            </w:pPr>
            <w:r>
              <w:rPr>
                <w:rFonts w:ascii="Calibri" w:cs="Calibri" w:eastAsia="Calibri" w:hAnsi="Calibri"/>
                <w:b w:val="false"/>
                <w:bCs w:val="false"/>
                <w:i w:val="false"/>
                <w:iCs w:val="false"/>
                <w:caps w:val="false"/>
                <w:color w:val="9E2A2A"/>
                <w:sz w:val="21"/>
                <w:szCs w:val="21"/>
              </w:rPr>
              <w:t xml:space="preserve">mdp par défaut</w:t>
            </w:r>
          </w:p>
        </w:tc>
      </w:tr>
      <w:tr>
        <w:tc>
          <w:tcPr>
            <w:tcW w:type="dxa" w:w="2500"/>
            <w:shd w:fill="F2F5F7" w:color="auto" w:val="clear"/>
            <w:tcMar>
              <w:top w:type="dxa" w:w="60"/>
              <w:left w:type="dxa" w:w="90"/>
              <w:bottom w:type="dxa" w:w="60"/>
              <w:right w:type="dxa" w:w="90"/>
            </w:tcMar>
            <w:vAlign w:val="center"/>
          </w:tcPr>
          <w:p>
            <w:pPr>
              <w:spacing w:after="0" w:before="0" w:line="250"/>
            </w:pPr>
            <w:r>
              <w:rPr>
                <w:rFonts w:ascii="Calibri" w:cs="Calibri" w:eastAsia="Calibri" w:hAnsi="Calibri"/>
                <w:b w:val="false"/>
                <w:bCs w:val="false"/>
                <w:i w:val="false"/>
                <w:iCs w:val="false"/>
                <w:caps w:val="false"/>
                <w:color w:val="1B2733"/>
                <w:sz w:val="21"/>
                <w:szCs w:val="21"/>
              </w:rPr>
              <w:t xml:space="preserve">Navigateurs</w:t>
            </w:r>
          </w:p>
        </w:tc>
        <w:tc>
          <w:tcPr>
            <w:tcW w:type="dxa" w:w="2400"/>
            <w:tcMar>
              <w:top w:type="dxa" w:w="60"/>
              <w:left w:type="dxa" w:w="90"/>
              <w:bottom w:type="dxa" w:w="60"/>
              <w:right w:type="dxa" w:w="90"/>
            </w:tcMar>
            <w:vAlign w:val="center"/>
          </w:tcPr>
          <w:p>
            <w:pPr>
              <w:spacing w:after="0" w:before="0" w:line="250"/>
            </w:pPr>
            <w:r>
              <w:rPr>
                <w:rFonts w:ascii="Calibri" w:cs="Calibri" w:eastAsia="Calibri" w:hAnsi="Calibri"/>
                <w:b w:val="false"/>
                <w:bCs w:val="false"/>
                <w:i w:val="false"/>
                <w:iCs w:val="false"/>
                <w:caps w:val="false"/>
                <w:color w:val="1B2733"/>
                <w:sz w:val="21"/>
                <w:szCs w:val="21"/>
              </w:rPr>
              <w:t xml:space="preserve">Toutes interfaces</w:t>
            </w:r>
          </w:p>
        </w:tc>
        <w:tc>
          <w:tcPr>
            <w:tcW w:type="dxa" w:w="2400"/>
            <w:tcMar>
              <w:top w:type="dxa" w:w="60"/>
              <w:left w:type="dxa" w:w="90"/>
              <w:bottom w:type="dxa" w:w="60"/>
              <w:right w:type="dxa" w:w="90"/>
            </w:tcMar>
            <w:vAlign w:val="center"/>
          </w:tcPr>
          <w:p>
            <w:pPr>
              <w:spacing w:after="0" w:before="0" w:line="250"/>
            </w:pPr>
            <w:r>
              <w:rPr>
                <w:rFonts w:ascii="Calibri" w:cs="Calibri" w:eastAsia="Calibri" w:hAnsi="Calibri"/>
                <w:b w:val="false"/>
                <w:bCs w:val="false"/>
                <w:i w:val="false"/>
                <w:iCs w:val="false"/>
                <w:caps w:val="false"/>
                <w:color w:val="1B2733"/>
                <w:sz w:val="21"/>
                <w:szCs w:val="21"/>
              </w:rPr>
              <w:t xml:space="preserve">HTTP 80/6080/8888</w:t>
            </w:r>
          </w:p>
        </w:tc>
        <w:tc>
          <w:tcPr>
            <w:tcW w:type="dxa" w:w="2300"/>
            <w:tcMar>
              <w:top w:type="dxa" w:w="60"/>
              <w:left w:type="dxa" w:w="90"/>
              <w:bottom w:type="dxa" w:w="60"/>
              <w:right w:type="dxa" w:w="90"/>
            </w:tcMar>
            <w:vAlign w:val="center"/>
          </w:tcPr>
          <w:p>
            <w:pPr>
              <w:spacing w:after="0" w:before="0" w:line="276"/>
            </w:pPr>
            <w:r>
              <w:rPr>
                <w:rFonts w:ascii="Calibri" w:cs="Calibri" w:eastAsia="Calibri" w:hAnsi="Calibri"/>
                <w:b w:val="false"/>
                <w:bCs w:val="false"/>
                <w:i w:val="false"/>
                <w:iCs w:val="false"/>
                <w:caps w:val="false"/>
                <w:color w:val="9E2A2A"/>
                <w:sz w:val="21"/>
                <w:szCs w:val="21"/>
              </w:rPr>
              <w:t xml:space="preserve">en clair</w:t>
            </w:r>
          </w:p>
        </w:tc>
      </w:tr>
      <w:tr>
        <w:tc>
          <w:tcPr>
            <w:tcW w:type="dxa" w:w="2500"/>
            <w:shd w:fill="F2F5F7" w:color="auto" w:val="clear"/>
            <w:tcMar>
              <w:top w:type="dxa" w:w="60"/>
              <w:left w:type="dxa" w:w="90"/>
              <w:bottom w:type="dxa" w:w="60"/>
              <w:right w:type="dxa" w:w="90"/>
            </w:tcMar>
            <w:vAlign w:val="center"/>
          </w:tcPr>
          <w:p>
            <w:pPr>
              <w:spacing w:after="0" w:before="0" w:line="250"/>
            </w:pPr>
            <w:r>
              <w:rPr>
                <w:rFonts w:ascii="Calibri" w:cs="Calibri" w:eastAsia="Calibri" w:hAnsi="Calibri"/>
                <w:b w:val="false"/>
                <w:bCs w:val="false"/>
                <w:i w:val="false"/>
                <w:iCs w:val="false"/>
                <w:caps w:val="false"/>
                <w:color w:val="1B2733"/>
                <w:sz w:val="21"/>
                <w:szCs w:val="21"/>
              </w:rPr>
              <w:t xml:space="preserve">Tous</w:t>
            </w:r>
          </w:p>
        </w:tc>
        <w:tc>
          <w:tcPr>
            <w:tcW w:type="dxa" w:w="2400"/>
            <w:tcMar>
              <w:top w:type="dxa" w:w="60"/>
              <w:left w:type="dxa" w:w="90"/>
              <w:bottom w:type="dxa" w:w="60"/>
              <w:right w:type="dxa" w:w="90"/>
            </w:tcMar>
            <w:vAlign w:val="center"/>
          </w:tcPr>
          <w:p>
            <w:pPr>
              <w:spacing w:after="0" w:before="0" w:line="250"/>
            </w:pPr>
            <w:r>
              <w:rPr>
                <w:rFonts w:ascii="Calibri" w:cs="Calibri" w:eastAsia="Calibri" w:hAnsi="Calibri"/>
                <w:b w:val="false"/>
                <w:bCs w:val="false"/>
                <w:i w:val="false"/>
                <w:iCs w:val="false"/>
                <w:caps w:val="false"/>
                <w:color w:val="1B2733"/>
                <w:sz w:val="21"/>
                <w:szCs w:val="21"/>
              </w:rPr>
              <w:t xml:space="preserve">Tous</w:t>
            </w:r>
          </w:p>
        </w:tc>
        <w:tc>
          <w:tcPr>
            <w:tcW w:type="dxa" w:w="2400"/>
            <w:tcMar>
              <w:top w:type="dxa" w:w="60"/>
              <w:left w:type="dxa" w:w="90"/>
              <w:bottom w:type="dxa" w:w="60"/>
              <w:right w:type="dxa" w:w="90"/>
            </w:tcMar>
            <w:vAlign w:val="center"/>
          </w:tcPr>
          <w:p>
            <w:pPr>
              <w:spacing w:after="0" w:before="0" w:line="250"/>
            </w:pPr>
            <w:r>
              <w:rPr>
                <w:rFonts w:ascii="Calibri" w:cs="Calibri" w:eastAsia="Calibri" w:hAnsi="Calibri"/>
                <w:b w:val="false"/>
                <w:bCs w:val="false"/>
                <w:i w:val="false"/>
                <w:iCs w:val="false"/>
                <w:caps w:val="false"/>
                <w:color w:val="1B2733"/>
                <w:sz w:val="21"/>
                <w:szCs w:val="21"/>
              </w:rPr>
              <w:t xml:space="preserve">bridge d'admin</w:t>
            </w:r>
          </w:p>
        </w:tc>
        <w:tc>
          <w:tcPr>
            <w:tcW w:type="dxa" w:w="2300"/>
            <w:tcMar>
              <w:top w:type="dxa" w:w="60"/>
              <w:left w:type="dxa" w:w="90"/>
              <w:bottom w:type="dxa" w:w="60"/>
              <w:right w:type="dxa" w:w="90"/>
            </w:tcMar>
            <w:vAlign w:val="center"/>
          </w:tcPr>
          <w:p>
            <w:pPr>
              <w:spacing w:after="0" w:before="0" w:line="276"/>
            </w:pPr>
            <w:r>
              <w:rPr>
                <w:rFonts w:ascii="Calibri" w:cs="Calibri" w:eastAsia="Calibri" w:hAnsi="Calibri"/>
                <w:b/>
                <w:bCs/>
                <w:i w:val="false"/>
                <w:iCs w:val="false"/>
                <w:caps w:val="false"/>
                <w:color w:val="9E2A2A"/>
                <w:sz w:val="21"/>
                <w:szCs w:val="21"/>
              </w:rPr>
              <w:t xml:space="preserve">hors pare-feu</w:t>
            </w:r>
          </w:p>
        </w:tc>
      </w:tr>
    </w:tbl>
    <w:p>
      <w:r>
        <w:br w:type="page"/>
      </w:r>
    </w:p>
    <w:p>
      <w:pPr>
        <w:pStyle w:val="Heading1"/>
        <w:keepNext/>
        <w:spacing w:after="140" w:before="320"/>
      </w:pPr>
      <w:r>
        <w:rPr>
          <w:rFonts w:ascii="Cambria" w:cs="Cambria" w:eastAsia="Cambria" w:hAnsi="Cambria"/>
          <w:b/>
          <w:bCs/>
          <w:color w:val="14507B"/>
          <w:sz w:val="30"/>
          <w:szCs w:val="30"/>
        </w:rPr>
        <w:t xml:space="preserve">§3   </w:t>
      </w:r>
      <w:r>
        <w:rPr>
          <w:rFonts w:ascii="Cambria" w:cs="Cambria" w:eastAsia="Cambria" w:hAnsi="Cambria"/>
          <w:b/>
          <w:bCs/>
          <w:color w:val="1B2733"/>
          <w:sz w:val="30"/>
          <w:szCs w:val="30"/>
        </w:rPr>
        <w:t xml:space="preserve">Analyse des vulnérabilités</w:t>
      </w:r>
    </w:p>
    <w:p>
      <w:pPr>
        <w:spacing w:after="120" w:before="0" w:line="276"/>
      </w:pPr>
      <w:r>
        <w:rPr>
          <w:rFonts w:ascii="Calibri" w:cs="Calibri" w:eastAsia="Calibri" w:hAnsi="Calibri"/>
          <w:b w:val="false"/>
          <w:bCs w:val="false"/>
          <w:i w:val="false"/>
          <w:iCs w:val="false"/>
          <w:caps w:val="false"/>
          <w:color w:val="1B2733"/>
          <w:sz w:val="21"/>
          <w:szCs w:val="21"/>
        </w:rPr>
        <w:t xml:space="preserve">Treize vulnérabilités ont été retenues. Chacune est rattachée aux exigences système (SR) de l'IEC 62443-3-3 et à la technique ATT&amp;CK for ICS correspondante. Les cinq premières sont celles qui ont été directement exploitées pendant le TP ; elles conditionnent la totalité de la chaîne d'attaque.</w:t>
      </w:r>
    </w:p>
    <w:p>
      <w:pPr>
        <w:spacing w:after="80" w:before="0" w:line="276"/>
      </w:pPr>
      <w:r>
        <w:rPr>
          <w:rFonts w:ascii="Calibri" w:cs="Calibri" w:eastAsia="Calibri" w:hAnsi="Calibri"/>
          <w:b w:val="false"/>
          <w:bCs w:val="false"/>
          <w:i w:val="false"/>
          <w:iCs w:val="false"/>
          <w:caps w:val="false"/>
          <w:color w:val="1B2733"/>
          <w:sz w:val="21"/>
          <w:szCs w:val="21"/>
        </w:rPr>
        <w:t xml:space="preserve"/>
      </w:r>
    </w:p>
    <w:tbl>
      <w:tblPr>
        <w:tblW w:type="dxa" w:w="9600"/>
        <w:tblBorders>
          <w:top w:val="single" w:color="C7D0D8" w:sz="2"/>
          <w:left w:val="single" w:color="9E2A2A" w:sz="12"/>
          <w:bottom w:val="single" w:color="C7D0D8" w:sz="2"/>
          <w:right w:val="single" w:color="C7D0D8" w:sz="2"/>
          <w:insideH w:val="single" w:color="C7D0D8" w:sz="2"/>
          <w:insideV w:val="single" w:color="C7D0D8" w:sz="2"/>
        </w:tblBorders>
      </w:tblPr>
      <w:tblGrid>
        <w:gridCol w:w="1500"/>
        <w:gridCol w:w="6540"/>
        <w:gridCol w:w="1560"/>
      </w:tblGrid>
      <w:tr>
        <w:tc>
          <w:tcPr>
            <w:tcW w:type="dxa" w:w="1500"/>
            <w:shd w:fill="9E2A2A" w:color="auto" w:val="clear"/>
            <w:tcMar>
              <w:top w:type="dxa" w:w="60"/>
              <w:left w:type="dxa" w:w="90"/>
              <w:bottom w:type="dxa" w:w="60"/>
              <w:right w:type="dxa" w:w="90"/>
            </w:tcMar>
            <w:vAlign w:val="center"/>
          </w:tcPr>
          <w:p>
            <w:pPr>
              <w:spacing w:after="0" w:before="0" w:line="276"/>
            </w:pPr>
            <w:r>
              <w:rPr>
                <w:rFonts w:ascii="Calibri" w:cs="Calibri" w:eastAsia="Calibri" w:hAnsi="Calibri"/>
                <w:b/>
                <w:bCs/>
                <w:i w:val="false"/>
                <w:iCs w:val="false"/>
                <w:caps w:val="false"/>
                <w:color w:val="FFFFFF"/>
                <w:sz w:val="21"/>
                <w:szCs w:val="21"/>
              </w:rPr>
              <w:t xml:space="preserve">V1</w:t>
            </w:r>
          </w:p>
        </w:tc>
        <w:tc>
          <w:tcPr>
            <w:tcW w:type="dxa" w:w="6540"/>
            <w:shd w:fill="E7EEF4" w:color="auto" w:val="clear"/>
            <w:tcMar>
              <w:top w:type="dxa" w:w="60"/>
              <w:left w:type="dxa" w:w="90"/>
              <w:bottom w:type="dxa" w:w="60"/>
              <w:right w:type="dxa" w:w="90"/>
            </w:tcMar>
            <w:vAlign w:val="center"/>
          </w:tcPr>
          <w:p>
            <w:pPr>
              <w:spacing w:after="0" w:before="0" w:line="276"/>
            </w:pPr>
            <w:r>
              <w:rPr>
                <w:rFonts w:ascii="Calibri" w:cs="Calibri" w:eastAsia="Calibri" w:hAnsi="Calibri"/>
                <w:b/>
                <w:bCs/>
                <w:i w:val="false"/>
                <w:iCs w:val="false"/>
                <w:caps w:val="false"/>
                <w:color w:val="1B2733"/>
                <w:sz w:val="22"/>
                <w:szCs w:val="22"/>
              </w:rPr>
              <w:t xml:space="preserve">Pare-feu ouvert en grand entre la DMZ et la zone procédé</w:t>
            </w:r>
          </w:p>
        </w:tc>
        <w:tc>
          <w:tcPr>
            <w:tcW w:type="dxa" w:w="1560"/>
            <w:shd w:fill="9E2A2A" w:color="auto" w:val="clear"/>
            <w:tcMar>
              <w:top w:type="dxa" w:w="60"/>
              <w:left w:type="dxa" w:w="90"/>
              <w:bottom w:type="dxa" w:w="60"/>
              <w:right w:type="dxa" w:w="90"/>
            </w:tcMar>
            <w:vAlign w:val="center"/>
          </w:tcPr>
          <w:p>
            <w:pPr>
              <w:spacing w:after="0" w:before="0" w:line="276"/>
              <w:jc w:val="center"/>
            </w:pPr>
            <w:r>
              <w:rPr>
                <w:rFonts w:ascii="Calibri" w:cs="Calibri" w:eastAsia="Calibri" w:hAnsi="Calibri"/>
                <w:b/>
                <w:bCs/>
                <w:i w:val="false"/>
                <w:iCs w:val="false"/>
                <w:caps/>
                <w:color w:val="FFFFFF"/>
                <w:sz w:val="17"/>
                <w:szCs w:val="17"/>
              </w:rPr>
              <w:t xml:space="preserve">Critique</w:t>
            </w:r>
          </w:p>
        </w:tc>
      </w:tr>
      <w:tr>
        <w:tc>
          <w:tcPr>
            <w:tcW w:type="dxa" w:w="1500"/>
            <w:shd w:fill="F2F5F7" w:color="auto" w:val="clear"/>
            <w:tcMar>
              <w:top w:type="dxa" w:w="60"/>
              <w:left w:type="dxa" w:w="90"/>
              <w:bottom w:type="dxa" w:w="60"/>
              <w:right w:type="dxa" w:w="90"/>
            </w:tcMar>
            <w:vAlign w:val="center"/>
          </w:tcPr>
          <w:p>
            <w:pPr>
              <w:spacing w:after="0" w:before="0" w:line="276"/>
            </w:pPr>
            <w:r>
              <w:rPr>
                <w:rFonts w:ascii="Calibri" w:cs="Calibri" w:eastAsia="Calibri" w:hAnsi="Calibri"/>
                <w:b/>
                <w:bCs/>
                <w:i w:val="false"/>
                <w:iCs w:val="false"/>
                <w:caps/>
                <w:color w:val="5A6B78"/>
                <w:sz w:val="16"/>
                <w:szCs w:val="16"/>
              </w:rPr>
              <w:t xml:space="preserve">Constat</w:t>
            </w:r>
          </w:p>
        </w:tc>
        <w:tc>
          <w:tcPr>
            <w:tcW w:type="dxa" w:w="8100"/>
            <w:gridSpan w:val="2"/>
            <w:tcMar>
              <w:top w:type="dxa" w:w="50"/>
              <w:left w:type="dxa" w:w="90"/>
              <w:bottom w:type="dxa" w:w="50"/>
              <w:right w:type="dxa" w:w="90"/>
            </w:tcMar>
          </w:tcPr>
          <w:p>
            <w:pPr>
              <w:spacing w:after="0" w:line="250"/>
            </w:pPr>
            <w:r>
              <w:rPr>
                <w:rFonts w:ascii="Calibri" w:cs="Calibri" w:eastAsia="Calibri" w:hAnsi="Calibri"/>
                <w:b w:val="false"/>
                <w:bCs w:val="false"/>
                <w:i w:val="false"/>
                <w:iCs w:val="false"/>
                <w:caps w:val="false"/>
                <w:color w:val="1B2733"/>
                <w:sz w:val="21"/>
                <w:szCs w:val="21"/>
              </w:rPr>
              <w:t xml:space="preserve">Une unique règle </w:t>
            </w:r>
            <w:r>
              <w:rPr>
                <w:rFonts w:ascii="Consolas" w:cs="Consolas" w:eastAsia="Consolas" w:hAnsi="Consolas"/>
                <w:color w:val="14507B"/>
                <w:sz w:val="19"/>
                <w:szCs w:val="19"/>
              </w:rPr>
              <w:t xml:space="preserve">-s 0.0.0.0/0 -d 0.0.0.0/0 -j ACCEPT</w:t>
            </w:r>
            <w:r>
              <w:rPr>
                <w:rFonts w:ascii="Calibri" w:cs="Calibri" w:eastAsia="Calibri" w:hAnsi="Calibri"/>
                <w:b w:val="false"/>
                <w:bCs w:val="false"/>
                <w:i w:val="false"/>
                <w:iCs w:val="false"/>
                <w:caps w:val="false"/>
                <w:color w:val="1B2733"/>
                <w:sz w:val="21"/>
                <w:szCs w:val="21"/>
              </w:rPr>
              <w:t xml:space="preserve"> (« TEMP - allow all traffic - DO NOT LEAVE IN PRODUCTION »), complétée par un </w:t>
            </w:r>
            <w:r>
              <w:rPr>
                <w:rFonts w:ascii="Consolas" w:cs="Consolas" w:eastAsia="Consolas" w:hAnsi="Consolas"/>
                <w:color w:val="14507B"/>
                <w:sz w:val="19"/>
                <w:szCs w:val="19"/>
              </w:rPr>
              <w:t xml:space="preserve">-s 192.168.95.0/24 -j ACCEPT</w:t>
            </w:r>
            <w:r>
              <w:rPr>
                <w:rFonts w:ascii="Calibri" w:cs="Calibri" w:eastAsia="Calibri" w:hAnsi="Calibri"/>
                <w:b w:val="false"/>
                <w:bCs w:val="false"/>
                <w:i w:val="false"/>
                <w:iCs w:val="false"/>
                <w:caps w:val="false"/>
                <w:color w:val="1B2733"/>
                <w:sz w:val="21"/>
                <w:szCs w:val="21"/>
              </w:rPr>
              <w:t xml:space="preserve"> permanent qui autorise toute sortie de la zone procédé.</w:t>
            </w:r>
          </w:p>
        </w:tc>
      </w:tr>
      <w:tr>
        <w:tc>
          <w:tcPr>
            <w:tcW w:type="dxa" w:w="1500"/>
            <w:shd w:fill="F2F5F7" w:color="auto" w:val="clear"/>
            <w:tcMar>
              <w:top w:type="dxa" w:w="60"/>
              <w:left w:type="dxa" w:w="90"/>
              <w:bottom w:type="dxa" w:w="60"/>
              <w:right w:type="dxa" w:w="90"/>
            </w:tcMar>
            <w:vAlign w:val="center"/>
          </w:tcPr>
          <w:p>
            <w:pPr>
              <w:spacing w:after="0" w:before="0" w:line="276"/>
            </w:pPr>
            <w:r>
              <w:rPr>
                <w:rFonts w:ascii="Calibri" w:cs="Calibri" w:eastAsia="Calibri" w:hAnsi="Calibri"/>
                <w:b/>
                <w:bCs/>
                <w:i w:val="false"/>
                <w:iCs w:val="false"/>
                <w:caps/>
                <w:color w:val="5A6B78"/>
                <w:sz w:val="16"/>
                <w:szCs w:val="16"/>
              </w:rPr>
              <w:t xml:space="preserve">Exploitation</w:t>
            </w:r>
          </w:p>
        </w:tc>
        <w:tc>
          <w:tcPr>
            <w:tcW w:type="dxa" w:w="8100"/>
            <w:gridSpan w:val="2"/>
            <w:tcMar>
              <w:top w:type="dxa" w:w="50"/>
              <w:left w:type="dxa" w:w="90"/>
              <w:bottom w:type="dxa" w:w="50"/>
              <w:right w:type="dxa" w:w="90"/>
            </w:tcMar>
          </w:tcPr>
          <w:p>
            <w:pPr>
              <w:spacing w:after="0" w:line="250"/>
            </w:pPr>
            <w:r>
              <w:rPr>
                <w:rFonts w:ascii="Calibri" w:cs="Calibri" w:eastAsia="Calibri" w:hAnsi="Calibri"/>
                <w:b w:val="false"/>
                <w:bCs w:val="false"/>
                <w:i w:val="false"/>
                <w:iCs w:val="false"/>
                <w:caps w:val="false"/>
                <w:color w:val="1B2733"/>
                <w:sz w:val="21"/>
                <w:szCs w:val="21"/>
              </w:rPr>
              <w:t xml:space="preserve">Depuis Kali en DMZ, accès direct à </w:t>
            </w:r>
            <w:r>
              <w:rPr>
                <w:rFonts w:ascii="Consolas" w:cs="Consolas" w:eastAsia="Consolas" w:hAnsi="Consolas"/>
                <w:color w:val="14507B"/>
                <w:sz w:val="19"/>
                <w:szCs w:val="19"/>
              </w:rPr>
              <w:t xml:space="preserve">192.168.95.2:502</w:t>
            </w:r>
            <w:r>
              <w:rPr>
                <w:rFonts w:ascii="Calibri" w:cs="Calibri" w:eastAsia="Calibri" w:hAnsi="Calibri"/>
                <w:b w:val="false"/>
                <w:bCs w:val="false"/>
                <w:i w:val="false"/>
                <w:iCs w:val="false"/>
                <w:caps w:val="false"/>
                <w:color w:val="1B2733"/>
                <w:sz w:val="21"/>
                <w:szCs w:val="21"/>
              </w:rPr>
              <w:t xml:space="preserve"> et </w:t>
            </w:r>
            <w:r>
              <w:rPr>
                <w:rFonts w:ascii="Consolas" w:cs="Consolas" w:eastAsia="Consolas" w:hAnsi="Consolas"/>
                <w:color w:val="14507B"/>
                <w:sz w:val="19"/>
                <w:szCs w:val="19"/>
              </w:rPr>
              <w:t xml:space="preserve">:8080</w:t>
            </w:r>
            <w:r>
              <w:rPr>
                <w:rFonts w:ascii="Calibri" w:cs="Calibri" w:eastAsia="Calibri" w:hAnsi="Calibri"/>
                <w:b w:val="false"/>
                <w:bCs w:val="false"/>
                <w:i w:val="false"/>
                <w:iCs w:val="false"/>
                <w:caps w:val="false"/>
                <w:color w:val="1B2733"/>
                <w:sz w:val="21"/>
                <w:szCs w:val="21"/>
              </w:rPr>
              <w:t xml:space="preserve">. Aucun pivot nécessaire.</w:t>
            </w:r>
          </w:p>
        </w:tc>
      </w:tr>
      <w:tr>
        <w:tc>
          <w:tcPr>
            <w:tcW w:type="dxa" w:w="1500"/>
            <w:shd w:fill="F2F5F7" w:color="auto" w:val="clear"/>
            <w:tcMar>
              <w:top w:type="dxa" w:w="60"/>
              <w:left w:type="dxa" w:w="90"/>
              <w:bottom w:type="dxa" w:w="60"/>
              <w:right w:type="dxa" w:w="90"/>
            </w:tcMar>
            <w:vAlign w:val="center"/>
          </w:tcPr>
          <w:p>
            <w:pPr>
              <w:spacing w:after="0" w:before="0" w:line="276"/>
            </w:pPr>
            <w:r>
              <w:rPr>
                <w:rFonts w:ascii="Calibri" w:cs="Calibri" w:eastAsia="Calibri" w:hAnsi="Calibri"/>
                <w:b/>
                <w:bCs/>
                <w:i w:val="false"/>
                <w:iCs w:val="false"/>
                <w:caps/>
                <w:color w:val="5A6B78"/>
                <w:sz w:val="16"/>
                <w:szCs w:val="16"/>
              </w:rPr>
              <w:t xml:space="preserve">Impact</w:t>
            </w:r>
          </w:p>
        </w:tc>
        <w:tc>
          <w:tcPr>
            <w:tcW w:type="dxa" w:w="8100"/>
            <w:gridSpan w:val="2"/>
            <w:tcMar>
              <w:top w:type="dxa" w:w="50"/>
              <w:left w:type="dxa" w:w="90"/>
              <w:bottom w:type="dxa" w:w="50"/>
              <w:right w:type="dxa" w:w="90"/>
            </w:tcMar>
          </w:tcPr>
          <w:p>
            <w:pPr>
              <w:spacing w:after="0" w:line="250"/>
            </w:pPr>
            <w:r>
              <w:rPr>
                <w:rFonts w:ascii="Calibri" w:cs="Calibri" w:eastAsia="Calibri" w:hAnsi="Calibri"/>
                <w:b w:val="false"/>
                <w:bCs w:val="false"/>
                <w:i w:val="false"/>
                <w:iCs w:val="false"/>
                <w:caps w:val="false"/>
                <w:color w:val="1B2733"/>
                <w:sz w:val="21"/>
                <w:szCs w:val="21"/>
              </w:rPr>
              <w:t xml:space="preserve">La segmentation n'existe que sur le schéma. Toute machine bureautique compromise atteint l'automate en une étape.</w:t>
            </w:r>
          </w:p>
        </w:tc>
      </w:tr>
      <w:tr>
        <w:tc>
          <w:tcPr>
            <w:tcW w:type="dxa" w:w="1500"/>
            <w:shd w:fill="F2F5F7" w:color="auto" w:val="clear"/>
            <w:tcMar>
              <w:top w:type="dxa" w:w="60"/>
              <w:left w:type="dxa" w:w="90"/>
              <w:bottom w:type="dxa" w:w="60"/>
              <w:right w:type="dxa" w:w="90"/>
            </w:tcMar>
            <w:vAlign w:val="center"/>
          </w:tcPr>
          <w:p>
            <w:pPr>
              <w:spacing w:after="0" w:before="0" w:line="276"/>
            </w:pPr>
            <w:r>
              <w:rPr>
                <w:rFonts w:ascii="Calibri" w:cs="Calibri" w:eastAsia="Calibri" w:hAnsi="Calibri"/>
                <w:b/>
                <w:bCs/>
                <w:i w:val="false"/>
                <w:iCs w:val="false"/>
                <w:caps/>
                <w:color w:val="5A6B78"/>
                <w:sz w:val="16"/>
                <w:szCs w:val="16"/>
              </w:rPr>
              <w:t xml:space="preserve">ATT&amp;CK ICS</w:t>
            </w:r>
          </w:p>
        </w:tc>
        <w:tc>
          <w:tcPr>
            <w:tcW w:type="dxa" w:w="8100"/>
            <w:gridSpan w:val="2"/>
            <w:tcMar>
              <w:top w:type="dxa" w:w="50"/>
              <w:left w:type="dxa" w:w="90"/>
              <w:bottom w:type="dxa" w:w="50"/>
              <w:right w:type="dxa" w:w="90"/>
            </w:tcMar>
          </w:tcPr>
          <w:p>
            <w:pPr>
              <w:spacing w:after="0" w:line="250"/>
            </w:pPr>
            <w:r>
              <w:rPr>
                <w:rFonts w:ascii="Consolas" w:cs="Consolas" w:eastAsia="Consolas" w:hAnsi="Consolas"/>
                <w:color w:val="14507B"/>
                <w:sz w:val="19"/>
                <w:szCs w:val="19"/>
              </w:rPr>
              <w:t xml:space="preserve">T0886 Remote Services · T0883 Internet Accessible Device</w:t>
            </w:r>
          </w:p>
        </w:tc>
      </w:tr>
    </w:tbl>
    <w:p>
      <w:pPr>
        <w:spacing w:after="120" w:before="0" w:line="276"/>
      </w:pPr>
      <w:r>
        <w:rPr>
          <w:rFonts w:ascii="Calibri" w:cs="Calibri" w:eastAsia="Calibri" w:hAnsi="Calibri"/>
          <w:b w:val="false"/>
          <w:bCs w:val="false"/>
          <w:i w:val="false"/>
          <w:iCs w:val="false"/>
          <w:caps w:val="false"/>
          <w:color w:val="1B2733"/>
          <w:sz w:val="21"/>
          <w:szCs w:val="21"/>
        </w:rPr>
        <w:t xml:space="preserve"/>
      </w:r>
    </w:p>
    <w:tbl>
      <w:tblPr>
        <w:tblW w:type="dxa" w:w="9600"/>
        <w:tblBorders>
          <w:top w:val="single" w:color="C7D0D8" w:sz="2"/>
          <w:left w:val="single" w:color="9E2A2A" w:sz="12"/>
          <w:bottom w:val="single" w:color="C7D0D8" w:sz="2"/>
          <w:right w:val="single" w:color="C7D0D8" w:sz="2"/>
          <w:insideH w:val="single" w:color="C7D0D8" w:sz="2"/>
          <w:insideV w:val="single" w:color="C7D0D8" w:sz="2"/>
        </w:tblBorders>
      </w:tblPr>
      <w:tblGrid>
        <w:gridCol w:w="1500"/>
        <w:gridCol w:w="6540"/>
        <w:gridCol w:w="1560"/>
      </w:tblGrid>
      <w:tr>
        <w:tc>
          <w:tcPr>
            <w:tcW w:type="dxa" w:w="1500"/>
            <w:shd w:fill="9E2A2A" w:color="auto" w:val="clear"/>
            <w:tcMar>
              <w:top w:type="dxa" w:w="60"/>
              <w:left w:type="dxa" w:w="90"/>
              <w:bottom w:type="dxa" w:w="60"/>
              <w:right w:type="dxa" w:w="90"/>
            </w:tcMar>
            <w:vAlign w:val="center"/>
          </w:tcPr>
          <w:p>
            <w:pPr>
              <w:spacing w:after="0" w:before="0" w:line="276"/>
            </w:pPr>
            <w:r>
              <w:rPr>
                <w:rFonts w:ascii="Calibri" w:cs="Calibri" w:eastAsia="Calibri" w:hAnsi="Calibri"/>
                <w:b/>
                <w:bCs/>
                <w:i w:val="false"/>
                <w:iCs w:val="false"/>
                <w:caps w:val="false"/>
                <w:color w:val="FFFFFF"/>
                <w:sz w:val="21"/>
                <w:szCs w:val="21"/>
              </w:rPr>
              <w:t xml:space="preserve">V2</w:t>
            </w:r>
          </w:p>
        </w:tc>
        <w:tc>
          <w:tcPr>
            <w:tcW w:type="dxa" w:w="6540"/>
            <w:shd w:fill="E7EEF4" w:color="auto" w:val="clear"/>
            <w:tcMar>
              <w:top w:type="dxa" w:w="60"/>
              <w:left w:type="dxa" w:w="90"/>
              <w:bottom w:type="dxa" w:w="60"/>
              <w:right w:type="dxa" w:w="90"/>
            </w:tcMar>
            <w:vAlign w:val="center"/>
          </w:tcPr>
          <w:p>
            <w:pPr>
              <w:spacing w:after="0" w:before="0" w:line="276"/>
            </w:pPr>
            <w:r>
              <w:rPr>
                <w:rFonts w:ascii="Calibri" w:cs="Calibri" w:eastAsia="Calibri" w:hAnsi="Calibri"/>
                <w:b/>
                <w:bCs/>
                <w:i w:val="false"/>
                <w:iCs w:val="false"/>
                <w:caps w:val="false"/>
                <w:color w:val="1B2733"/>
                <w:sz w:val="22"/>
                <w:szCs w:val="22"/>
              </w:rPr>
              <w:t xml:space="preserve">Identifiants par défaut sur l'intégralité du parc</w:t>
            </w:r>
          </w:p>
        </w:tc>
        <w:tc>
          <w:tcPr>
            <w:tcW w:type="dxa" w:w="1560"/>
            <w:shd w:fill="9E2A2A" w:color="auto" w:val="clear"/>
            <w:tcMar>
              <w:top w:type="dxa" w:w="60"/>
              <w:left w:type="dxa" w:w="90"/>
              <w:bottom w:type="dxa" w:w="60"/>
              <w:right w:type="dxa" w:w="90"/>
            </w:tcMar>
            <w:vAlign w:val="center"/>
          </w:tcPr>
          <w:p>
            <w:pPr>
              <w:spacing w:after="0" w:before="0" w:line="276"/>
              <w:jc w:val="center"/>
            </w:pPr>
            <w:r>
              <w:rPr>
                <w:rFonts w:ascii="Calibri" w:cs="Calibri" w:eastAsia="Calibri" w:hAnsi="Calibri"/>
                <w:b/>
                <w:bCs/>
                <w:i w:val="false"/>
                <w:iCs w:val="false"/>
                <w:caps/>
                <w:color w:val="FFFFFF"/>
                <w:sz w:val="17"/>
                <w:szCs w:val="17"/>
              </w:rPr>
              <w:t xml:space="preserve">Critique</w:t>
            </w:r>
          </w:p>
        </w:tc>
      </w:tr>
      <w:tr>
        <w:tc>
          <w:tcPr>
            <w:tcW w:type="dxa" w:w="1500"/>
            <w:shd w:fill="F2F5F7" w:color="auto" w:val="clear"/>
            <w:tcMar>
              <w:top w:type="dxa" w:w="60"/>
              <w:left w:type="dxa" w:w="90"/>
              <w:bottom w:type="dxa" w:w="60"/>
              <w:right w:type="dxa" w:w="90"/>
            </w:tcMar>
            <w:vAlign w:val="center"/>
          </w:tcPr>
          <w:p>
            <w:pPr>
              <w:spacing w:after="0" w:before="0" w:line="276"/>
            </w:pPr>
            <w:r>
              <w:rPr>
                <w:rFonts w:ascii="Calibri" w:cs="Calibri" w:eastAsia="Calibri" w:hAnsi="Calibri"/>
                <w:b/>
                <w:bCs/>
                <w:i w:val="false"/>
                <w:iCs w:val="false"/>
                <w:caps/>
                <w:color w:val="5A6B78"/>
                <w:sz w:val="16"/>
                <w:szCs w:val="16"/>
              </w:rPr>
              <w:t xml:space="preserve">Constat</w:t>
            </w:r>
          </w:p>
        </w:tc>
        <w:tc>
          <w:tcPr>
            <w:tcW w:type="dxa" w:w="8100"/>
            <w:gridSpan w:val="2"/>
            <w:tcMar>
              <w:top w:type="dxa" w:w="50"/>
              <w:left w:type="dxa" w:w="90"/>
              <w:bottom w:type="dxa" w:w="50"/>
              <w:right w:type="dxa" w:w="90"/>
            </w:tcMar>
          </w:tcPr>
          <w:p>
            <w:pPr>
              <w:spacing w:after="0" w:line="250"/>
            </w:pPr>
            <w:r>
              <w:rPr>
                <w:rFonts w:ascii="Calibri" w:cs="Calibri" w:eastAsia="Calibri" w:hAnsi="Calibri"/>
                <w:b w:val="false"/>
                <w:bCs w:val="false"/>
                <w:i w:val="false"/>
                <w:iCs w:val="false"/>
                <w:caps w:val="false"/>
                <w:color w:val="1B2733"/>
                <w:sz w:val="21"/>
                <w:szCs w:val="21"/>
              </w:rPr>
              <w:t xml:space="preserve">Compte </w:t>
            </w:r>
            <w:r>
              <w:rPr>
                <w:rFonts w:ascii="Consolas" w:cs="Consolas" w:eastAsia="Consolas" w:hAnsi="Consolas"/>
                <w:color w:val="14507B"/>
                <w:sz w:val="19"/>
                <w:szCs w:val="19"/>
              </w:rPr>
              <w:t xml:space="preserve">admin</w:t>
            </w:r>
            <w:r>
              <w:rPr>
                <w:rFonts w:ascii="Calibri" w:cs="Calibri" w:eastAsia="Calibri" w:hAnsi="Calibri"/>
                <w:b w:val="false"/>
                <w:bCs w:val="false"/>
                <w:i w:val="false"/>
                <w:iCs w:val="false"/>
                <w:caps w:val="false"/>
                <w:color w:val="1B2733"/>
                <w:sz w:val="21"/>
                <w:szCs w:val="21"/>
              </w:rPr>
              <w:t xml:space="preserve"> de l'automate, mot de passe du poste d'ingénierie = rangée basse du clavier, mot de passe du routeur sur post-it. </w:t>
            </w:r>
            <w:r>
              <w:rPr>
                <w:rFonts w:ascii="Consolas" w:cs="Consolas" w:eastAsia="Consolas" w:hAnsi="Consolas"/>
                <w:color w:val="14507B"/>
                <w:sz w:val="19"/>
                <w:szCs w:val="19"/>
              </w:rPr>
              <w:t xml:space="preserve">openplc:openplc</w:t>
            </w:r>
            <w:r>
              <w:rPr>
                <w:rFonts w:ascii="Calibri" w:cs="Calibri" w:eastAsia="Calibri" w:hAnsi="Calibri"/>
                <w:b w:val="false"/>
                <w:bCs w:val="false"/>
                <w:i w:val="false"/>
                <w:iCs w:val="false"/>
                <w:caps w:val="false"/>
                <w:color w:val="1B2733"/>
                <w:sz w:val="21"/>
                <w:szCs w:val="21"/>
              </w:rPr>
              <w:t xml:space="preserve">, </w:t>
            </w:r>
            <w:r>
              <w:rPr>
                <w:rFonts w:ascii="Consolas" w:cs="Consolas" w:eastAsia="Consolas" w:hAnsi="Consolas"/>
                <w:color w:val="14507B"/>
                <w:sz w:val="19"/>
                <w:szCs w:val="19"/>
              </w:rPr>
              <w:t xml:space="preserve">admin:admin</w:t>
            </w:r>
            <w:r>
              <w:rPr>
                <w:rFonts w:ascii="Calibri" w:cs="Calibri" w:eastAsia="Calibri" w:hAnsi="Calibri"/>
                <w:b w:val="false"/>
                <w:bCs w:val="false"/>
                <w:i w:val="false"/>
                <w:iCs w:val="false"/>
                <w:caps w:val="false"/>
                <w:color w:val="1B2733"/>
                <w:sz w:val="21"/>
                <w:szCs w:val="21"/>
              </w:rPr>
              <w:t xml:space="preserve"> (IHM), </w:t>
            </w:r>
            <w:r>
              <w:rPr>
                <w:rFonts w:ascii="Consolas" w:cs="Consolas" w:eastAsia="Consolas" w:hAnsi="Consolas"/>
                <w:color w:val="14507B"/>
                <w:sz w:val="19"/>
                <w:szCs w:val="19"/>
              </w:rPr>
              <w:t xml:space="preserve">root:root</w:t>
            </w:r>
            <w:r>
              <w:rPr>
                <w:rFonts w:ascii="Calibri" w:cs="Calibri" w:eastAsia="Calibri" w:hAnsi="Calibri"/>
                <w:b w:val="false"/>
                <w:bCs w:val="false"/>
                <w:i w:val="false"/>
                <w:iCs w:val="false"/>
                <w:caps w:val="false"/>
                <w:color w:val="1B2733"/>
                <w:sz w:val="21"/>
                <w:szCs w:val="21"/>
              </w:rPr>
              <w:t xml:space="preserve">/</w:t>
            </w:r>
            <w:r>
              <w:rPr>
                <w:rFonts w:ascii="Consolas" w:cs="Consolas" w:eastAsia="Consolas" w:hAnsi="Consolas"/>
                <w:color w:val="14507B"/>
                <w:sz w:val="19"/>
                <w:szCs w:val="19"/>
              </w:rPr>
              <w:t xml:space="preserve">scada:scada</w:t>
            </w:r>
            <w:r>
              <w:rPr>
                <w:rFonts w:ascii="Calibri" w:cs="Calibri" w:eastAsia="Calibri" w:hAnsi="Calibri"/>
                <w:b w:val="false"/>
                <w:bCs w:val="false"/>
                <w:i w:val="false"/>
                <w:iCs w:val="false"/>
                <w:caps w:val="false"/>
                <w:color w:val="1B2733"/>
                <w:sz w:val="21"/>
                <w:szCs w:val="21"/>
              </w:rPr>
              <w:t xml:space="preserve"> (base), </w:t>
            </w:r>
            <w:r>
              <w:rPr>
                <w:rFonts w:ascii="Consolas" w:cs="Consolas" w:eastAsia="Consolas" w:hAnsi="Consolas"/>
                <w:color w:val="14507B"/>
                <w:sz w:val="19"/>
                <w:szCs w:val="19"/>
              </w:rPr>
              <w:t xml:space="preserve">admin:admin</w:t>
            </w:r>
            <w:r>
              <w:rPr>
                <w:rFonts w:ascii="Calibri" w:cs="Calibri" w:eastAsia="Calibri" w:hAnsi="Calibri"/>
                <w:b w:val="false"/>
                <w:bCs w:val="false"/>
                <w:i w:val="false"/>
                <w:iCs w:val="false"/>
                <w:caps w:val="false"/>
                <w:color w:val="1B2733"/>
                <w:sz w:val="21"/>
                <w:szCs w:val="21"/>
              </w:rPr>
              <w:t xml:space="preserve"> (SIEM).</w:t>
            </w:r>
          </w:p>
        </w:tc>
      </w:tr>
      <w:tr>
        <w:tc>
          <w:tcPr>
            <w:tcW w:type="dxa" w:w="1500"/>
            <w:shd w:fill="F2F5F7" w:color="auto" w:val="clear"/>
            <w:tcMar>
              <w:top w:type="dxa" w:w="60"/>
              <w:left w:type="dxa" w:w="90"/>
              <w:bottom w:type="dxa" w:w="60"/>
              <w:right w:type="dxa" w:w="90"/>
            </w:tcMar>
            <w:vAlign w:val="center"/>
          </w:tcPr>
          <w:p>
            <w:pPr>
              <w:spacing w:after="0" w:before="0" w:line="276"/>
            </w:pPr>
            <w:r>
              <w:rPr>
                <w:rFonts w:ascii="Calibri" w:cs="Calibri" w:eastAsia="Calibri" w:hAnsi="Calibri"/>
                <w:b/>
                <w:bCs/>
                <w:i w:val="false"/>
                <w:iCs w:val="false"/>
                <w:caps/>
                <w:color w:val="5A6B78"/>
                <w:sz w:val="16"/>
                <w:szCs w:val="16"/>
              </w:rPr>
              <w:t xml:space="preserve">Exploitation</w:t>
            </w:r>
          </w:p>
        </w:tc>
        <w:tc>
          <w:tcPr>
            <w:tcW w:type="dxa" w:w="8100"/>
            <w:gridSpan w:val="2"/>
            <w:tcMar>
              <w:top w:type="dxa" w:w="50"/>
              <w:left w:type="dxa" w:w="90"/>
              <w:bottom w:type="dxa" w:w="50"/>
              <w:right w:type="dxa" w:w="90"/>
            </w:tcMar>
          </w:tcPr>
          <w:p>
            <w:pPr>
              <w:spacing w:after="0" w:line="250"/>
            </w:pPr>
            <w:r>
              <w:rPr>
                <w:rFonts w:ascii="Calibri" w:cs="Calibri" w:eastAsia="Calibri" w:hAnsi="Calibri"/>
                <w:b w:val="false"/>
                <w:bCs w:val="false"/>
                <w:i w:val="false"/>
                <w:iCs w:val="false"/>
                <w:caps w:val="false"/>
                <w:color w:val="1B2733"/>
                <w:sz w:val="21"/>
                <w:szCs w:val="21"/>
              </w:rPr>
              <w:t xml:space="preserve">Connexion directe aux interfaces d'administration : c'est le compte </w:t>
            </w:r>
            <w:r>
              <w:rPr>
                <w:rFonts w:ascii="Consolas" w:cs="Consolas" w:eastAsia="Consolas" w:hAnsi="Consolas"/>
                <w:color w:val="14507B"/>
                <w:sz w:val="19"/>
                <w:szCs w:val="19"/>
              </w:rPr>
              <w:t xml:space="preserve">admin</w:t>
            </w:r>
            <w:r>
              <w:rPr>
                <w:rFonts w:ascii="Calibri" w:cs="Calibri" w:eastAsia="Calibri" w:hAnsi="Calibri"/>
                <w:b w:val="false"/>
                <w:bCs w:val="false"/>
                <w:i w:val="false"/>
                <w:iCs w:val="false"/>
                <w:caps w:val="false"/>
                <w:color w:val="1B2733"/>
                <w:sz w:val="21"/>
                <w:szCs w:val="21"/>
              </w:rPr>
              <w:t xml:space="preserve"> qui a permis de téléverser le programme piégé.</w:t>
            </w:r>
          </w:p>
        </w:tc>
      </w:tr>
      <w:tr>
        <w:tc>
          <w:tcPr>
            <w:tcW w:type="dxa" w:w="1500"/>
            <w:shd w:fill="F2F5F7" w:color="auto" w:val="clear"/>
            <w:tcMar>
              <w:top w:type="dxa" w:w="60"/>
              <w:left w:type="dxa" w:w="90"/>
              <w:bottom w:type="dxa" w:w="60"/>
              <w:right w:type="dxa" w:w="90"/>
            </w:tcMar>
            <w:vAlign w:val="center"/>
          </w:tcPr>
          <w:p>
            <w:pPr>
              <w:spacing w:after="0" w:before="0" w:line="276"/>
            </w:pPr>
            <w:r>
              <w:rPr>
                <w:rFonts w:ascii="Calibri" w:cs="Calibri" w:eastAsia="Calibri" w:hAnsi="Calibri"/>
                <w:b/>
                <w:bCs/>
                <w:i w:val="false"/>
                <w:iCs w:val="false"/>
                <w:caps/>
                <w:color w:val="5A6B78"/>
                <w:sz w:val="16"/>
                <w:szCs w:val="16"/>
              </w:rPr>
              <w:t xml:space="preserve">Impact</w:t>
            </w:r>
          </w:p>
        </w:tc>
        <w:tc>
          <w:tcPr>
            <w:tcW w:type="dxa" w:w="8100"/>
            <w:gridSpan w:val="2"/>
            <w:tcMar>
              <w:top w:type="dxa" w:w="50"/>
              <w:left w:type="dxa" w:w="90"/>
              <w:bottom w:type="dxa" w:w="50"/>
              <w:right w:type="dxa" w:w="90"/>
            </w:tcMar>
          </w:tcPr>
          <w:p>
            <w:pPr>
              <w:spacing w:after="0" w:line="250"/>
            </w:pPr>
            <w:r>
              <w:rPr>
                <w:rFonts w:ascii="Calibri" w:cs="Calibri" w:eastAsia="Calibri" w:hAnsi="Calibri"/>
                <w:b w:val="false"/>
                <w:bCs w:val="false"/>
                <w:i w:val="false"/>
                <w:iCs w:val="false"/>
                <w:caps w:val="false"/>
                <w:color w:val="1B2733"/>
                <w:sz w:val="21"/>
                <w:szCs w:val="21"/>
              </w:rPr>
              <w:t xml:space="preserve">Contrôle total de la chaîne de commande, sans imputabilité (aucun compte nominatif).</w:t>
            </w:r>
          </w:p>
        </w:tc>
      </w:tr>
      <w:tr>
        <w:tc>
          <w:tcPr>
            <w:tcW w:type="dxa" w:w="1500"/>
            <w:shd w:fill="F2F5F7" w:color="auto" w:val="clear"/>
            <w:tcMar>
              <w:top w:type="dxa" w:w="60"/>
              <w:left w:type="dxa" w:w="90"/>
              <w:bottom w:type="dxa" w:w="60"/>
              <w:right w:type="dxa" w:w="90"/>
            </w:tcMar>
            <w:vAlign w:val="center"/>
          </w:tcPr>
          <w:p>
            <w:pPr>
              <w:spacing w:after="0" w:before="0" w:line="276"/>
            </w:pPr>
            <w:r>
              <w:rPr>
                <w:rFonts w:ascii="Calibri" w:cs="Calibri" w:eastAsia="Calibri" w:hAnsi="Calibri"/>
                <w:b/>
                <w:bCs/>
                <w:i w:val="false"/>
                <w:iCs w:val="false"/>
                <w:caps/>
                <w:color w:val="5A6B78"/>
                <w:sz w:val="16"/>
                <w:szCs w:val="16"/>
              </w:rPr>
              <w:t xml:space="preserve">ATT&amp;CK ICS</w:t>
            </w:r>
          </w:p>
        </w:tc>
        <w:tc>
          <w:tcPr>
            <w:tcW w:type="dxa" w:w="8100"/>
            <w:gridSpan w:val="2"/>
            <w:tcMar>
              <w:top w:type="dxa" w:w="50"/>
              <w:left w:type="dxa" w:w="90"/>
              <w:bottom w:type="dxa" w:w="50"/>
              <w:right w:type="dxa" w:w="90"/>
            </w:tcMar>
          </w:tcPr>
          <w:p>
            <w:pPr>
              <w:spacing w:after="0" w:line="250"/>
            </w:pPr>
            <w:r>
              <w:rPr>
                <w:rFonts w:ascii="Consolas" w:cs="Consolas" w:eastAsia="Consolas" w:hAnsi="Consolas"/>
                <w:color w:val="14507B"/>
                <w:sz w:val="19"/>
                <w:szCs w:val="19"/>
              </w:rPr>
              <w:t xml:space="preserve">T0859 Valid Accounts · T0812 Default Credentials</w:t>
            </w:r>
          </w:p>
        </w:tc>
      </w:tr>
    </w:tbl>
    <w:p>
      <w:pPr>
        <w:spacing w:after="120" w:before="0" w:line="276"/>
      </w:pPr>
      <w:r>
        <w:rPr>
          <w:rFonts w:ascii="Calibri" w:cs="Calibri" w:eastAsia="Calibri" w:hAnsi="Calibri"/>
          <w:b w:val="false"/>
          <w:bCs w:val="false"/>
          <w:i w:val="false"/>
          <w:iCs w:val="false"/>
          <w:caps w:val="false"/>
          <w:color w:val="1B2733"/>
          <w:sz w:val="21"/>
          <w:szCs w:val="21"/>
        </w:rPr>
        <w:t xml:space="preserve"/>
      </w:r>
    </w:p>
    <w:tbl>
      <w:tblPr>
        <w:tblW w:type="dxa" w:w="9600"/>
        <w:tblBorders>
          <w:top w:val="single" w:color="C7D0D8" w:sz="2"/>
          <w:left w:val="single" w:color="9E2A2A" w:sz="12"/>
          <w:bottom w:val="single" w:color="C7D0D8" w:sz="2"/>
          <w:right w:val="single" w:color="C7D0D8" w:sz="2"/>
          <w:insideH w:val="single" w:color="C7D0D8" w:sz="2"/>
          <w:insideV w:val="single" w:color="C7D0D8" w:sz="2"/>
        </w:tblBorders>
      </w:tblPr>
      <w:tblGrid>
        <w:gridCol w:w="1500"/>
        <w:gridCol w:w="6540"/>
        <w:gridCol w:w="1560"/>
      </w:tblGrid>
      <w:tr>
        <w:tc>
          <w:tcPr>
            <w:tcW w:type="dxa" w:w="1500"/>
            <w:shd w:fill="9E2A2A" w:color="auto" w:val="clear"/>
            <w:tcMar>
              <w:top w:type="dxa" w:w="60"/>
              <w:left w:type="dxa" w:w="90"/>
              <w:bottom w:type="dxa" w:w="60"/>
              <w:right w:type="dxa" w:w="90"/>
            </w:tcMar>
            <w:vAlign w:val="center"/>
          </w:tcPr>
          <w:p>
            <w:pPr>
              <w:spacing w:after="0" w:before="0" w:line="276"/>
            </w:pPr>
            <w:r>
              <w:rPr>
                <w:rFonts w:ascii="Calibri" w:cs="Calibri" w:eastAsia="Calibri" w:hAnsi="Calibri"/>
                <w:b/>
                <w:bCs/>
                <w:i w:val="false"/>
                <w:iCs w:val="false"/>
                <w:caps w:val="false"/>
                <w:color w:val="FFFFFF"/>
                <w:sz w:val="21"/>
                <w:szCs w:val="21"/>
              </w:rPr>
              <w:t xml:space="preserve">V3</w:t>
            </w:r>
          </w:p>
        </w:tc>
        <w:tc>
          <w:tcPr>
            <w:tcW w:type="dxa" w:w="6540"/>
            <w:shd w:fill="E7EEF4" w:color="auto" w:val="clear"/>
            <w:tcMar>
              <w:top w:type="dxa" w:w="60"/>
              <w:left w:type="dxa" w:w="90"/>
              <w:bottom w:type="dxa" w:w="60"/>
              <w:right w:type="dxa" w:w="90"/>
            </w:tcMar>
            <w:vAlign w:val="center"/>
          </w:tcPr>
          <w:p>
            <w:pPr>
              <w:spacing w:after="0" w:before="0" w:line="276"/>
            </w:pPr>
            <w:r>
              <w:rPr>
                <w:rFonts w:ascii="Calibri" w:cs="Calibri" w:eastAsia="Calibri" w:hAnsi="Calibri"/>
                <w:b/>
                <w:bCs/>
                <w:i w:val="false"/>
                <w:iCs w:val="false"/>
                <w:caps w:val="false"/>
                <w:color w:val="1B2733"/>
                <w:sz w:val="22"/>
                <w:szCs w:val="22"/>
              </w:rPr>
              <w:t xml:space="preserve">Modbus/TCP sans authentification ni contrôle d'intégrité</w:t>
            </w:r>
          </w:p>
        </w:tc>
        <w:tc>
          <w:tcPr>
            <w:tcW w:type="dxa" w:w="1560"/>
            <w:shd w:fill="9E2A2A" w:color="auto" w:val="clear"/>
            <w:tcMar>
              <w:top w:type="dxa" w:w="60"/>
              <w:left w:type="dxa" w:w="90"/>
              <w:bottom w:type="dxa" w:w="60"/>
              <w:right w:type="dxa" w:w="90"/>
            </w:tcMar>
            <w:vAlign w:val="center"/>
          </w:tcPr>
          <w:p>
            <w:pPr>
              <w:spacing w:after="0" w:before="0" w:line="276"/>
              <w:jc w:val="center"/>
            </w:pPr>
            <w:r>
              <w:rPr>
                <w:rFonts w:ascii="Calibri" w:cs="Calibri" w:eastAsia="Calibri" w:hAnsi="Calibri"/>
                <w:b/>
                <w:bCs/>
                <w:i w:val="false"/>
                <w:iCs w:val="false"/>
                <w:caps/>
                <w:color w:val="FFFFFF"/>
                <w:sz w:val="17"/>
                <w:szCs w:val="17"/>
              </w:rPr>
              <w:t xml:space="preserve">Critique</w:t>
            </w:r>
          </w:p>
        </w:tc>
      </w:tr>
      <w:tr>
        <w:tc>
          <w:tcPr>
            <w:tcW w:type="dxa" w:w="1500"/>
            <w:shd w:fill="F2F5F7" w:color="auto" w:val="clear"/>
            <w:tcMar>
              <w:top w:type="dxa" w:w="60"/>
              <w:left w:type="dxa" w:w="90"/>
              <w:bottom w:type="dxa" w:w="60"/>
              <w:right w:type="dxa" w:w="90"/>
            </w:tcMar>
            <w:vAlign w:val="center"/>
          </w:tcPr>
          <w:p>
            <w:pPr>
              <w:spacing w:after="0" w:before="0" w:line="276"/>
            </w:pPr>
            <w:r>
              <w:rPr>
                <w:rFonts w:ascii="Calibri" w:cs="Calibri" w:eastAsia="Calibri" w:hAnsi="Calibri"/>
                <w:b/>
                <w:bCs/>
                <w:i w:val="false"/>
                <w:iCs w:val="false"/>
                <w:caps/>
                <w:color w:val="5A6B78"/>
                <w:sz w:val="16"/>
                <w:szCs w:val="16"/>
              </w:rPr>
              <w:t xml:space="preserve">Constat</w:t>
            </w:r>
          </w:p>
        </w:tc>
        <w:tc>
          <w:tcPr>
            <w:tcW w:type="dxa" w:w="8100"/>
            <w:gridSpan w:val="2"/>
            <w:tcMar>
              <w:top w:type="dxa" w:w="50"/>
              <w:left w:type="dxa" w:w="90"/>
              <w:bottom w:type="dxa" w:w="50"/>
              <w:right w:type="dxa" w:w="90"/>
            </w:tcMar>
          </w:tcPr>
          <w:p>
            <w:pPr>
              <w:spacing w:after="0" w:line="250"/>
            </w:pPr>
            <w:r>
              <w:rPr>
                <w:rFonts w:ascii="Calibri" w:cs="Calibri" w:eastAsia="Calibri" w:hAnsi="Calibri"/>
                <w:b w:val="false"/>
                <w:bCs w:val="false"/>
                <w:i w:val="false"/>
                <w:iCs w:val="false"/>
                <w:caps w:val="false"/>
                <w:color w:val="1B2733"/>
                <w:sz w:val="21"/>
                <w:szCs w:val="21"/>
              </w:rPr>
              <w:t xml:space="preserve">Le protocole ne porte ni identité, ni signature, ni horodatage. Les six esclaves et l'automate acceptent toute écriture de registre depuis n'importe quelle adresse.</w:t>
            </w:r>
          </w:p>
        </w:tc>
      </w:tr>
      <w:tr>
        <w:tc>
          <w:tcPr>
            <w:tcW w:type="dxa" w:w="1500"/>
            <w:shd w:fill="F2F5F7" w:color="auto" w:val="clear"/>
            <w:tcMar>
              <w:top w:type="dxa" w:w="60"/>
              <w:left w:type="dxa" w:w="90"/>
              <w:bottom w:type="dxa" w:w="60"/>
              <w:right w:type="dxa" w:w="90"/>
            </w:tcMar>
            <w:vAlign w:val="center"/>
          </w:tcPr>
          <w:p>
            <w:pPr>
              <w:spacing w:after="0" w:before="0" w:line="276"/>
            </w:pPr>
            <w:r>
              <w:rPr>
                <w:rFonts w:ascii="Calibri" w:cs="Calibri" w:eastAsia="Calibri" w:hAnsi="Calibri"/>
                <w:b/>
                <w:bCs/>
                <w:i w:val="false"/>
                <w:iCs w:val="false"/>
                <w:caps/>
                <w:color w:val="5A6B78"/>
                <w:sz w:val="16"/>
                <w:szCs w:val="16"/>
              </w:rPr>
              <w:t xml:space="preserve">Exploitation</w:t>
            </w:r>
          </w:p>
        </w:tc>
        <w:tc>
          <w:tcPr>
            <w:tcW w:type="dxa" w:w="8100"/>
            <w:gridSpan w:val="2"/>
            <w:tcMar>
              <w:top w:type="dxa" w:w="50"/>
              <w:left w:type="dxa" w:w="90"/>
              <w:bottom w:type="dxa" w:w="50"/>
              <w:right w:type="dxa" w:w="90"/>
            </w:tcMar>
          </w:tcPr>
          <w:p>
            <w:pPr>
              <w:spacing w:after="0" w:line="250"/>
            </w:pPr>
            <w:r>
              <w:rPr>
                <w:rFonts w:ascii="Calibri" w:cs="Calibri" w:eastAsia="Calibri" w:hAnsi="Calibri"/>
                <w:b w:val="false"/>
                <w:bCs w:val="false"/>
                <w:i w:val="false"/>
                <w:iCs w:val="false"/>
                <w:caps w:val="false"/>
                <w:color w:val="1B2733"/>
                <w:sz w:val="21"/>
                <w:szCs w:val="21"/>
              </w:rPr>
              <w:t xml:space="preserve">Écriture directe des registres de commande de vannes avec </w:t>
            </w:r>
            <w:r>
              <w:rPr>
                <w:rFonts w:ascii="Consolas" w:cs="Consolas" w:eastAsia="Consolas" w:hAnsi="Consolas"/>
                <w:color w:val="14507B"/>
                <w:sz w:val="19"/>
                <w:szCs w:val="19"/>
              </w:rPr>
              <w:t xml:space="preserve">pymodbus</w:t>
            </w:r>
            <w:r>
              <w:rPr>
                <w:rFonts w:ascii="Calibri" w:cs="Calibri" w:eastAsia="Calibri" w:hAnsi="Calibri"/>
                <w:b w:val="false"/>
                <w:bCs w:val="false"/>
                <w:i w:val="false"/>
                <w:iCs w:val="false"/>
                <w:caps w:val="false"/>
                <w:color w:val="1B2733"/>
                <w:sz w:val="21"/>
                <w:szCs w:val="21"/>
              </w:rPr>
              <w:t xml:space="preserve"> ou le plugin Caldera, en contournant la régulation.</w:t>
            </w:r>
          </w:p>
        </w:tc>
      </w:tr>
      <w:tr>
        <w:tc>
          <w:tcPr>
            <w:tcW w:type="dxa" w:w="1500"/>
            <w:shd w:fill="F2F5F7" w:color="auto" w:val="clear"/>
            <w:tcMar>
              <w:top w:type="dxa" w:w="60"/>
              <w:left w:type="dxa" w:w="90"/>
              <w:bottom w:type="dxa" w:w="60"/>
              <w:right w:type="dxa" w:w="90"/>
            </w:tcMar>
            <w:vAlign w:val="center"/>
          </w:tcPr>
          <w:p>
            <w:pPr>
              <w:spacing w:after="0" w:before="0" w:line="276"/>
            </w:pPr>
            <w:r>
              <w:rPr>
                <w:rFonts w:ascii="Calibri" w:cs="Calibri" w:eastAsia="Calibri" w:hAnsi="Calibri"/>
                <w:b/>
                <w:bCs/>
                <w:i w:val="false"/>
                <w:iCs w:val="false"/>
                <w:caps/>
                <w:color w:val="5A6B78"/>
                <w:sz w:val="16"/>
                <w:szCs w:val="16"/>
              </w:rPr>
              <w:t xml:space="preserve">Impact</w:t>
            </w:r>
          </w:p>
        </w:tc>
        <w:tc>
          <w:tcPr>
            <w:tcW w:type="dxa" w:w="8100"/>
            <w:gridSpan w:val="2"/>
            <w:tcMar>
              <w:top w:type="dxa" w:w="50"/>
              <w:left w:type="dxa" w:w="90"/>
              <w:bottom w:type="dxa" w:w="50"/>
              <w:right w:type="dxa" w:w="90"/>
            </w:tcMar>
          </w:tcPr>
          <w:p>
            <w:pPr>
              <w:spacing w:after="0" w:line="250"/>
            </w:pPr>
            <w:r>
              <w:rPr>
                <w:rFonts w:ascii="Calibri" w:cs="Calibri" w:eastAsia="Calibri" w:hAnsi="Calibri"/>
                <w:b w:val="false"/>
                <w:bCs w:val="false"/>
                <w:i w:val="false"/>
                <w:iCs w:val="false"/>
                <w:caps w:val="false"/>
                <w:color w:val="1B2733"/>
                <w:sz w:val="21"/>
                <w:szCs w:val="21"/>
              </w:rPr>
              <w:t xml:space="preserve">Ouverture/fermeture arbitraire des vannes : montée en pression jusqu'à la rupture, sans qu'aucune mesure logicielle ne s'y oppose.</w:t>
            </w:r>
          </w:p>
        </w:tc>
      </w:tr>
      <w:tr>
        <w:tc>
          <w:tcPr>
            <w:tcW w:type="dxa" w:w="1500"/>
            <w:shd w:fill="F2F5F7" w:color="auto" w:val="clear"/>
            <w:tcMar>
              <w:top w:type="dxa" w:w="60"/>
              <w:left w:type="dxa" w:w="90"/>
              <w:bottom w:type="dxa" w:w="60"/>
              <w:right w:type="dxa" w:w="90"/>
            </w:tcMar>
            <w:vAlign w:val="center"/>
          </w:tcPr>
          <w:p>
            <w:pPr>
              <w:spacing w:after="0" w:before="0" w:line="276"/>
            </w:pPr>
            <w:r>
              <w:rPr>
                <w:rFonts w:ascii="Calibri" w:cs="Calibri" w:eastAsia="Calibri" w:hAnsi="Calibri"/>
                <w:b/>
                <w:bCs/>
                <w:i w:val="false"/>
                <w:iCs w:val="false"/>
                <w:caps/>
                <w:color w:val="5A6B78"/>
                <w:sz w:val="16"/>
                <w:szCs w:val="16"/>
              </w:rPr>
              <w:t xml:space="preserve">ATT&amp;CK ICS</w:t>
            </w:r>
          </w:p>
        </w:tc>
        <w:tc>
          <w:tcPr>
            <w:tcW w:type="dxa" w:w="8100"/>
            <w:gridSpan w:val="2"/>
            <w:tcMar>
              <w:top w:type="dxa" w:w="50"/>
              <w:left w:type="dxa" w:w="90"/>
              <w:bottom w:type="dxa" w:w="50"/>
              <w:right w:type="dxa" w:w="90"/>
            </w:tcMar>
          </w:tcPr>
          <w:p>
            <w:pPr>
              <w:spacing w:after="0" w:line="250"/>
            </w:pPr>
            <w:r>
              <w:rPr>
                <w:rFonts w:ascii="Consolas" w:cs="Consolas" w:eastAsia="Consolas" w:hAnsi="Consolas"/>
                <w:color w:val="14507B"/>
                <w:sz w:val="19"/>
                <w:szCs w:val="19"/>
              </w:rPr>
              <w:t xml:space="preserve">T0855 Unauthorized Command · T0836 Modify Parameter · T0831 Manipulation of Control</w:t>
            </w:r>
          </w:p>
        </w:tc>
      </w:tr>
    </w:tbl>
    <w:p>
      <w:pPr>
        <w:spacing w:after="120" w:before="0" w:line="276"/>
      </w:pPr>
      <w:r>
        <w:rPr>
          <w:rFonts w:ascii="Calibri" w:cs="Calibri" w:eastAsia="Calibri" w:hAnsi="Calibri"/>
          <w:b w:val="false"/>
          <w:bCs w:val="false"/>
          <w:i w:val="false"/>
          <w:iCs w:val="false"/>
          <w:caps w:val="false"/>
          <w:color w:val="1B2733"/>
          <w:sz w:val="21"/>
          <w:szCs w:val="21"/>
        </w:rPr>
        <w:t xml:space="preserve"/>
      </w:r>
    </w:p>
    <w:tbl>
      <w:tblPr>
        <w:tblW w:type="dxa" w:w="9600"/>
        <w:tblBorders>
          <w:top w:val="single" w:color="C7D0D8" w:sz="2"/>
          <w:left w:val="single" w:color="9E2A2A" w:sz="12"/>
          <w:bottom w:val="single" w:color="C7D0D8" w:sz="2"/>
          <w:right w:val="single" w:color="C7D0D8" w:sz="2"/>
          <w:insideH w:val="single" w:color="C7D0D8" w:sz="2"/>
          <w:insideV w:val="single" w:color="C7D0D8" w:sz="2"/>
        </w:tblBorders>
      </w:tblPr>
      <w:tblGrid>
        <w:gridCol w:w="1500"/>
        <w:gridCol w:w="6540"/>
        <w:gridCol w:w="1560"/>
      </w:tblGrid>
      <w:tr>
        <w:tc>
          <w:tcPr>
            <w:tcW w:type="dxa" w:w="1500"/>
            <w:shd w:fill="9E2A2A" w:color="auto" w:val="clear"/>
            <w:tcMar>
              <w:top w:type="dxa" w:w="60"/>
              <w:left w:type="dxa" w:w="90"/>
              <w:bottom w:type="dxa" w:w="60"/>
              <w:right w:type="dxa" w:w="90"/>
            </w:tcMar>
            <w:vAlign w:val="center"/>
          </w:tcPr>
          <w:p>
            <w:pPr>
              <w:spacing w:after="0" w:before="0" w:line="276"/>
            </w:pPr>
            <w:r>
              <w:rPr>
                <w:rFonts w:ascii="Calibri" w:cs="Calibri" w:eastAsia="Calibri" w:hAnsi="Calibri"/>
                <w:b/>
                <w:bCs/>
                <w:i w:val="false"/>
                <w:iCs w:val="false"/>
                <w:caps w:val="false"/>
                <w:color w:val="FFFFFF"/>
                <w:sz w:val="21"/>
                <w:szCs w:val="21"/>
              </w:rPr>
              <w:t xml:space="preserve">V4</w:t>
            </w:r>
          </w:p>
        </w:tc>
        <w:tc>
          <w:tcPr>
            <w:tcW w:type="dxa" w:w="6540"/>
            <w:shd w:fill="E7EEF4" w:color="auto" w:val="clear"/>
            <w:tcMar>
              <w:top w:type="dxa" w:w="60"/>
              <w:left w:type="dxa" w:w="90"/>
              <w:bottom w:type="dxa" w:w="60"/>
              <w:right w:type="dxa" w:w="90"/>
            </w:tcMar>
            <w:vAlign w:val="center"/>
          </w:tcPr>
          <w:p>
            <w:pPr>
              <w:spacing w:after="0" w:before="0" w:line="276"/>
            </w:pPr>
            <w:r>
              <w:rPr>
                <w:rFonts w:ascii="Calibri" w:cs="Calibri" w:eastAsia="Calibri" w:hAnsi="Calibri"/>
                <w:b/>
                <w:bCs/>
                <w:i w:val="false"/>
                <w:iCs w:val="false"/>
                <w:caps w:val="false"/>
                <w:color w:val="1B2733"/>
                <w:sz w:val="22"/>
                <w:szCs w:val="22"/>
              </w:rPr>
              <w:t xml:space="preserve">Dépôt de programme automate non contrôlé</w:t>
            </w:r>
          </w:p>
        </w:tc>
        <w:tc>
          <w:tcPr>
            <w:tcW w:type="dxa" w:w="1560"/>
            <w:shd w:fill="9E2A2A" w:color="auto" w:val="clear"/>
            <w:tcMar>
              <w:top w:type="dxa" w:w="60"/>
              <w:left w:type="dxa" w:w="90"/>
              <w:bottom w:type="dxa" w:w="60"/>
              <w:right w:type="dxa" w:w="90"/>
            </w:tcMar>
            <w:vAlign w:val="center"/>
          </w:tcPr>
          <w:p>
            <w:pPr>
              <w:spacing w:after="0" w:before="0" w:line="276"/>
              <w:jc w:val="center"/>
            </w:pPr>
            <w:r>
              <w:rPr>
                <w:rFonts w:ascii="Calibri" w:cs="Calibri" w:eastAsia="Calibri" w:hAnsi="Calibri"/>
                <w:b/>
                <w:bCs/>
                <w:i w:val="false"/>
                <w:iCs w:val="false"/>
                <w:caps/>
                <w:color w:val="FFFFFF"/>
                <w:sz w:val="17"/>
                <w:szCs w:val="17"/>
              </w:rPr>
              <w:t xml:space="preserve">Critique</w:t>
            </w:r>
          </w:p>
        </w:tc>
      </w:tr>
      <w:tr>
        <w:tc>
          <w:tcPr>
            <w:tcW w:type="dxa" w:w="1500"/>
            <w:shd w:fill="F2F5F7" w:color="auto" w:val="clear"/>
            <w:tcMar>
              <w:top w:type="dxa" w:w="60"/>
              <w:left w:type="dxa" w:w="90"/>
              <w:bottom w:type="dxa" w:w="60"/>
              <w:right w:type="dxa" w:w="90"/>
            </w:tcMar>
            <w:vAlign w:val="center"/>
          </w:tcPr>
          <w:p>
            <w:pPr>
              <w:spacing w:after="0" w:before="0" w:line="276"/>
            </w:pPr>
            <w:r>
              <w:rPr>
                <w:rFonts w:ascii="Calibri" w:cs="Calibri" w:eastAsia="Calibri" w:hAnsi="Calibri"/>
                <w:b/>
                <w:bCs/>
                <w:i w:val="false"/>
                <w:iCs w:val="false"/>
                <w:caps/>
                <w:color w:val="5A6B78"/>
                <w:sz w:val="16"/>
                <w:szCs w:val="16"/>
              </w:rPr>
              <w:t xml:space="preserve">Constat</w:t>
            </w:r>
          </w:p>
        </w:tc>
        <w:tc>
          <w:tcPr>
            <w:tcW w:type="dxa" w:w="8100"/>
            <w:gridSpan w:val="2"/>
            <w:tcMar>
              <w:top w:type="dxa" w:w="50"/>
              <w:left w:type="dxa" w:w="90"/>
              <w:bottom w:type="dxa" w:w="50"/>
              <w:right w:type="dxa" w:w="90"/>
            </w:tcMar>
          </w:tcPr>
          <w:p>
            <w:pPr>
              <w:spacing w:after="0" w:line="250"/>
            </w:pPr>
            <w:r>
              <w:rPr>
                <w:rFonts w:ascii="Calibri" w:cs="Calibri" w:eastAsia="Calibri" w:hAnsi="Calibri"/>
                <w:b w:val="false"/>
                <w:bCs w:val="false"/>
                <w:i w:val="false"/>
                <w:iCs w:val="false"/>
                <w:caps w:val="false"/>
                <w:color w:val="1B2733"/>
                <w:sz w:val="21"/>
                <w:szCs w:val="21"/>
              </w:rPr>
              <w:t xml:space="preserve">L'interface web (8080) permet de téléverser, compiler et exécuter un programme ST non signé, non versionné, non comparé à une référence ; aucun commutateur RUN/PROG matériel.</w:t>
            </w:r>
          </w:p>
        </w:tc>
      </w:tr>
      <w:tr>
        <w:tc>
          <w:tcPr>
            <w:tcW w:type="dxa" w:w="1500"/>
            <w:shd w:fill="F2F5F7" w:color="auto" w:val="clear"/>
            <w:tcMar>
              <w:top w:type="dxa" w:w="60"/>
              <w:left w:type="dxa" w:w="90"/>
              <w:bottom w:type="dxa" w:w="60"/>
              <w:right w:type="dxa" w:w="90"/>
            </w:tcMar>
            <w:vAlign w:val="center"/>
          </w:tcPr>
          <w:p>
            <w:pPr>
              <w:spacing w:after="0" w:before="0" w:line="276"/>
            </w:pPr>
            <w:r>
              <w:rPr>
                <w:rFonts w:ascii="Calibri" w:cs="Calibri" w:eastAsia="Calibri" w:hAnsi="Calibri"/>
                <w:b/>
                <w:bCs/>
                <w:i w:val="false"/>
                <w:iCs w:val="false"/>
                <w:caps/>
                <w:color w:val="5A6B78"/>
                <w:sz w:val="16"/>
                <w:szCs w:val="16"/>
              </w:rPr>
              <w:t xml:space="preserve">Exploitation</w:t>
            </w:r>
          </w:p>
        </w:tc>
        <w:tc>
          <w:tcPr>
            <w:tcW w:type="dxa" w:w="8100"/>
            <w:gridSpan w:val="2"/>
            <w:tcMar>
              <w:top w:type="dxa" w:w="50"/>
              <w:left w:type="dxa" w:w="90"/>
              <w:bottom w:type="dxa" w:w="50"/>
              <w:right w:type="dxa" w:w="90"/>
            </w:tcMar>
          </w:tcPr>
          <w:p>
            <w:pPr>
              <w:spacing w:after="0" w:line="250"/>
            </w:pPr>
            <w:r>
              <w:rPr>
                <w:rFonts w:ascii="Calibri" w:cs="Calibri" w:eastAsia="Calibri" w:hAnsi="Calibri"/>
                <w:b w:val="false"/>
                <w:bCs w:val="false"/>
                <w:i w:val="false"/>
                <w:iCs w:val="false"/>
                <w:caps w:val="false"/>
                <w:color w:val="1B2733"/>
                <w:sz w:val="21"/>
                <w:szCs w:val="21"/>
              </w:rPr>
              <w:t xml:space="preserve">Étape qui a détruit le réacteur : ajout de </w:t>
            </w:r>
            <w:r>
              <w:rPr>
                <w:rFonts w:ascii="Consolas" w:cs="Consolas" w:eastAsia="Consolas" w:hAnsi="Consolas"/>
                <w:color w:val="14507B"/>
                <w:sz w:val="19"/>
                <w:szCs w:val="19"/>
              </w:rPr>
              <w:t xml:space="preserve">pressure_sp := 65535;</w:t>
            </w:r>
            <w:r>
              <w:rPr>
                <w:rFonts w:ascii="Calibri" w:cs="Calibri" w:eastAsia="Calibri" w:hAnsi="Calibri"/>
                <w:b w:val="false"/>
                <w:bCs w:val="false"/>
                <w:i w:val="false"/>
                <w:iCs w:val="false"/>
                <w:caps w:val="false"/>
                <w:color w:val="1B2733"/>
                <w:sz w:val="21"/>
                <w:szCs w:val="21"/>
              </w:rPr>
              <w:t xml:space="preserve">, saturation de la consigne, la vanne de purge ne s'ouvre plus, export </w:t>
            </w:r>
            <w:r>
              <w:rPr>
                <w:rFonts w:ascii="Consolas" w:cs="Consolas" w:eastAsia="Consolas" w:hAnsi="Consolas"/>
                <w:color w:val="14507B"/>
                <w:sz w:val="19"/>
                <w:szCs w:val="19"/>
              </w:rPr>
              <w:t xml:space="preserve">Attack.st</w:t>
            </w:r>
            <w:r>
              <w:rPr>
                <w:rFonts w:ascii="Calibri" w:cs="Calibri" w:eastAsia="Calibri" w:hAnsi="Calibri"/>
                <w:b w:val="false"/>
                <w:bCs w:val="false"/>
                <w:i w:val="false"/>
                <w:iCs w:val="false"/>
                <w:caps w:val="false"/>
                <w:color w:val="1B2733"/>
                <w:sz w:val="21"/>
                <w:szCs w:val="21"/>
              </w:rPr>
              <w:t xml:space="preserve">, téléversement, redémarrage → explosion.</w:t>
            </w:r>
          </w:p>
        </w:tc>
      </w:tr>
      <w:tr>
        <w:tc>
          <w:tcPr>
            <w:tcW w:type="dxa" w:w="1500"/>
            <w:shd w:fill="F2F5F7" w:color="auto" w:val="clear"/>
            <w:tcMar>
              <w:top w:type="dxa" w:w="60"/>
              <w:left w:type="dxa" w:w="90"/>
              <w:bottom w:type="dxa" w:w="60"/>
              <w:right w:type="dxa" w:w="90"/>
            </w:tcMar>
            <w:vAlign w:val="center"/>
          </w:tcPr>
          <w:p>
            <w:pPr>
              <w:spacing w:after="0" w:before="0" w:line="276"/>
            </w:pPr>
            <w:r>
              <w:rPr>
                <w:rFonts w:ascii="Calibri" w:cs="Calibri" w:eastAsia="Calibri" w:hAnsi="Calibri"/>
                <w:b/>
                <w:bCs/>
                <w:i w:val="false"/>
                <w:iCs w:val="false"/>
                <w:caps/>
                <w:color w:val="5A6B78"/>
                <w:sz w:val="16"/>
                <w:szCs w:val="16"/>
              </w:rPr>
              <w:t xml:space="preserve">Impact</w:t>
            </w:r>
          </w:p>
        </w:tc>
        <w:tc>
          <w:tcPr>
            <w:tcW w:type="dxa" w:w="8100"/>
            <w:gridSpan w:val="2"/>
            <w:tcMar>
              <w:top w:type="dxa" w:w="50"/>
              <w:left w:type="dxa" w:w="90"/>
              <w:bottom w:type="dxa" w:w="50"/>
              <w:right w:type="dxa" w:w="90"/>
            </w:tcMar>
          </w:tcPr>
          <w:p>
            <w:pPr>
              <w:spacing w:after="0" w:line="250"/>
            </w:pPr>
            <w:r>
              <w:rPr>
                <w:rFonts w:ascii="Calibri" w:cs="Calibri" w:eastAsia="Calibri" w:hAnsi="Calibri"/>
                <w:b w:val="false"/>
                <w:bCs w:val="false"/>
                <w:i w:val="false"/>
                <w:iCs w:val="false"/>
                <w:caps w:val="false"/>
                <w:color w:val="1B2733"/>
                <w:sz w:val="21"/>
                <w:szCs w:val="21"/>
              </w:rPr>
              <w:t xml:space="preserve">Persistance dans l'organe de commande ; la seule protection contre la surpression, retournée contre le procédé. Un redémarrage ne suffit pas.</w:t>
            </w:r>
          </w:p>
        </w:tc>
      </w:tr>
      <w:tr>
        <w:tc>
          <w:tcPr>
            <w:tcW w:type="dxa" w:w="1500"/>
            <w:shd w:fill="F2F5F7" w:color="auto" w:val="clear"/>
            <w:tcMar>
              <w:top w:type="dxa" w:w="60"/>
              <w:left w:type="dxa" w:w="90"/>
              <w:bottom w:type="dxa" w:w="60"/>
              <w:right w:type="dxa" w:w="90"/>
            </w:tcMar>
            <w:vAlign w:val="center"/>
          </w:tcPr>
          <w:p>
            <w:pPr>
              <w:spacing w:after="0" w:before="0" w:line="276"/>
            </w:pPr>
            <w:r>
              <w:rPr>
                <w:rFonts w:ascii="Calibri" w:cs="Calibri" w:eastAsia="Calibri" w:hAnsi="Calibri"/>
                <w:b/>
                <w:bCs/>
                <w:i w:val="false"/>
                <w:iCs w:val="false"/>
                <w:caps/>
                <w:color w:val="5A6B78"/>
                <w:sz w:val="16"/>
                <w:szCs w:val="16"/>
              </w:rPr>
              <w:t xml:space="preserve">ATT&amp;CK ICS</w:t>
            </w:r>
          </w:p>
        </w:tc>
        <w:tc>
          <w:tcPr>
            <w:tcW w:type="dxa" w:w="8100"/>
            <w:gridSpan w:val="2"/>
            <w:tcMar>
              <w:top w:type="dxa" w:w="50"/>
              <w:left w:type="dxa" w:w="90"/>
              <w:bottom w:type="dxa" w:w="50"/>
              <w:right w:type="dxa" w:w="90"/>
            </w:tcMar>
          </w:tcPr>
          <w:p>
            <w:pPr>
              <w:spacing w:after="0" w:line="250"/>
            </w:pPr>
            <w:r>
              <w:rPr>
                <w:rFonts w:ascii="Consolas" w:cs="Consolas" w:eastAsia="Consolas" w:hAnsi="Consolas"/>
                <w:color w:val="14507B"/>
                <w:sz w:val="19"/>
                <w:szCs w:val="19"/>
              </w:rPr>
              <w:t xml:space="preserve">T0843 Program Download · T0889 Modify Program</w:t>
            </w:r>
          </w:p>
        </w:tc>
      </w:tr>
    </w:tbl>
    <w:p>
      <w:pPr>
        <w:spacing w:after="120" w:before="0" w:line="276"/>
      </w:pPr>
      <w:r>
        <w:rPr>
          <w:rFonts w:ascii="Calibri" w:cs="Calibri" w:eastAsia="Calibri" w:hAnsi="Calibri"/>
          <w:b w:val="false"/>
          <w:bCs w:val="false"/>
          <w:i w:val="false"/>
          <w:iCs w:val="false"/>
          <w:caps w:val="false"/>
          <w:color w:val="1B2733"/>
          <w:sz w:val="21"/>
          <w:szCs w:val="21"/>
        </w:rPr>
        <w:t xml:space="preserve"/>
      </w:r>
    </w:p>
    <w:tbl>
      <w:tblPr>
        <w:tblW w:type="dxa" w:w="9600"/>
        <w:tblBorders>
          <w:top w:val="single" w:color="C7D0D8" w:sz="2"/>
          <w:left w:val="single" w:color="9E2A2A" w:sz="12"/>
          <w:bottom w:val="single" w:color="C7D0D8" w:sz="2"/>
          <w:right w:val="single" w:color="C7D0D8" w:sz="2"/>
          <w:insideH w:val="single" w:color="C7D0D8" w:sz="2"/>
          <w:insideV w:val="single" w:color="C7D0D8" w:sz="2"/>
        </w:tblBorders>
      </w:tblPr>
      <w:tblGrid>
        <w:gridCol w:w="1500"/>
        <w:gridCol w:w="6540"/>
        <w:gridCol w:w="1560"/>
      </w:tblGrid>
      <w:tr>
        <w:tc>
          <w:tcPr>
            <w:tcW w:type="dxa" w:w="1500"/>
            <w:shd w:fill="9E2A2A" w:color="auto" w:val="clear"/>
            <w:tcMar>
              <w:top w:type="dxa" w:w="60"/>
              <w:left w:type="dxa" w:w="90"/>
              <w:bottom w:type="dxa" w:w="60"/>
              <w:right w:type="dxa" w:w="90"/>
            </w:tcMar>
            <w:vAlign w:val="center"/>
          </w:tcPr>
          <w:p>
            <w:pPr>
              <w:spacing w:after="0" w:before="0" w:line="276"/>
            </w:pPr>
            <w:r>
              <w:rPr>
                <w:rFonts w:ascii="Calibri" w:cs="Calibri" w:eastAsia="Calibri" w:hAnsi="Calibri"/>
                <w:b/>
                <w:bCs/>
                <w:i w:val="false"/>
                <w:iCs w:val="false"/>
                <w:caps w:val="false"/>
                <w:color w:val="FFFFFF"/>
                <w:sz w:val="21"/>
                <w:szCs w:val="21"/>
              </w:rPr>
              <w:t xml:space="preserve">V5</w:t>
            </w:r>
          </w:p>
        </w:tc>
        <w:tc>
          <w:tcPr>
            <w:tcW w:type="dxa" w:w="6540"/>
            <w:shd w:fill="E7EEF4" w:color="auto" w:val="clear"/>
            <w:tcMar>
              <w:top w:type="dxa" w:w="60"/>
              <w:left w:type="dxa" w:w="90"/>
              <w:bottom w:type="dxa" w:w="60"/>
              <w:right w:type="dxa" w:w="90"/>
            </w:tcMar>
            <w:vAlign w:val="center"/>
          </w:tcPr>
          <w:p>
            <w:pPr>
              <w:spacing w:after="0" w:before="0" w:line="276"/>
            </w:pPr>
            <w:r>
              <w:rPr>
                <w:rFonts w:ascii="Calibri" w:cs="Calibri" w:eastAsia="Calibri" w:hAnsi="Calibri"/>
                <w:b/>
                <w:bCs/>
                <w:i w:val="false"/>
                <w:iCs w:val="false"/>
                <w:caps w:val="false"/>
                <w:color w:val="1B2733"/>
                <w:sz w:val="22"/>
                <w:szCs w:val="22"/>
              </w:rPr>
              <w:t xml:space="preserve">Usurpation ARP et interception des flux de conduite</w:t>
            </w:r>
          </w:p>
        </w:tc>
        <w:tc>
          <w:tcPr>
            <w:tcW w:type="dxa" w:w="1560"/>
            <w:shd w:fill="9E2A2A" w:color="auto" w:val="clear"/>
            <w:tcMar>
              <w:top w:type="dxa" w:w="60"/>
              <w:left w:type="dxa" w:w="90"/>
              <w:bottom w:type="dxa" w:w="60"/>
              <w:right w:type="dxa" w:w="90"/>
            </w:tcMar>
            <w:vAlign w:val="center"/>
          </w:tcPr>
          <w:p>
            <w:pPr>
              <w:spacing w:after="0" w:before="0" w:line="276"/>
              <w:jc w:val="center"/>
            </w:pPr>
            <w:r>
              <w:rPr>
                <w:rFonts w:ascii="Calibri" w:cs="Calibri" w:eastAsia="Calibri" w:hAnsi="Calibri"/>
                <w:b/>
                <w:bCs/>
                <w:i w:val="false"/>
                <w:iCs w:val="false"/>
                <w:caps/>
                <w:color w:val="FFFFFF"/>
                <w:sz w:val="17"/>
                <w:szCs w:val="17"/>
              </w:rPr>
              <w:t xml:space="preserve">Critique</w:t>
            </w:r>
          </w:p>
        </w:tc>
      </w:tr>
      <w:tr>
        <w:tc>
          <w:tcPr>
            <w:tcW w:type="dxa" w:w="1500"/>
            <w:shd w:fill="F2F5F7" w:color="auto" w:val="clear"/>
            <w:tcMar>
              <w:top w:type="dxa" w:w="60"/>
              <w:left w:type="dxa" w:w="90"/>
              <w:bottom w:type="dxa" w:w="60"/>
              <w:right w:type="dxa" w:w="90"/>
            </w:tcMar>
            <w:vAlign w:val="center"/>
          </w:tcPr>
          <w:p>
            <w:pPr>
              <w:spacing w:after="0" w:before="0" w:line="276"/>
            </w:pPr>
            <w:r>
              <w:rPr>
                <w:rFonts w:ascii="Calibri" w:cs="Calibri" w:eastAsia="Calibri" w:hAnsi="Calibri"/>
                <w:b/>
                <w:bCs/>
                <w:i w:val="false"/>
                <w:iCs w:val="false"/>
                <w:caps/>
                <w:color w:val="5A6B78"/>
                <w:sz w:val="16"/>
                <w:szCs w:val="16"/>
              </w:rPr>
              <w:t xml:space="preserve">Constat</w:t>
            </w:r>
          </w:p>
        </w:tc>
        <w:tc>
          <w:tcPr>
            <w:tcW w:type="dxa" w:w="8100"/>
            <w:gridSpan w:val="2"/>
            <w:tcMar>
              <w:top w:type="dxa" w:w="50"/>
              <w:left w:type="dxa" w:w="90"/>
              <w:bottom w:type="dxa" w:w="50"/>
              <w:right w:type="dxa" w:w="90"/>
            </w:tcMar>
          </w:tcPr>
          <w:p>
            <w:pPr>
              <w:spacing w:after="0" w:line="250"/>
            </w:pPr>
            <w:r>
              <w:rPr>
                <w:rFonts w:ascii="Calibri" w:cs="Calibri" w:eastAsia="Calibri" w:hAnsi="Calibri"/>
                <w:b w:val="false"/>
                <w:bCs w:val="false"/>
                <w:i w:val="false"/>
                <w:iCs w:val="false"/>
                <w:caps w:val="false"/>
                <w:color w:val="1B2733"/>
                <w:sz w:val="21"/>
                <w:szCs w:val="21"/>
              </w:rPr>
              <w:t xml:space="preserve">Réseaux plats et commutés sans inspection ARP dynamique ni 802.1X. Le poste attaquant embarque </w:t>
            </w:r>
            <w:r>
              <w:rPr>
                <w:rFonts w:ascii="Consolas" w:cs="Consolas" w:eastAsia="Consolas" w:hAnsi="Consolas"/>
                <w:color w:val="14507B"/>
                <w:sz w:val="19"/>
                <w:szCs w:val="19"/>
              </w:rPr>
              <w:t xml:space="preserve">dsniff/arpspoof</w:t>
            </w:r>
            <w:r>
              <w:rPr>
                <w:rFonts w:ascii="Calibri" w:cs="Calibri" w:eastAsia="Calibri" w:hAnsi="Calibri"/>
                <w:b w:val="false"/>
                <w:bCs w:val="false"/>
                <w:i w:val="false"/>
                <w:iCs w:val="false"/>
                <w:caps w:val="false"/>
                <w:color w:val="1B2733"/>
                <w:sz w:val="21"/>
                <w:szCs w:val="21"/>
              </w:rPr>
              <w:t xml:space="preserve">.</w:t>
            </w:r>
          </w:p>
        </w:tc>
      </w:tr>
      <w:tr>
        <w:tc>
          <w:tcPr>
            <w:tcW w:type="dxa" w:w="1500"/>
            <w:shd w:fill="F2F5F7" w:color="auto" w:val="clear"/>
            <w:tcMar>
              <w:top w:type="dxa" w:w="60"/>
              <w:left w:type="dxa" w:w="90"/>
              <w:bottom w:type="dxa" w:w="60"/>
              <w:right w:type="dxa" w:w="90"/>
            </w:tcMar>
            <w:vAlign w:val="center"/>
          </w:tcPr>
          <w:p>
            <w:pPr>
              <w:spacing w:after="0" w:before="0" w:line="276"/>
            </w:pPr>
            <w:r>
              <w:rPr>
                <w:rFonts w:ascii="Calibri" w:cs="Calibri" w:eastAsia="Calibri" w:hAnsi="Calibri"/>
                <w:b/>
                <w:bCs/>
                <w:i w:val="false"/>
                <w:iCs w:val="false"/>
                <w:caps/>
                <w:color w:val="5A6B78"/>
                <w:sz w:val="16"/>
                <w:szCs w:val="16"/>
              </w:rPr>
              <w:t xml:space="preserve">Exploitation</w:t>
            </w:r>
          </w:p>
        </w:tc>
        <w:tc>
          <w:tcPr>
            <w:tcW w:type="dxa" w:w="8100"/>
            <w:gridSpan w:val="2"/>
            <w:tcMar>
              <w:top w:type="dxa" w:w="50"/>
              <w:left w:type="dxa" w:w="90"/>
              <w:bottom w:type="dxa" w:w="50"/>
              <w:right w:type="dxa" w:w="90"/>
            </w:tcMar>
          </w:tcPr>
          <w:p>
            <w:pPr>
              <w:spacing w:after="0" w:line="250"/>
            </w:pPr>
            <w:r>
              <w:rPr>
                <w:rFonts w:ascii="Consolas" w:cs="Consolas" w:eastAsia="Consolas" w:hAnsi="Consolas"/>
                <w:color w:val="14507B"/>
                <w:sz w:val="19"/>
                <w:szCs w:val="19"/>
              </w:rPr>
              <w:t xml:space="preserve">ip_forward=1</w:t>
            </w:r>
            <w:r>
              <w:rPr>
                <w:rFonts w:ascii="Calibri" w:cs="Calibri" w:eastAsia="Calibri" w:hAnsi="Calibri"/>
                <w:b w:val="false"/>
                <w:bCs w:val="false"/>
                <w:i w:val="false"/>
                <w:iCs w:val="false"/>
                <w:caps w:val="false"/>
                <w:color w:val="1B2733"/>
                <w:sz w:val="21"/>
                <w:szCs w:val="21"/>
              </w:rPr>
              <w:t xml:space="preserve"> puis </w:t>
            </w:r>
            <w:r>
              <w:rPr>
                <w:rFonts w:ascii="Consolas" w:cs="Consolas" w:eastAsia="Consolas" w:hAnsi="Consolas"/>
                <w:color w:val="14507B"/>
                <w:sz w:val="19"/>
                <w:szCs w:val="19"/>
              </w:rPr>
              <w:t xml:space="preserve">arpspoof</w:t>
            </w:r>
            <w:r>
              <w:rPr>
                <w:rFonts w:ascii="Calibri" w:cs="Calibri" w:eastAsia="Calibri" w:hAnsi="Calibri"/>
                <w:b w:val="false"/>
                <w:bCs w:val="false"/>
                <w:i w:val="false"/>
                <w:iCs w:val="false"/>
                <w:caps w:val="false"/>
                <w:color w:val="1B2733"/>
                <w:sz w:val="21"/>
                <w:szCs w:val="21"/>
              </w:rPr>
              <w:t xml:space="preserve"> croisé IHM↔automate ; Wireshark capture le Modbus en clair et révèle la zone OT.</w:t>
            </w:r>
          </w:p>
        </w:tc>
      </w:tr>
      <w:tr>
        <w:tc>
          <w:tcPr>
            <w:tcW w:type="dxa" w:w="1500"/>
            <w:shd w:fill="F2F5F7" w:color="auto" w:val="clear"/>
            <w:tcMar>
              <w:top w:type="dxa" w:w="60"/>
              <w:left w:type="dxa" w:w="90"/>
              <w:bottom w:type="dxa" w:w="60"/>
              <w:right w:type="dxa" w:w="90"/>
            </w:tcMar>
            <w:vAlign w:val="center"/>
          </w:tcPr>
          <w:p>
            <w:pPr>
              <w:spacing w:after="0" w:before="0" w:line="276"/>
            </w:pPr>
            <w:r>
              <w:rPr>
                <w:rFonts w:ascii="Calibri" w:cs="Calibri" w:eastAsia="Calibri" w:hAnsi="Calibri"/>
                <w:b/>
                <w:bCs/>
                <w:i w:val="false"/>
                <w:iCs w:val="false"/>
                <w:caps/>
                <w:color w:val="5A6B78"/>
                <w:sz w:val="16"/>
                <w:szCs w:val="16"/>
              </w:rPr>
              <w:t xml:space="preserve">Impact</w:t>
            </w:r>
          </w:p>
        </w:tc>
        <w:tc>
          <w:tcPr>
            <w:tcW w:type="dxa" w:w="8100"/>
            <w:gridSpan w:val="2"/>
            <w:tcMar>
              <w:top w:type="dxa" w:w="50"/>
              <w:left w:type="dxa" w:w="90"/>
              <w:bottom w:type="dxa" w:w="50"/>
              <w:right w:type="dxa" w:w="90"/>
            </w:tcMar>
          </w:tcPr>
          <w:p>
            <w:pPr>
              <w:spacing w:after="0" w:line="250"/>
            </w:pPr>
            <w:r>
              <w:rPr>
                <w:rFonts w:ascii="Calibri" w:cs="Calibri" w:eastAsia="Calibri" w:hAnsi="Calibri"/>
                <w:b w:val="false"/>
                <w:bCs w:val="false"/>
                <w:i w:val="false"/>
                <w:iCs w:val="false"/>
                <w:caps w:val="false"/>
                <w:color w:val="1B2733"/>
                <w:sz w:val="21"/>
                <w:szCs w:val="21"/>
              </w:rPr>
              <w:t xml:space="preserve">Perte de confiance dans la supervision : l'opérateur voit un procédé stable pendant la dérive réelle.</w:t>
            </w:r>
          </w:p>
        </w:tc>
      </w:tr>
      <w:tr>
        <w:tc>
          <w:tcPr>
            <w:tcW w:type="dxa" w:w="1500"/>
            <w:shd w:fill="F2F5F7" w:color="auto" w:val="clear"/>
            <w:tcMar>
              <w:top w:type="dxa" w:w="60"/>
              <w:left w:type="dxa" w:w="90"/>
              <w:bottom w:type="dxa" w:w="60"/>
              <w:right w:type="dxa" w:w="90"/>
            </w:tcMar>
            <w:vAlign w:val="center"/>
          </w:tcPr>
          <w:p>
            <w:pPr>
              <w:spacing w:after="0" w:before="0" w:line="276"/>
            </w:pPr>
            <w:r>
              <w:rPr>
                <w:rFonts w:ascii="Calibri" w:cs="Calibri" w:eastAsia="Calibri" w:hAnsi="Calibri"/>
                <w:b/>
                <w:bCs/>
                <w:i w:val="false"/>
                <w:iCs w:val="false"/>
                <w:caps/>
                <w:color w:val="5A6B78"/>
                <w:sz w:val="16"/>
                <w:szCs w:val="16"/>
              </w:rPr>
              <w:t xml:space="preserve">ATT&amp;CK ICS</w:t>
            </w:r>
          </w:p>
        </w:tc>
        <w:tc>
          <w:tcPr>
            <w:tcW w:type="dxa" w:w="8100"/>
            <w:gridSpan w:val="2"/>
            <w:tcMar>
              <w:top w:type="dxa" w:w="50"/>
              <w:left w:type="dxa" w:w="90"/>
              <w:bottom w:type="dxa" w:w="50"/>
              <w:right w:type="dxa" w:w="90"/>
            </w:tcMar>
          </w:tcPr>
          <w:p>
            <w:pPr>
              <w:spacing w:after="0" w:line="250"/>
            </w:pPr>
            <w:r>
              <w:rPr>
                <w:rFonts w:ascii="Consolas" w:cs="Consolas" w:eastAsia="Consolas" w:hAnsi="Consolas"/>
                <w:color w:val="14507B"/>
                <w:sz w:val="19"/>
                <w:szCs w:val="19"/>
              </w:rPr>
              <w:t xml:space="preserve">T0830 Adversary-in-the-Middle · T0856 Spoof Reporting · T0832 Manipulation of View</w:t>
            </w:r>
          </w:p>
        </w:tc>
      </w:tr>
    </w:tbl>
    <w:p>
      <w:pPr>
        <w:spacing w:after="120" w:before="0" w:line="276"/>
      </w:pPr>
      <w:r>
        <w:rPr>
          <w:rFonts w:ascii="Calibri" w:cs="Calibri" w:eastAsia="Calibri" w:hAnsi="Calibri"/>
          <w:b w:val="false"/>
          <w:bCs w:val="false"/>
          <w:i w:val="false"/>
          <w:iCs w:val="false"/>
          <w:caps w:val="false"/>
          <w:color w:val="1B2733"/>
          <w:sz w:val="21"/>
          <w:szCs w:val="21"/>
        </w:rPr>
        <w:t xml:space="preserve"/>
      </w:r>
    </w:p>
    <w:tbl>
      <w:tblPr>
        <w:tblW w:type="dxa" w:w="9600"/>
        <w:tblBorders>
          <w:top w:val="single" w:color="C7D0D8" w:sz="2"/>
          <w:left w:val="single" w:color="8A5A0C" w:sz="12"/>
          <w:bottom w:val="single" w:color="C7D0D8" w:sz="2"/>
          <w:right w:val="single" w:color="C7D0D8" w:sz="2"/>
          <w:insideH w:val="single" w:color="C7D0D8" w:sz="2"/>
          <w:insideV w:val="single" w:color="C7D0D8" w:sz="2"/>
        </w:tblBorders>
      </w:tblPr>
      <w:tblGrid>
        <w:gridCol w:w="1500"/>
        <w:gridCol w:w="6540"/>
        <w:gridCol w:w="1560"/>
      </w:tblGrid>
      <w:tr>
        <w:tc>
          <w:tcPr>
            <w:tcW w:type="dxa" w:w="1500"/>
            <w:shd w:fill="8A5A0C" w:color="auto" w:val="clear"/>
            <w:tcMar>
              <w:top w:type="dxa" w:w="60"/>
              <w:left w:type="dxa" w:w="90"/>
              <w:bottom w:type="dxa" w:w="60"/>
              <w:right w:type="dxa" w:w="90"/>
            </w:tcMar>
            <w:vAlign w:val="center"/>
          </w:tcPr>
          <w:p>
            <w:pPr>
              <w:spacing w:after="0" w:before="0" w:line="276"/>
            </w:pPr>
            <w:r>
              <w:rPr>
                <w:rFonts w:ascii="Calibri" w:cs="Calibri" w:eastAsia="Calibri" w:hAnsi="Calibri"/>
                <w:b/>
                <w:bCs/>
                <w:i w:val="false"/>
                <w:iCs w:val="false"/>
                <w:caps w:val="false"/>
                <w:color w:val="FFFFFF"/>
                <w:sz w:val="21"/>
                <w:szCs w:val="21"/>
              </w:rPr>
              <w:t xml:space="preserve">V6</w:t>
            </w:r>
          </w:p>
        </w:tc>
        <w:tc>
          <w:tcPr>
            <w:tcW w:type="dxa" w:w="6540"/>
            <w:shd w:fill="E7EEF4" w:color="auto" w:val="clear"/>
            <w:tcMar>
              <w:top w:type="dxa" w:w="60"/>
              <w:left w:type="dxa" w:w="90"/>
              <w:bottom w:type="dxa" w:w="60"/>
              <w:right w:type="dxa" w:w="90"/>
            </w:tcMar>
            <w:vAlign w:val="center"/>
          </w:tcPr>
          <w:p>
            <w:pPr>
              <w:spacing w:after="0" w:before="0" w:line="276"/>
            </w:pPr>
            <w:r>
              <w:rPr>
                <w:rFonts w:ascii="Calibri" w:cs="Calibri" w:eastAsia="Calibri" w:hAnsi="Calibri"/>
                <w:b/>
                <w:bCs/>
                <w:i w:val="false"/>
                <w:iCs w:val="false"/>
                <w:caps w:val="false"/>
                <w:color w:val="1B2733"/>
                <w:sz w:val="22"/>
                <w:szCs w:val="22"/>
              </w:rPr>
              <w:t xml:space="preserve">Administration en clair (HTTP, VNC)</w:t>
            </w:r>
          </w:p>
        </w:tc>
        <w:tc>
          <w:tcPr>
            <w:tcW w:type="dxa" w:w="1560"/>
            <w:shd w:fill="8A5A0C" w:color="auto" w:val="clear"/>
            <w:tcMar>
              <w:top w:type="dxa" w:w="60"/>
              <w:left w:type="dxa" w:w="90"/>
              <w:bottom w:type="dxa" w:w="60"/>
              <w:right w:type="dxa" w:w="90"/>
            </w:tcMar>
            <w:vAlign w:val="center"/>
          </w:tcPr>
          <w:p>
            <w:pPr>
              <w:spacing w:after="0" w:before="0" w:line="276"/>
              <w:jc w:val="center"/>
            </w:pPr>
            <w:r>
              <w:rPr>
                <w:rFonts w:ascii="Calibri" w:cs="Calibri" w:eastAsia="Calibri" w:hAnsi="Calibri"/>
                <w:b/>
                <w:bCs/>
                <w:i w:val="false"/>
                <w:iCs w:val="false"/>
                <w:caps/>
                <w:color w:val="FFFFFF"/>
                <w:sz w:val="17"/>
                <w:szCs w:val="17"/>
              </w:rPr>
              <w:t xml:space="preserve">Majeur</w:t>
            </w:r>
          </w:p>
        </w:tc>
      </w:tr>
      <w:tr>
        <w:tc>
          <w:tcPr>
            <w:tcW w:type="dxa" w:w="1500"/>
            <w:shd w:fill="F2F5F7" w:color="auto" w:val="clear"/>
            <w:tcMar>
              <w:top w:type="dxa" w:w="60"/>
              <w:left w:type="dxa" w:w="90"/>
              <w:bottom w:type="dxa" w:w="60"/>
              <w:right w:type="dxa" w:w="90"/>
            </w:tcMar>
            <w:vAlign w:val="center"/>
          </w:tcPr>
          <w:p>
            <w:pPr>
              <w:spacing w:after="0" w:before="0" w:line="276"/>
            </w:pPr>
            <w:r>
              <w:rPr>
                <w:rFonts w:ascii="Calibri" w:cs="Calibri" w:eastAsia="Calibri" w:hAnsi="Calibri"/>
                <w:b/>
                <w:bCs/>
                <w:i w:val="false"/>
                <w:iCs w:val="false"/>
                <w:caps/>
                <w:color w:val="5A6B78"/>
                <w:sz w:val="16"/>
                <w:szCs w:val="16"/>
              </w:rPr>
              <w:t xml:space="preserve">Constat</w:t>
            </w:r>
          </w:p>
        </w:tc>
        <w:tc>
          <w:tcPr>
            <w:tcW w:type="dxa" w:w="8100"/>
            <w:gridSpan w:val="2"/>
            <w:tcMar>
              <w:top w:type="dxa" w:w="50"/>
              <w:left w:type="dxa" w:w="90"/>
              <w:bottom w:type="dxa" w:w="50"/>
              <w:right w:type="dxa" w:w="90"/>
            </w:tcMar>
          </w:tcPr>
          <w:p>
            <w:pPr>
              <w:spacing w:after="0" w:line="250"/>
            </w:pPr>
            <w:r>
              <w:rPr>
                <w:rFonts w:ascii="Calibri" w:cs="Calibri" w:eastAsia="Calibri" w:hAnsi="Calibri"/>
                <w:b w:val="false"/>
                <w:bCs w:val="false"/>
                <w:i w:val="false"/>
                <w:iCs w:val="false"/>
                <w:caps w:val="false"/>
                <w:color w:val="1B2733"/>
                <w:sz w:val="21"/>
                <w:szCs w:val="21"/>
              </w:rPr>
              <w:t xml:space="preserve">Automate, IHM, pare-feu (5000), bureaux noVNC, visualisation : tout en HTTP. Cookie de session du pare-feu signé avec la clé par défaut.</w:t>
            </w:r>
          </w:p>
        </w:tc>
      </w:tr>
      <w:tr>
        <w:tc>
          <w:tcPr>
            <w:tcW w:type="dxa" w:w="1500"/>
            <w:shd w:fill="F2F5F7" w:color="auto" w:val="clear"/>
            <w:tcMar>
              <w:top w:type="dxa" w:w="60"/>
              <w:left w:type="dxa" w:w="90"/>
              <w:bottom w:type="dxa" w:w="60"/>
              <w:right w:type="dxa" w:w="90"/>
            </w:tcMar>
            <w:vAlign w:val="center"/>
          </w:tcPr>
          <w:p>
            <w:pPr>
              <w:spacing w:after="0" w:before="0" w:line="276"/>
            </w:pPr>
            <w:r>
              <w:rPr>
                <w:rFonts w:ascii="Calibri" w:cs="Calibri" w:eastAsia="Calibri" w:hAnsi="Calibri"/>
                <w:b/>
                <w:bCs/>
                <w:i w:val="false"/>
                <w:iCs w:val="false"/>
                <w:caps/>
                <w:color w:val="5A6B78"/>
                <w:sz w:val="16"/>
                <w:szCs w:val="16"/>
              </w:rPr>
              <w:t xml:space="preserve">Exploitation</w:t>
            </w:r>
          </w:p>
        </w:tc>
        <w:tc>
          <w:tcPr>
            <w:tcW w:type="dxa" w:w="8100"/>
            <w:gridSpan w:val="2"/>
            <w:tcMar>
              <w:top w:type="dxa" w:w="50"/>
              <w:left w:type="dxa" w:w="90"/>
              <w:bottom w:type="dxa" w:w="50"/>
              <w:right w:type="dxa" w:w="90"/>
            </w:tcMar>
          </w:tcPr>
          <w:p>
            <w:pPr>
              <w:spacing w:after="0" w:line="250"/>
            </w:pPr>
            <w:r>
              <w:rPr>
                <w:rFonts w:ascii="Calibri" w:cs="Calibri" w:eastAsia="Calibri" w:hAnsi="Calibri"/>
                <w:b w:val="false"/>
                <w:bCs w:val="false"/>
                <w:i w:val="false"/>
                <w:iCs w:val="false"/>
                <w:caps w:val="false"/>
                <w:color w:val="1B2733"/>
                <w:sz w:val="21"/>
                <w:szCs w:val="21"/>
              </w:rPr>
              <w:t xml:space="preserve">Capture d'identifiants par écoute passive après ARP ; forge d'un cookie d'administration du pare-feu.</w:t>
            </w:r>
          </w:p>
        </w:tc>
      </w:tr>
      <w:tr>
        <w:tc>
          <w:tcPr>
            <w:tcW w:type="dxa" w:w="1500"/>
            <w:shd w:fill="F2F5F7" w:color="auto" w:val="clear"/>
            <w:tcMar>
              <w:top w:type="dxa" w:w="60"/>
              <w:left w:type="dxa" w:w="90"/>
              <w:bottom w:type="dxa" w:w="60"/>
              <w:right w:type="dxa" w:w="90"/>
            </w:tcMar>
            <w:vAlign w:val="center"/>
          </w:tcPr>
          <w:p>
            <w:pPr>
              <w:spacing w:after="0" w:before="0" w:line="276"/>
            </w:pPr>
            <w:r>
              <w:rPr>
                <w:rFonts w:ascii="Calibri" w:cs="Calibri" w:eastAsia="Calibri" w:hAnsi="Calibri"/>
                <w:b/>
                <w:bCs/>
                <w:i w:val="false"/>
                <w:iCs w:val="false"/>
                <w:caps/>
                <w:color w:val="5A6B78"/>
                <w:sz w:val="16"/>
                <w:szCs w:val="16"/>
              </w:rPr>
              <w:t xml:space="preserve">Impact</w:t>
            </w:r>
          </w:p>
        </w:tc>
        <w:tc>
          <w:tcPr>
            <w:tcW w:type="dxa" w:w="8100"/>
            <w:gridSpan w:val="2"/>
            <w:tcMar>
              <w:top w:type="dxa" w:w="50"/>
              <w:left w:type="dxa" w:w="90"/>
              <w:bottom w:type="dxa" w:w="50"/>
              <w:right w:type="dxa" w:w="90"/>
            </w:tcMar>
          </w:tcPr>
          <w:p>
            <w:pPr>
              <w:spacing w:after="0" w:line="250"/>
            </w:pPr>
            <w:r>
              <w:rPr>
                <w:rFonts w:ascii="Calibri" w:cs="Calibri" w:eastAsia="Calibri" w:hAnsi="Calibri"/>
                <w:b w:val="false"/>
                <w:bCs w:val="false"/>
                <w:i w:val="false"/>
                <w:iCs w:val="false"/>
                <w:caps w:val="false"/>
                <w:color w:val="1B2733"/>
                <w:sz w:val="21"/>
                <w:szCs w:val="21"/>
              </w:rPr>
              <w:t xml:space="preserve">Compromission des accès d'administration, y compris de l'équipement de filtrage.</w:t>
            </w:r>
          </w:p>
        </w:tc>
      </w:tr>
      <w:tr>
        <w:tc>
          <w:tcPr>
            <w:tcW w:type="dxa" w:w="1500"/>
            <w:shd w:fill="F2F5F7" w:color="auto" w:val="clear"/>
            <w:tcMar>
              <w:top w:type="dxa" w:w="60"/>
              <w:left w:type="dxa" w:w="90"/>
              <w:bottom w:type="dxa" w:w="60"/>
              <w:right w:type="dxa" w:w="90"/>
            </w:tcMar>
            <w:vAlign w:val="center"/>
          </w:tcPr>
          <w:p>
            <w:pPr>
              <w:spacing w:after="0" w:before="0" w:line="276"/>
            </w:pPr>
            <w:r>
              <w:rPr>
                <w:rFonts w:ascii="Calibri" w:cs="Calibri" w:eastAsia="Calibri" w:hAnsi="Calibri"/>
                <w:b/>
                <w:bCs/>
                <w:i w:val="false"/>
                <w:iCs w:val="false"/>
                <w:caps/>
                <w:color w:val="5A6B78"/>
                <w:sz w:val="16"/>
                <w:szCs w:val="16"/>
              </w:rPr>
              <w:t xml:space="preserve">ATT&amp;CK ICS</w:t>
            </w:r>
          </w:p>
        </w:tc>
        <w:tc>
          <w:tcPr>
            <w:tcW w:type="dxa" w:w="8100"/>
            <w:gridSpan w:val="2"/>
            <w:tcMar>
              <w:top w:type="dxa" w:w="50"/>
              <w:left w:type="dxa" w:w="90"/>
              <w:bottom w:type="dxa" w:w="50"/>
              <w:right w:type="dxa" w:w="90"/>
            </w:tcMar>
          </w:tcPr>
          <w:p>
            <w:pPr>
              <w:spacing w:after="0" w:line="250"/>
            </w:pPr>
            <w:r>
              <w:rPr>
                <w:rFonts w:ascii="Consolas" w:cs="Consolas" w:eastAsia="Consolas" w:hAnsi="Consolas"/>
                <w:color w:val="14507B"/>
                <w:sz w:val="19"/>
                <w:szCs w:val="19"/>
              </w:rPr>
              <w:t xml:space="preserve">T0842 Network Sniffing</w:t>
            </w:r>
          </w:p>
        </w:tc>
      </w:tr>
    </w:tbl>
    <w:p>
      <w:pPr>
        <w:spacing w:after="120" w:before="0" w:line="276"/>
      </w:pPr>
      <w:r>
        <w:rPr>
          <w:rFonts w:ascii="Calibri" w:cs="Calibri" w:eastAsia="Calibri" w:hAnsi="Calibri"/>
          <w:b w:val="false"/>
          <w:bCs w:val="false"/>
          <w:i w:val="false"/>
          <w:iCs w:val="false"/>
          <w:caps w:val="false"/>
          <w:color w:val="1B2733"/>
          <w:sz w:val="21"/>
          <w:szCs w:val="21"/>
        </w:rPr>
        <w:t xml:space="preserve"/>
      </w:r>
    </w:p>
    <w:tbl>
      <w:tblPr>
        <w:tblW w:type="dxa" w:w="9600"/>
        <w:tblBorders>
          <w:top w:val="single" w:color="C7D0D8" w:sz="2"/>
          <w:left w:val="single" w:color="8A5A0C" w:sz="12"/>
          <w:bottom w:val="single" w:color="C7D0D8" w:sz="2"/>
          <w:right w:val="single" w:color="C7D0D8" w:sz="2"/>
          <w:insideH w:val="single" w:color="C7D0D8" w:sz="2"/>
          <w:insideV w:val="single" w:color="C7D0D8" w:sz="2"/>
        </w:tblBorders>
      </w:tblPr>
      <w:tblGrid>
        <w:gridCol w:w="1500"/>
        <w:gridCol w:w="6540"/>
        <w:gridCol w:w="1560"/>
      </w:tblGrid>
      <w:tr>
        <w:tc>
          <w:tcPr>
            <w:tcW w:type="dxa" w:w="1500"/>
            <w:shd w:fill="8A5A0C" w:color="auto" w:val="clear"/>
            <w:tcMar>
              <w:top w:type="dxa" w:w="60"/>
              <w:left w:type="dxa" w:w="90"/>
              <w:bottom w:type="dxa" w:w="60"/>
              <w:right w:type="dxa" w:w="90"/>
            </w:tcMar>
            <w:vAlign w:val="center"/>
          </w:tcPr>
          <w:p>
            <w:pPr>
              <w:spacing w:after="0" w:before="0" w:line="276"/>
            </w:pPr>
            <w:r>
              <w:rPr>
                <w:rFonts w:ascii="Calibri" w:cs="Calibri" w:eastAsia="Calibri" w:hAnsi="Calibri"/>
                <w:b/>
                <w:bCs/>
                <w:i w:val="false"/>
                <w:iCs w:val="false"/>
                <w:caps w:val="false"/>
                <w:color w:val="FFFFFF"/>
                <w:sz w:val="21"/>
                <w:szCs w:val="21"/>
              </w:rPr>
              <w:t xml:space="preserve">V7</w:t>
            </w:r>
          </w:p>
        </w:tc>
        <w:tc>
          <w:tcPr>
            <w:tcW w:type="dxa" w:w="6540"/>
            <w:shd w:fill="E7EEF4" w:color="auto" w:val="clear"/>
            <w:tcMar>
              <w:top w:type="dxa" w:w="60"/>
              <w:left w:type="dxa" w:w="90"/>
              <w:bottom w:type="dxa" w:w="60"/>
              <w:right w:type="dxa" w:w="90"/>
            </w:tcMar>
            <w:vAlign w:val="center"/>
          </w:tcPr>
          <w:p>
            <w:pPr>
              <w:spacing w:after="0" w:before="0" w:line="276"/>
            </w:pPr>
            <w:r>
              <w:rPr>
                <w:rFonts w:ascii="Calibri" w:cs="Calibri" w:eastAsia="Calibri" w:hAnsi="Calibri"/>
                <w:b/>
                <w:bCs/>
                <w:i w:val="false"/>
                <w:iCs w:val="false"/>
                <w:caps w:val="false"/>
                <w:color w:val="1B2733"/>
                <w:sz w:val="22"/>
                <w:szCs w:val="22"/>
              </w:rPr>
              <w:t xml:space="preserve">Détection inopérante : IDS mal paramétré, zone OT non surveillée</w:t>
            </w:r>
          </w:p>
        </w:tc>
        <w:tc>
          <w:tcPr>
            <w:tcW w:type="dxa" w:w="1560"/>
            <w:shd w:fill="8A5A0C" w:color="auto" w:val="clear"/>
            <w:tcMar>
              <w:top w:type="dxa" w:w="60"/>
              <w:left w:type="dxa" w:w="90"/>
              <w:bottom w:type="dxa" w:w="60"/>
              <w:right w:type="dxa" w:w="90"/>
            </w:tcMar>
            <w:vAlign w:val="center"/>
          </w:tcPr>
          <w:p>
            <w:pPr>
              <w:spacing w:after="0" w:before="0" w:line="276"/>
              <w:jc w:val="center"/>
            </w:pPr>
            <w:r>
              <w:rPr>
                <w:rFonts w:ascii="Calibri" w:cs="Calibri" w:eastAsia="Calibri" w:hAnsi="Calibri"/>
                <w:b/>
                <w:bCs/>
                <w:i w:val="false"/>
                <w:iCs w:val="false"/>
                <w:caps/>
                <w:color w:val="FFFFFF"/>
                <w:sz w:val="17"/>
                <w:szCs w:val="17"/>
              </w:rPr>
              <w:t xml:space="preserve">Majeur</w:t>
            </w:r>
          </w:p>
        </w:tc>
      </w:tr>
      <w:tr>
        <w:tc>
          <w:tcPr>
            <w:tcW w:type="dxa" w:w="1500"/>
            <w:shd w:fill="F2F5F7" w:color="auto" w:val="clear"/>
            <w:tcMar>
              <w:top w:type="dxa" w:w="60"/>
              <w:left w:type="dxa" w:w="90"/>
              <w:bottom w:type="dxa" w:w="60"/>
              <w:right w:type="dxa" w:w="90"/>
            </w:tcMar>
            <w:vAlign w:val="center"/>
          </w:tcPr>
          <w:p>
            <w:pPr>
              <w:spacing w:after="0" w:before="0" w:line="276"/>
            </w:pPr>
            <w:r>
              <w:rPr>
                <w:rFonts w:ascii="Calibri" w:cs="Calibri" w:eastAsia="Calibri" w:hAnsi="Calibri"/>
                <w:b/>
                <w:bCs/>
                <w:i w:val="false"/>
                <w:iCs w:val="false"/>
                <w:caps/>
                <w:color w:val="5A6B78"/>
                <w:sz w:val="16"/>
                <w:szCs w:val="16"/>
              </w:rPr>
              <w:t xml:space="preserve">Constat</w:t>
            </w:r>
          </w:p>
        </w:tc>
        <w:tc>
          <w:tcPr>
            <w:tcW w:type="dxa" w:w="8100"/>
            <w:gridSpan w:val="2"/>
            <w:tcMar>
              <w:top w:type="dxa" w:w="50"/>
              <w:left w:type="dxa" w:w="90"/>
              <w:bottom w:type="dxa" w:w="50"/>
              <w:right w:type="dxa" w:w="90"/>
            </w:tcMar>
          </w:tcPr>
          <w:p>
            <w:pPr>
              <w:spacing w:after="0" w:line="250"/>
            </w:pPr>
            <w:r>
              <w:rPr>
                <w:rFonts w:ascii="Calibri" w:cs="Calibri" w:eastAsia="Calibri" w:hAnsi="Calibri"/>
                <w:b w:val="false"/>
                <w:bCs w:val="false"/>
                <w:i w:val="false"/>
                <w:iCs w:val="false"/>
                <w:caps w:val="false"/>
                <w:color w:val="1B2733"/>
                <w:sz w:val="21"/>
                <w:szCs w:val="21"/>
              </w:rPr>
              <w:t xml:space="preserve">Suricata n'écoute que la DMZ. Les règles Quickdraw « écriture Modbus non autorisée » sont </w:t>
            </w:r>
            <w:r>
              <w:rPr>
                <w:rFonts w:ascii="Consolas" w:cs="Consolas" w:eastAsia="Consolas" w:hAnsi="Consolas"/>
                <w:color w:val="14507B"/>
                <w:sz w:val="19"/>
                <w:szCs w:val="19"/>
              </w:rPr>
              <w:t xml:space="preserve">!$MODBUS_CLIENT</w:t>
            </w:r>
            <w:r>
              <w:rPr>
                <w:rFonts w:ascii="Calibri" w:cs="Calibri" w:eastAsia="Calibri" w:hAnsi="Calibri"/>
                <w:b w:val="false"/>
                <w:bCs w:val="false"/>
                <w:i w:val="false"/>
                <w:iCs w:val="false"/>
                <w:caps w:val="false"/>
                <w:color w:val="1B2733"/>
                <w:sz w:val="21"/>
                <w:szCs w:val="21"/>
              </w:rPr>
              <w:t xml:space="preserve"> avec la variable = </w:t>
            </w:r>
            <w:r>
              <w:rPr>
                <w:rFonts w:ascii="Consolas" w:cs="Consolas" w:eastAsia="Consolas" w:hAnsi="Consolas"/>
                <w:color w:val="14507B"/>
                <w:sz w:val="19"/>
                <w:szCs w:val="19"/>
              </w:rPr>
              <w:t xml:space="preserve">HOME_NET</w:t>
            </w:r>
            <w:r>
              <w:rPr>
                <w:rFonts w:ascii="Calibri" w:cs="Calibri" w:eastAsia="Calibri" w:hAnsi="Calibri"/>
                <w:b w:val="false"/>
                <w:bCs w:val="false"/>
                <w:i w:val="false"/>
                <w:iCs w:val="false"/>
                <w:caps w:val="false"/>
                <w:color w:val="1B2733"/>
                <w:sz w:val="21"/>
                <w:szCs w:val="21"/>
              </w:rPr>
              <w:t xml:space="preserve"> (tout le privé) : la règle ne se déclenche jamais.</w:t>
            </w:r>
          </w:p>
        </w:tc>
      </w:tr>
      <w:tr>
        <w:tc>
          <w:tcPr>
            <w:tcW w:type="dxa" w:w="1500"/>
            <w:shd w:fill="F2F5F7" w:color="auto" w:val="clear"/>
            <w:tcMar>
              <w:top w:type="dxa" w:w="60"/>
              <w:left w:type="dxa" w:w="90"/>
              <w:bottom w:type="dxa" w:w="60"/>
              <w:right w:type="dxa" w:w="90"/>
            </w:tcMar>
            <w:vAlign w:val="center"/>
          </w:tcPr>
          <w:p>
            <w:pPr>
              <w:spacing w:after="0" w:before="0" w:line="276"/>
            </w:pPr>
            <w:r>
              <w:rPr>
                <w:rFonts w:ascii="Calibri" w:cs="Calibri" w:eastAsia="Calibri" w:hAnsi="Calibri"/>
                <w:b/>
                <w:bCs/>
                <w:i w:val="false"/>
                <w:iCs w:val="false"/>
                <w:caps/>
                <w:color w:val="5A6B78"/>
                <w:sz w:val="16"/>
                <w:szCs w:val="16"/>
              </w:rPr>
              <w:t xml:space="preserve">Exploitation</w:t>
            </w:r>
          </w:p>
        </w:tc>
        <w:tc>
          <w:tcPr>
            <w:tcW w:type="dxa" w:w="8100"/>
            <w:gridSpan w:val="2"/>
            <w:tcMar>
              <w:top w:type="dxa" w:w="50"/>
              <w:left w:type="dxa" w:w="90"/>
              <w:bottom w:type="dxa" w:w="50"/>
              <w:right w:type="dxa" w:w="90"/>
            </w:tcMar>
          </w:tcPr>
          <w:p>
            <w:pPr>
              <w:spacing w:after="0" w:line="250"/>
            </w:pPr>
            <w:r>
              <w:rPr>
                <w:rFonts w:ascii="Calibri" w:cs="Calibri" w:eastAsia="Calibri" w:hAnsi="Calibri"/>
                <w:b w:val="false"/>
                <w:bCs w:val="false"/>
                <w:i w:val="false"/>
                <w:iCs w:val="false"/>
                <w:caps w:val="false"/>
                <w:color w:val="1B2733"/>
                <w:sz w:val="21"/>
                <w:szCs w:val="21"/>
              </w:rPr>
              <w:t xml:space="preserve">Toutes les écritures Modbus malveillantes du TP n'ont généré aucune alerte.</w:t>
            </w:r>
          </w:p>
        </w:tc>
      </w:tr>
      <w:tr>
        <w:tc>
          <w:tcPr>
            <w:tcW w:type="dxa" w:w="1500"/>
            <w:shd w:fill="F2F5F7" w:color="auto" w:val="clear"/>
            <w:tcMar>
              <w:top w:type="dxa" w:w="60"/>
              <w:left w:type="dxa" w:w="90"/>
              <w:bottom w:type="dxa" w:w="60"/>
              <w:right w:type="dxa" w:w="90"/>
            </w:tcMar>
            <w:vAlign w:val="center"/>
          </w:tcPr>
          <w:p>
            <w:pPr>
              <w:spacing w:after="0" w:before="0" w:line="276"/>
            </w:pPr>
            <w:r>
              <w:rPr>
                <w:rFonts w:ascii="Calibri" w:cs="Calibri" w:eastAsia="Calibri" w:hAnsi="Calibri"/>
                <w:b/>
                <w:bCs/>
                <w:i w:val="false"/>
                <w:iCs w:val="false"/>
                <w:caps/>
                <w:color w:val="5A6B78"/>
                <w:sz w:val="16"/>
                <w:szCs w:val="16"/>
              </w:rPr>
              <w:t xml:space="preserve">Impact</w:t>
            </w:r>
          </w:p>
        </w:tc>
        <w:tc>
          <w:tcPr>
            <w:tcW w:type="dxa" w:w="8100"/>
            <w:gridSpan w:val="2"/>
            <w:tcMar>
              <w:top w:type="dxa" w:w="50"/>
              <w:left w:type="dxa" w:w="90"/>
              <w:bottom w:type="dxa" w:w="50"/>
              <w:right w:type="dxa" w:w="90"/>
            </w:tcMar>
          </w:tcPr>
          <w:p>
            <w:pPr>
              <w:spacing w:after="0" w:line="250"/>
            </w:pPr>
            <w:r>
              <w:rPr>
                <w:rFonts w:ascii="Calibri" w:cs="Calibri" w:eastAsia="Calibri" w:hAnsi="Calibri"/>
                <w:b w:val="false"/>
                <w:bCs w:val="false"/>
                <w:i w:val="false"/>
                <w:iCs w:val="false"/>
                <w:caps w:val="false"/>
                <w:color w:val="1B2733"/>
                <w:sz w:val="21"/>
                <w:szCs w:val="21"/>
              </w:rPr>
              <w:t xml:space="preserve">Aucune détection avant l'effet physique. Meilleur rapport coût/bénéfice du plan.</w:t>
            </w:r>
          </w:p>
        </w:tc>
      </w:tr>
      <w:tr>
        <w:tc>
          <w:tcPr>
            <w:tcW w:type="dxa" w:w="1500"/>
            <w:shd w:fill="F2F5F7" w:color="auto" w:val="clear"/>
            <w:tcMar>
              <w:top w:type="dxa" w:w="60"/>
              <w:left w:type="dxa" w:w="90"/>
              <w:bottom w:type="dxa" w:w="60"/>
              <w:right w:type="dxa" w:w="90"/>
            </w:tcMar>
            <w:vAlign w:val="center"/>
          </w:tcPr>
          <w:p>
            <w:pPr>
              <w:spacing w:after="0" w:before="0" w:line="276"/>
            </w:pPr>
            <w:r>
              <w:rPr>
                <w:rFonts w:ascii="Calibri" w:cs="Calibri" w:eastAsia="Calibri" w:hAnsi="Calibri"/>
                <w:b/>
                <w:bCs/>
                <w:i w:val="false"/>
                <w:iCs w:val="false"/>
                <w:caps/>
                <w:color w:val="5A6B78"/>
                <w:sz w:val="16"/>
                <w:szCs w:val="16"/>
              </w:rPr>
              <w:t xml:space="preserve">ATT&amp;CK ICS</w:t>
            </w:r>
          </w:p>
        </w:tc>
        <w:tc>
          <w:tcPr>
            <w:tcW w:type="dxa" w:w="8100"/>
            <w:gridSpan w:val="2"/>
            <w:tcMar>
              <w:top w:type="dxa" w:w="50"/>
              <w:left w:type="dxa" w:w="90"/>
              <w:bottom w:type="dxa" w:w="50"/>
              <w:right w:type="dxa" w:w="90"/>
            </w:tcMar>
          </w:tcPr>
          <w:p>
            <w:pPr>
              <w:spacing w:after="0" w:line="250"/>
            </w:pPr>
            <w:r>
              <w:rPr>
                <w:rFonts w:ascii="Consolas" w:cs="Consolas" w:eastAsia="Consolas" w:hAnsi="Consolas"/>
                <w:color w:val="14507B"/>
                <w:sz w:val="19"/>
                <w:szCs w:val="19"/>
              </w:rPr>
              <w:t xml:space="preserve">Défaut de couverture — contre-mesure de T0855 / T0843</w:t>
            </w:r>
          </w:p>
        </w:tc>
      </w:tr>
    </w:tbl>
    <w:p>
      <w:pPr>
        <w:spacing w:after="120" w:before="0" w:line="276"/>
      </w:pPr>
      <w:r>
        <w:rPr>
          <w:rFonts w:ascii="Calibri" w:cs="Calibri" w:eastAsia="Calibri" w:hAnsi="Calibri"/>
          <w:b w:val="false"/>
          <w:bCs w:val="false"/>
          <w:i w:val="false"/>
          <w:iCs w:val="false"/>
          <w:caps w:val="false"/>
          <w:color w:val="1B2733"/>
          <w:sz w:val="21"/>
          <w:szCs w:val="21"/>
        </w:rPr>
        <w:t xml:space="preserve"/>
      </w:r>
    </w:p>
    <w:tbl>
      <w:tblPr>
        <w:tblW w:type="dxa" w:w="9600"/>
        <w:tblBorders>
          <w:top w:val="single" w:color="C7D0D8" w:sz="2"/>
          <w:left w:val="single" w:color="8A5A0C" w:sz="12"/>
          <w:bottom w:val="single" w:color="C7D0D8" w:sz="2"/>
          <w:right w:val="single" w:color="C7D0D8" w:sz="2"/>
          <w:insideH w:val="single" w:color="C7D0D8" w:sz="2"/>
          <w:insideV w:val="single" w:color="C7D0D8" w:sz="2"/>
        </w:tblBorders>
      </w:tblPr>
      <w:tblGrid>
        <w:gridCol w:w="1500"/>
        <w:gridCol w:w="6540"/>
        <w:gridCol w:w="1560"/>
      </w:tblGrid>
      <w:tr>
        <w:tc>
          <w:tcPr>
            <w:tcW w:type="dxa" w:w="1500"/>
            <w:shd w:fill="8A5A0C" w:color="auto" w:val="clear"/>
            <w:tcMar>
              <w:top w:type="dxa" w:w="60"/>
              <w:left w:type="dxa" w:w="90"/>
              <w:bottom w:type="dxa" w:w="60"/>
              <w:right w:type="dxa" w:w="90"/>
            </w:tcMar>
            <w:vAlign w:val="center"/>
          </w:tcPr>
          <w:p>
            <w:pPr>
              <w:spacing w:after="0" w:before="0" w:line="276"/>
            </w:pPr>
            <w:r>
              <w:rPr>
                <w:rFonts w:ascii="Calibri" w:cs="Calibri" w:eastAsia="Calibri" w:hAnsi="Calibri"/>
                <w:b/>
                <w:bCs/>
                <w:i w:val="false"/>
                <w:iCs w:val="false"/>
                <w:caps w:val="false"/>
                <w:color w:val="FFFFFF"/>
                <w:sz w:val="21"/>
                <w:szCs w:val="21"/>
              </w:rPr>
              <w:t xml:space="preserve">V8</w:t>
            </w:r>
          </w:p>
        </w:tc>
        <w:tc>
          <w:tcPr>
            <w:tcW w:type="dxa" w:w="6540"/>
            <w:shd w:fill="E7EEF4" w:color="auto" w:val="clear"/>
            <w:tcMar>
              <w:top w:type="dxa" w:w="60"/>
              <w:left w:type="dxa" w:w="90"/>
              <w:bottom w:type="dxa" w:w="60"/>
              <w:right w:type="dxa" w:w="90"/>
            </w:tcMar>
            <w:vAlign w:val="center"/>
          </w:tcPr>
          <w:p>
            <w:pPr>
              <w:spacing w:after="0" w:before="0" w:line="276"/>
            </w:pPr>
            <w:r>
              <w:rPr>
                <w:rFonts w:ascii="Calibri" w:cs="Calibri" w:eastAsia="Calibri" w:hAnsi="Calibri"/>
                <w:b/>
                <w:bCs/>
                <w:i w:val="false"/>
                <w:iCs w:val="false"/>
                <w:caps w:val="false"/>
                <w:color w:val="1B2733"/>
                <w:sz w:val="22"/>
                <w:szCs w:val="22"/>
              </w:rPr>
              <w:t xml:space="preserve">Journalisation absente ou non centralisée</w:t>
            </w:r>
          </w:p>
        </w:tc>
        <w:tc>
          <w:tcPr>
            <w:tcW w:type="dxa" w:w="1560"/>
            <w:shd w:fill="8A5A0C" w:color="auto" w:val="clear"/>
            <w:tcMar>
              <w:top w:type="dxa" w:w="60"/>
              <w:left w:type="dxa" w:w="90"/>
              <w:bottom w:type="dxa" w:w="60"/>
              <w:right w:type="dxa" w:w="90"/>
            </w:tcMar>
            <w:vAlign w:val="center"/>
          </w:tcPr>
          <w:p>
            <w:pPr>
              <w:spacing w:after="0" w:before="0" w:line="276"/>
              <w:jc w:val="center"/>
            </w:pPr>
            <w:r>
              <w:rPr>
                <w:rFonts w:ascii="Calibri" w:cs="Calibri" w:eastAsia="Calibri" w:hAnsi="Calibri"/>
                <w:b/>
                <w:bCs/>
                <w:i w:val="false"/>
                <w:iCs w:val="false"/>
                <w:caps/>
                <w:color w:val="FFFFFF"/>
                <w:sz w:val="17"/>
                <w:szCs w:val="17"/>
              </w:rPr>
              <w:t xml:space="preserve">Majeur</w:t>
            </w:r>
          </w:p>
        </w:tc>
      </w:tr>
      <w:tr>
        <w:tc>
          <w:tcPr>
            <w:tcW w:type="dxa" w:w="1500"/>
            <w:shd w:fill="F2F5F7" w:color="auto" w:val="clear"/>
            <w:tcMar>
              <w:top w:type="dxa" w:w="60"/>
              <w:left w:type="dxa" w:w="90"/>
              <w:bottom w:type="dxa" w:w="60"/>
              <w:right w:type="dxa" w:w="90"/>
            </w:tcMar>
            <w:vAlign w:val="center"/>
          </w:tcPr>
          <w:p>
            <w:pPr>
              <w:spacing w:after="0" w:before="0" w:line="276"/>
            </w:pPr>
            <w:r>
              <w:rPr>
                <w:rFonts w:ascii="Calibri" w:cs="Calibri" w:eastAsia="Calibri" w:hAnsi="Calibri"/>
                <w:b/>
                <w:bCs/>
                <w:i w:val="false"/>
                <w:iCs w:val="false"/>
                <w:caps/>
                <w:color w:val="5A6B78"/>
                <w:sz w:val="16"/>
                <w:szCs w:val="16"/>
              </w:rPr>
              <w:t xml:space="preserve">Constat</w:t>
            </w:r>
          </w:p>
        </w:tc>
        <w:tc>
          <w:tcPr>
            <w:tcW w:type="dxa" w:w="8100"/>
            <w:gridSpan w:val="2"/>
            <w:tcMar>
              <w:top w:type="dxa" w:w="50"/>
              <w:left w:type="dxa" w:w="90"/>
              <w:bottom w:type="dxa" w:w="50"/>
              <w:right w:type="dxa" w:w="90"/>
            </w:tcMar>
          </w:tcPr>
          <w:p>
            <w:pPr>
              <w:spacing w:after="0" w:line="250"/>
            </w:pPr>
            <w:r>
              <w:rPr>
                <w:rFonts w:ascii="Calibri" w:cs="Calibri" w:eastAsia="Calibri" w:hAnsi="Calibri"/>
                <w:b w:val="false"/>
                <w:bCs w:val="false"/>
                <w:i w:val="false"/>
                <w:iCs w:val="false"/>
                <w:caps w:val="false"/>
                <w:color w:val="1B2733"/>
                <w:sz w:val="21"/>
                <w:szCs w:val="21"/>
              </w:rPr>
              <w:t xml:space="preserve">SIEM facultatif et désactivé ; deux agents seulement (routeur, IHM). Ni automate, ni poste d'ingénierie, ni simulation. Pas de source de temps commune.</w:t>
            </w:r>
          </w:p>
        </w:tc>
      </w:tr>
      <w:tr>
        <w:tc>
          <w:tcPr>
            <w:tcW w:type="dxa" w:w="1500"/>
            <w:shd w:fill="F2F5F7" w:color="auto" w:val="clear"/>
            <w:tcMar>
              <w:top w:type="dxa" w:w="60"/>
              <w:left w:type="dxa" w:w="90"/>
              <w:bottom w:type="dxa" w:w="60"/>
              <w:right w:type="dxa" w:w="90"/>
            </w:tcMar>
            <w:vAlign w:val="center"/>
          </w:tcPr>
          <w:p>
            <w:pPr>
              <w:spacing w:after="0" w:before="0" w:line="276"/>
            </w:pPr>
            <w:r>
              <w:rPr>
                <w:rFonts w:ascii="Calibri" w:cs="Calibri" w:eastAsia="Calibri" w:hAnsi="Calibri"/>
                <w:b/>
                <w:bCs/>
                <w:i w:val="false"/>
                <w:iCs w:val="false"/>
                <w:caps/>
                <w:color w:val="5A6B78"/>
                <w:sz w:val="16"/>
                <w:szCs w:val="16"/>
              </w:rPr>
              <w:t xml:space="preserve">Exploitation</w:t>
            </w:r>
          </w:p>
        </w:tc>
        <w:tc>
          <w:tcPr>
            <w:tcW w:type="dxa" w:w="8100"/>
            <w:gridSpan w:val="2"/>
            <w:tcMar>
              <w:top w:type="dxa" w:w="50"/>
              <w:left w:type="dxa" w:w="90"/>
              <w:bottom w:type="dxa" w:w="50"/>
              <w:right w:type="dxa" w:w="90"/>
            </w:tcMar>
          </w:tcPr>
          <w:p>
            <w:pPr>
              <w:spacing w:after="0" w:line="250"/>
            </w:pPr>
            <w:r>
              <w:rPr>
                <w:rFonts w:ascii="Calibri" w:cs="Calibri" w:eastAsia="Calibri" w:hAnsi="Calibri"/>
                <w:b w:val="false"/>
                <w:bCs w:val="false"/>
                <w:i w:val="false"/>
                <w:iCs w:val="false"/>
                <w:caps w:val="false"/>
                <w:color w:val="1B2733"/>
                <w:sz w:val="21"/>
                <w:szCs w:val="21"/>
              </w:rPr>
              <w:t xml:space="preserve">Aucune trace du dépôt de programme ni des écritures Modbus ; analyse post-incident impossible.</w:t>
            </w:r>
          </w:p>
        </w:tc>
      </w:tr>
      <w:tr>
        <w:tc>
          <w:tcPr>
            <w:tcW w:type="dxa" w:w="1500"/>
            <w:shd w:fill="F2F5F7" w:color="auto" w:val="clear"/>
            <w:tcMar>
              <w:top w:type="dxa" w:w="60"/>
              <w:left w:type="dxa" w:w="90"/>
              <w:bottom w:type="dxa" w:w="60"/>
              <w:right w:type="dxa" w:w="90"/>
            </w:tcMar>
            <w:vAlign w:val="center"/>
          </w:tcPr>
          <w:p>
            <w:pPr>
              <w:spacing w:after="0" w:before="0" w:line="276"/>
            </w:pPr>
            <w:r>
              <w:rPr>
                <w:rFonts w:ascii="Calibri" w:cs="Calibri" w:eastAsia="Calibri" w:hAnsi="Calibri"/>
                <w:b/>
                <w:bCs/>
                <w:i w:val="false"/>
                <w:iCs w:val="false"/>
                <w:caps/>
                <w:color w:val="5A6B78"/>
                <w:sz w:val="16"/>
                <w:szCs w:val="16"/>
              </w:rPr>
              <w:t xml:space="preserve">Impact</w:t>
            </w:r>
          </w:p>
        </w:tc>
        <w:tc>
          <w:tcPr>
            <w:tcW w:type="dxa" w:w="8100"/>
            <w:gridSpan w:val="2"/>
            <w:tcMar>
              <w:top w:type="dxa" w:w="50"/>
              <w:left w:type="dxa" w:w="90"/>
              <w:bottom w:type="dxa" w:w="50"/>
              <w:right w:type="dxa" w:w="90"/>
            </w:tcMar>
          </w:tcPr>
          <w:p>
            <w:pPr>
              <w:spacing w:after="0" w:line="250"/>
            </w:pPr>
            <w:r>
              <w:rPr>
                <w:rFonts w:ascii="Calibri" w:cs="Calibri" w:eastAsia="Calibri" w:hAnsi="Calibri"/>
                <w:b w:val="false"/>
                <w:bCs w:val="false"/>
                <w:i w:val="false"/>
                <w:iCs w:val="false"/>
                <w:caps w:val="false"/>
                <w:color w:val="1B2733"/>
                <w:sz w:val="21"/>
                <w:szCs w:val="21"/>
              </w:rPr>
              <w:t xml:space="preserve">Ni détection, ni imputabilité, ni preuve pour une déclaration réglementaire.</w:t>
            </w:r>
          </w:p>
        </w:tc>
      </w:tr>
      <w:tr>
        <w:tc>
          <w:tcPr>
            <w:tcW w:type="dxa" w:w="1500"/>
            <w:shd w:fill="F2F5F7" w:color="auto" w:val="clear"/>
            <w:tcMar>
              <w:top w:type="dxa" w:w="60"/>
              <w:left w:type="dxa" w:w="90"/>
              <w:bottom w:type="dxa" w:w="60"/>
              <w:right w:type="dxa" w:w="90"/>
            </w:tcMar>
            <w:vAlign w:val="center"/>
          </w:tcPr>
          <w:p>
            <w:pPr>
              <w:spacing w:after="0" w:before="0" w:line="276"/>
            </w:pPr>
            <w:r>
              <w:rPr>
                <w:rFonts w:ascii="Calibri" w:cs="Calibri" w:eastAsia="Calibri" w:hAnsi="Calibri"/>
                <w:b/>
                <w:bCs/>
                <w:i w:val="false"/>
                <w:iCs w:val="false"/>
                <w:caps/>
                <w:color w:val="5A6B78"/>
                <w:sz w:val="16"/>
                <w:szCs w:val="16"/>
              </w:rPr>
              <w:t xml:space="preserve">ATT&amp;CK ICS</w:t>
            </w:r>
          </w:p>
        </w:tc>
        <w:tc>
          <w:tcPr>
            <w:tcW w:type="dxa" w:w="8100"/>
            <w:gridSpan w:val="2"/>
            <w:tcMar>
              <w:top w:type="dxa" w:w="50"/>
              <w:left w:type="dxa" w:w="90"/>
              <w:bottom w:type="dxa" w:w="50"/>
              <w:right w:type="dxa" w:w="90"/>
            </w:tcMar>
          </w:tcPr>
          <w:p>
            <w:pPr>
              <w:spacing w:after="0" w:line="250"/>
            </w:pPr>
            <w:r>
              <w:rPr>
                <w:rFonts w:ascii="Consolas" w:cs="Consolas" w:eastAsia="Consolas" w:hAnsi="Consolas"/>
                <w:color w:val="14507B"/>
                <w:sz w:val="19"/>
                <w:szCs w:val="19"/>
              </w:rPr>
              <w:t xml:space="preserve">T0872 Indicator Removal on Host (facilité)</w:t>
            </w:r>
          </w:p>
        </w:tc>
      </w:tr>
    </w:tbl>
    <w:p>
      <w:pPr>
        <w:spacing w:after="120" w:before="0" w:line="276"/>
      </w:pPr>
      <w:r>
        <w:rPr>
          <w:rFonts w:ascii="Calibri" w:cs="Calibri" w:eastAsia="Calibri" w:hAnsi="Calibri"/>
          <w:b w:val="false"/>
          <w:bCs w:val="false"/>
          <w:i w:val="false"/>
          <w:iCs w:val="false"/>
          <w:caps w:val="false"/>
          <w:color w:val="1B2733"/>
          <w:sz w:val="21"/>
          <w:szCs w:val="21"/>
        </w:rPr>
        <w:t xml:space="preserve"/>
      </w:r>
    </w:p>
    <w:tbl>
      <w:tblPr>
        <w:tblW w:type="dxa" w:w="9600"/>
        <w:tblBorders>
          <w:top w:val="single" w:color="C7D0D8" w:sz="2"/>
          <w:left w:val="single" w:color="8A5A0C" w:sz="12"/>
          <w:bottom w:val="single" w:color="C7D0D8" w:sz="2"/>
          <w:right w:val="single" w:color="C7D0D8" w:sz="2"/>
          <w:insideH w:val="single" w:color="C7D0D8" w:sz="2"/>
          <w:insideV w:val="single" w:color="C7D0D8" w:sz="2"/>
        </w:tblBorders>
      </w:tblPr>
      <w:tblGrid>
        <w:gridCol w:w="1500"/>
        <w:gridCol w:w="6540"/>
        <w:gridCol w:w="1560"/>
      </w:tblGrid>
      <w:tr>
        <w:tc>
          <w:tcPr>
            <w:tcW w:type="dxa" w:w="1500"/>
            <w:shd w:fill="8A5A0C" w:color="auto" w:val="clear"/>
            <w:tcMar>
              <w:top w:type="dxa" w:w="60"/>
              <w:left w:type="dxa" w:w="90"/>
              <w:bottom w:type="dxa" w:w="60"/>
              <w:right w:type="dxa" w:w="90"/>
            </w:tcMar>
            <w:vAlign w:val="center"/>
          </w:tcPr>
          <w:p>
            <w:pPr>
              <w:spacing w:after="0" w:before="0" w:line="276"/>
            </w:pPr>
            <w:r>
              <w:rPr>
                <w:rFonts w:ascii="Calibri" w:cs="Calibri" w:eastAsia="Calibri" w:hAnsi="Calibri"/>
                <w:b/>
                <w:bCs/>
                <w:i w:val="false"/>
                <w:iCs w:val="false"/>
                <w:caps w:val="false"/>
                <w:color w:val="FFFFFF"/>
                <w:sz w:val="21"/>
                <w:szCs w:val="21"/>
              </w:rPr>
              <w:t xml:space="preserve">V9</w:t>
            </w:r>
          </w:p>
        </w:tc>
        <w:tc>
          <w:tcPr>
            <w:tcW w:type="dxa" w:w="6540"/>
            <w:shd w:fill="E7EEF4" w:color="auto" w:val="clear"/>
            <w:tcMar>
              <w:top w:type="dxa" w:w="60"/>
              <w:left w:type="dxa" w:w="90"/>
              <w:bottom w:type="dxa" w:w="60"/>
              <w:right w:type="dxa" w:w="90"/>
            </w:tcMar>
            <w:vAlign w:val="center"/>
          </w:tcPr>
          <w:p>
            <w:pPr>
              <w:spacing w:after="0" w:before="0" w:line="276"/>
            </w:pPr>
            <w:r>
              <w:rPr>
                <w:rFonts w:ascii="Calibri" w:cs="Calibri" w:eastAsia="Calibri" w:hAnsi="Calibri"/>
                <w:b/>
                <w:bCs/>
                <w:i w:val="false"/>
                <w:iCs w:val="false"/>
                <w:caps w:val="false"/>
                <w:color w:val="1B2733"/>
                <w:sz w:val="22"/>
                <w:szCs w:val="22"/>
              </w:rPr>
              <w:t xml:space="preserve">Composants obsolètes et non corrigés</w:t>
            </w:r>
          </w:p>
        </w:tc>
        <w:tc>
          <w:tcPr>
            <w:tcW w:type="dxa" w:w="1560"/>
            <w:shd w:fill="8A5A0C" w:color="auto" w:val="clear"/>
            <w:tcMar>
              <w:top w:type="dxa" w:w="60"/>
              <w:left w:type="dxa" w:w="90"/>
              <w:bottom w:type="dxa" w:w="60"/>
              <w:right w:type="dxa" w:w="90"/>
            </w:tcMar>
            <w:vAlign w:val="center"/>
          </w:tcPr>
          <w:p>
            <w:pPr>
              <w:spacing w:after="0" w:before="0" w:line="276"/>
              <w:jc w:val="center"/>
            </w:pPr>
            <w:r>
              <w:rPr>
                <w:rFonts w:ascii="Calibri" w:cs="Calibri" w:eastAsia="Calibri" w:hAnsi="Calibri"/>
                <w:b/>
                <w:bCs/>
                <w:i w:val="false"/>
                <w:iCs w:val="false"/>
                <w:caps/>
                <w:color w:val="FFFFFF"/>
                <w:sz w:val="17"/>
                <w:szCs w:val="17"/>
              </w:rPr>
              <w:t xml:space="preserve">Majeur</w:t>
            </w:r>
          </w:p>
        </w:tc>
      </w:tr>
      <w:tr>
        <w:tc>
          <w:tcPr>
            <w:tcW w:type="dxa" w:w="1500"/>
            <w:shd w:fill="F2F5F7" w:color="auto" w:val="clear"/>
            <w:tcMar>
              <w:top w:type="dxa" w:w="60"/>
              <w:left w:type="dxa" w:w="90"/>
              <w:bottom w:type="dxa" w:w="60"/>
              <w:right w:type="dxa" w:w="90"/>
            </w:tcMar>
            <w:vAlign w:val="center"/>
          </w:tcPr>
          <w:p>
            <w:pPr>
              <w:spacing w:after="0" w:before="0" w:line="276"/>
            </w:pPr>
            <w:r>
              <w:rPr>
                <w:rFonts w:ascii="Calibri" w:cs="Calibri" w:eastAsia="Calibri" w:hAnsi="Calibri"/>
                <w:b/>
                <w:bCs/>
                <w:i w:val="false"/>
                <w:iCs w:val="false"/>
                <w:caps/>
                <w:color w:val="5A6B78"/>
                <w:sz w:val="16"/>
                <w:szCs w:val="16"/>
              </w:rPr>
              <w:t xml:space="preserve">Constat</w:t>
            </w:r>
          </w:p>
        </w:tc>
        <w:tc>
          <w:tcPr>
            <w:tcW w:type="dxa" w:w="8100"/>
            <w:gridSpan w:val="2"/>
            <w:tcMar>
              <w:top w:type="dxa" w:w="50"/>
              <w:left w:type="dxa" w:w="90"/>
              <w:bottom w:type="dxa" w:w="50"/>
              <w:right w:type="dxa" w:w="90"/>
            </w:tcMar>
          </w:tcPr>
          <w:p>
            <w:pPr>
              <w:spacing w:after="0" w:line="250"/>
            </w:pPr>
            <w:r>
              <w:rPr>
                <w:rFonts w:ascii="Calibri" w:cs="Calibri" w:eastAsia="Calibri" w:hAnsi="Calibri"/>
                <w:b w:val="false"/>
                <w:bCs w:val="false"/>
                <w:i w:val="false"/>
                <w:iCs w:val="false"/>
                <w:caps w:val="false"/>
                <w:color w:val="1B2733"/>
                <w:sz w:val="21"/>
                <w:szCs w:val="21"/>
              </w:rPr>
              <w:t xml:space="preserve">Automate sur Debian bullseye (fin de vie, dépôt de sécurité retiré). Scada-LTS 2.7.8.1 / Tomcat 9, SHA-1 non salé, mots de passe en clair en base. Aucun inventaire ni processus de correctifs.</w:t>
            </w:r>
          </w:p>
        </w:tc>
      </w:tr>
      <w:tr>
        <w:tc>
          <w:tcPr>
            <w:tcW w:type="dxa" w:w="1500"/>
            <w:shd w:fill="F2F5F7" w:color="auto" w:val="clear"/>
            <w:tcMar>
              <w:top w:type="dxa" w:w="60"/>
              <w:left w:type="dxa" w:w="90"/>
              <w:bottom w:type="dxa" w:w="60"/>
              <w:right w:type="dxa" w:w="90"/>
            </w:tcMar>
            <w:vAlign w:val="center"/>
          </w:tcPr>
          <w:p>
            <w:pPr>
              <w:spacing w:after="0" w:before="0" w:line="276"/>
            </w:pPr>
            <w:r>
              <w:rPr>
                <w:rFonts w:ascii="Calibri" w:cs="Calibri" w:eastAsia="Calibri" w:hAnsi="Calibri"/>
                <w:b/>
                <w:bCs/>
                <w:i w:val="false"/>
                <w:iCs w:val="false"/>
                <w:caps/>
                <w:color w:val="5A6B78"/>
                <w:sz w:val="16"/>
                <w:szCs w:val="16"/>
              </w:rPr>
              <w:t xml:space="preserve">Exploitation</w:t>
            </w:r>
          </w:p>
        </w:tc>
        <w:tc>
          <w:tcPr>
            <w:tcW w:type="dxa" w:w="8100"/>
            <w:gridSpan w:val="2"/>
            <w:tcMar>
              <w:top w:type="dxa" w:w="50"/>
              <w:left w:type="dxa" w:w="90"/>
              <w:bottom w:type="dxa" w:w="50"/>
              <w:right w:type="dxa" w:w="90"/>
            </w:tcMar>
          </w:tcPr>
          <w:p>
            <w:pPr>
              <w:spacing w:after="0" w:line="250"/>
            </w:pPr>
            <w:r>
              <w:rPr>
                <w:rFonts w:ascii="Calibri" w:cs="Calibri" w:eastAsia="Calibri" w:hAnsi="Calibri"/>
                <w:b w:val="false"/>
                <w:bCs w:val="false"/>
                <w:i w:val="false"/>
                <w:iCs w:val="false"/>
                <w:caps w:val="false"/>
                <w:color w:val="1B2733"/>
                <w:sz w:val="21"/>
                <w:szCs w:val="21"/>
              </w:rPr>
              <w:t xml:space="preserve">Non exploité au TP, mais réservoir de failles pour une attaque ultérieure.</w:t>
            </w:r>
          </w:p>
        </w:tc>
      </w:tr>
      <w:tr>
        <w:tc>
          <w:tcPr>
            <w:tcW w:type="dxa" w:w="1500"/>
            <w:shd w:fill="F2F5F7" w:color="auto" w:val="clear"/>
            <w:tcMar>
              <w:top w:type="dxa" w:w="60"/>
              <w:left w:type="dxa" w:w="90"/>
              <w:bottom w:type="dxa" w:w="60"/>
              <w:right w:type="dxa" w:w="90"/>
            </w:tcMar>
            <w:vAlign w:val="center"/>
          </w:tcPr>
          <w:p>
            <w:pPr>
              <w:spacing w:after="0" w:before="0" w:line="276"/>
            </w:pPr>
            <w:r>
              <w:rPr>
                <w:rFonts w:ascii="Calibri" w:cs="Calibri" w:eastAsia="Calibri" w:hAnsi="Calibri"/>
                <w:b/>
                <w:bCs/>
                <w:i w:val="false"/>
                <w:iCs w:val="false"/>
                <w:caps/>
                <w:color w:val="5A6B78"/>
                <w:sz w:val="16"/>
                <w:szCs w:val="16"/>
              </w:rPr>
              <w:t xml:space="preserve">Impact</w:t>
            </w:r>
          </w:p>
        </w:tc>
        <w:tc>
          <w:tcPr>
            <w:tcW w:type="dxa" w:w="8100"/>
            <w:gridSpan w:val="2"/>
            <w:tcMar>
              <w:top w:type="dxa" w:w="50"/>
              <w:left w:type="dxa" w:w="90"/>
              <w:bottom w:type="dxa" w:w="50"/>
              <w:right w:type="dxa" w:w="90"/>
            </w:tcMar>
          </w:tcPr>
          <w:p>
            <w:pPr>
              <w:spacing w:after="0" w:line="250"/>
            </w:pPr>
            <w:r>
              <w:rPr>
                <w:rFonts w:ascii="Calibri" w:cs="Calibri" w:eastAsia="Calibri" w:hAnsi="Calibri"/>
                <w:b w:val="false"/>
                <w:bCs w:val="false"/>
                <w:i w:val="false"/>
                <w:iCs w:val="false"/>
                <w:caps w:val="false"/>
                <w:color w:val="1B2733"/>
                <w:sz w:val="21"/>
                <w:szCs w:val="21"/>
              </w:rPr>
              <w:t xml:space="preserve">Surface d'attaque croissante, maîtrise des versions non démontrable.</w:t>
            </w:r>
          </w:p>
        </w:tc>
      </w:tr>
      <w:tr>
        <w:tc>
          <w:tcPr>
            <w:tcW w:type="dxa" w:w="1500"/>
            <w:shd w:fill="F2F5F7" w:color="auto" w:val="clear"/>
            <w:tcMar>
              <w:top w:type="dxa" w:w="60"/>
              <w:left w:type="dxa" w:w="90"/>
              <w:bottom w:type="dxa" w:w="60"/>
              <w:right w:type="dxa" w:w="90"/>
            </w:tcMar>
            <w:vAlign w:val="center"/>
          </w:tcPr>
          <w:p>
            <w:pPr>
              <w:spacing w:after="0" w:before="0" w:line="276"/>
            </w:pPr>
            <w:r>
              <w:rPr>
                <w:rFonts w:ascii="Calibri" w:cs="Calibri" w:eastAsia="Calibri" w:hAnsi="Calibri"/>
                <w:b/>
                <w:bCs/>
                <w:i w:val="false"/>
                <w:iCs w:val="false"/>
                <w:caps/>
                <w:color w:val="5A6B78"/>
                <w:sz w:val="16"/>
                <w:szCs w:val="16"/>
              </w:rPr>
              <w:t xml:space="preserve">ATT&amp;CK ICS</w:t>
            </w:r>
          </w:p>
        </w:tc>
        <w:tc>
          <w:tcPr>
            <w:tcW w:type="dxa" w:w="8100"/>
            <w:gridSpan w:val="2"/>
            <w:tcMar>
              <w:top w:type="dxa" w:w="50"/>
              <w:left w:type="dxa" w:w="90"/>
              <w:bottom w:type="dxa" w:w="50"/>
              <w:right w:type="dxa" w:w="90"/>
            </w:tcMar>
          </w:tcPr>
          <w:p>
            <w:pPr>
              <w:spacing w:after="0" w:line="250"/>
            </w:pPr>
            <w:r>
              <w:rPr>
                <w:rFonts w:ascii="Consolas" w:cs="Consolas" w:eastAsia="Consolas" w:hAnsi="Consolas"/>
                <w:color w:val="14507B"/>
                <w:sz w:val="19"/>
                <w:szCs w:val="19"/>
              </w:rPr>
              <w:t xml:space="preserve">T0866 Exploitation of Remote Services</w:t>
            </w:r>
          </w:p>
        </w:tc>
      </w:tr>
    </w:tbl>
    <w:p>
      <w:pPr>
        <w:spacing w:after="120" w:before="0" w:line="276"/>
      </w:pPr>
      <w:r>
        <w:rPr>
          <w:rFonts w:ascii="Calibri" w:cs="Calibri" w:eastAsia="Calibri" w:hAnsi="Calibri"/>
          <w:b w:val="false"/>
          <w:bCs w:val="false"/>
          <w:i w:val="false"/>
          <w:iCs w:val="false"/>
          <w:caps w:val="false"/>
          <w:color w:val="1B2733"/>
          <w:sz w:val="21"/>
          <w:szCs w:val="21"/>
        </w:rPr>
        <w:t xml:space="preserve"/>
      </w:r>
    </w:p>
    <w:tbl>
      <w:tblPr>
        <w:tblW w:type="dxa" w:w="9600"/>
        <w:tblBorders>
          <w:top w:val="single" w:color="C7D0D8" w:sz="2"/>
          <w:left w:val="single" w:color="8A5A0C" w:sz="12"/>
          <w:bottom w:val="single" w:color="C7D0D8" w:sz="2"/>
          <w:right w:val="single" w:color="C7D0D8" w:sz="2"/>
          <w:insideH w:val="single" w:color="C7D0D8" w:sz="2"/>
          <w:insideV w:val="single" w:color="C7D0D8" w:sz="2"/>
        </w:tblBorders>
      </w:tblPr>
      <w:tblGrid>
        <w:gridCol w:w="1500"/>
        <w:gridCol w:w="6540"/>
        <w:gridCol w:w="1560"/>
      </w:tblGrid>
      <w:tr>
        <w:tc>
          <w:tcPr>
            <w:tcW w:type="dxa" w:w="1500"/>
            <w:shd w:fill="8A5A0C" w:color="auto" w:val="clear"/>
            <w:tcMar>
              <w:top w:type="dxa" w:w="60"/>
              <w:left w:type="dxa" w:w="90"/>
              <w:bottom w:type="dxa" w:w="60"/>
              <w:right w:type="dxa" w:w="90"/>
            </w:tcMar>
            <w:vAlign w:val="center"/>
          </w:tcPr>
          <w:p>
            <w:pPr>
              <w:spacing w:after="0" w:before="0" w:line="276"/>
            </w:pPr>
            <w:r>
              <w:rPr>
                <w:rFonts w:ascii="Calibri" w:cs="Calibri" w:eastAsia="Calibri" w:hAnsi="Calibri"/>
                <w:b/>
                <w:bCs/>
                <w:i w:val="false"/>
                <w:iCs w:val="false"/>
                <w:caps w:val="false"/>
                <w:color w:val="FFFFFF"/>
                <w:sz w:val="21"/>
                <w:szCs w:val="21"/>
              </w:rPr>
              <w:t xml:space="preserve">V10</w:t>
            </w:r>
          </w:p>
        </w:tc>
        <w:tc>
          <w:tcPr>
            <w:tcW w:type="dxa" w:w="6540"/>
            <w:shd w:fill="E7EEF4" w:color="auto" w:val="clear"/>
            <w:tcMar>
              <w:top w:type="dxa" w:w="60"/>
              <w:left w:type="dxa" w:w="90"/>
              <w:bottom w:type="dxa" w:w="60"/>
              <w:right w:type="dxa" w:w="90"/>
            </w:tcMar>
            <w:vAlign w:val="center"/>
          </w:tcPr>
          <w:p>
            <w:pPr>
              <w:spacing w:after="0" w:before="0" w:line="276"/>
            </w:pPr>
            <w:r>
              <w:rPr>
                <w:rFonts w:ascii="Calibri" w:cs="Calibri" w:eastAsia="Calibri" w:hAnsi="Calibri"/>
                <w:b/>
                <w:bCs/>
                <w:i w:val="false"/>
                <w:iCs w:val="false"/>
                <w:caps w:val="false"/>
                <w:color w:val="1B2733"/>
                <w:sz w:val="22"/>
                <w:szCs w:val="22"/>
              </w:rPr>
              <w:t xml:space="preserve">Réseau d'administration hors périmètre &amp; accès hyperviseur</w:t>
            </w:r>
          </w:p>
        </w:tc>
        <w:tc>
          <w:tcPr>
            <w:tcW w:type="dxa" w:w="1560"/>
            <w:shd w:fill="8A5A0C" w:color="auto" w:val="clear"/>
            <w:tcMar>
              <w:top w:type="dxa" w:w="60"/>
              <w:left w:type="dxa" w:w="90"/>
              <w:bottom w:type="dxa" w:w="60"/>
              <w:right w:type="dxa" w:w="90"/>
            </w:tcMar>
            <w:vAlign w:val="center"/>
          </w:tcPr>
          <w:p>
            <w:pPr>
              <w:spacing w:after="0" w:before="0" w:line="276"/>
              <w:jc w:val="center"/>
            </w:pPr>
            <w:r>
              <w:rPr>
                <w:rFonts w:ascii="Calibri" w:cs="Calibri" w:eastAsia="Calibri" w:hAnsi="Calibri"/>
                <w:b/>
                <w:bCs/>
                <w:i w:val="false"/>
                <w:iCs w:val="false"/>
                <w:caps/>
                <w:color w:val="FFFFFF"/>
                <w:sz w:val="17"/>
                <w:szCs w:val="17"/>
              </w:rPr>
              <w:t xml:space="preserve">Majeur</w:t>
            </w:r>
          </w:p>
        </w:tc>
      </w:tr>
      <w:tr>
        <w:tc>
          <w:tcPr>
            <w:tcW w:type="dxa" w:w="1500"/>
            <w:shd w:fill="F2F5F7" w:color="auto" w:val="clear"/>
            <w:tcMar>
              <w:top w:type="dxa" w:w="60"/>
              <w:left w:type="dxa" w:w="90"/>
              <w:bottom w:type="dxa" w:w="60"/>
              <w:right w:type="dxa" w:w="90"/>
            </w:tcMar>
            <w:vAlign w:val="center"/>
          </w:tcPr>
          <w:p>
            <w:pPr>
              <w:spacing w:after="0" w:before="0" w:line="276"/>
            </w:pPr>
            <w:r>
              <w:rPr>
                <w:rFonts w:ascii="Calibri" w:cs="Calibri" w:eastAsia="Calibri" w:hAnsi="Calibri"/>
                <w:b/>
                <w:bCs/>
                <w:i w:val="false"/>
                <w:iCs w:val="false"/>
                <w:caps/>
                <w:color w:val="5A6B78"/>
                <w:sz w:val="16"/>
                <w:szCs w:val="16"/>
              </w:rPr>
              <w:t xml:space="preserve">Constat</w:t>
            </w:r>
          </w:p>
        </w:tc>
        <w:tc>
          <w:tcPr>
            <w:tcW w:type="dxa" w:w="8100"/>
            <w:gridSpan w:val="2"/>
            <w:tcMar>
              <w:top w:type="dxa" w:w="50"/>
              <w:left w:type="dxa" w:w="90"/>
              <w:bottom w:type="dxa" w:w="50"/>
              <w:right w:type="dxa" w:w="90"/>
            </w:tcMar>
          </w:tcPr>
          <w:p>
            <w:pPr>
              <w:spacing w:after="0" w:line="250"/>
            </w:pPr>
            <w:r>
              <w:rPr>
                <w:rFonts w:ascii="Calibri" w:cs="Calibri" w:eastAsia="Calibri" w:hAnsi="Calibri"/>
                <w:b w:val="false"/>
                <w:bCs w:val="false"/>
                <w:i w:val="false"/>
                <w:iCs w:val="false"/>
                <w:caps w:val="false"/>
                <w:color w:val="1B2733"/>
                <w:sz w:val="21"/>
                <w:szCs w:val="21"/>
              </w:rPr>
              <w:t xml:space="preserve">Un réseau d'admin commun relie tous les équipements des deux zones sans passer par le pare-feu. La simulation monte </w:t>
            </w:r>
            <w:r>
              <w:rPr>
                <w:rFonts w:ascii="Consolas" w:cs="Consolas" w:eastAsia="Consolas" w:hAnsi="Consolas"/>
                <w:color w:val="14507B"/>
                <w:sz w:val="19"/>
                <w:szCs w:val="19"/>
              </w:rPr>
              <w:t xml:space="preserve">/var/run/docker.sock</w:t>
            </w:r>
            <w:r>
              <w:rPr>
                <w:rFonts w:ascii="Calibri" w:cs="Calibri" w:eastAsia="Calibri" w:hAnsi="Calibri"/>
                <w:b w:val="false"/>
                <w:bCs w:val="false"/>
                <w:i w:val="false"/>
                <w:iCs w:val="false"/>
                <w:caps w:val="false"/>
                <w:color w:val="1B2733"/>
                <w:sz w:val="21"/>
                <w:szCs w:val="21"/>
              </w:rPr>
              <w:t xml:space="preserve">.</w:t>
            </w:r>
          </w:p>
        </w:tc>
      </w:tr>
      <w:tr>
        <w:tc>
          <w:tcPr>
            <w:tcW w:type="dxa" w:w="1500"/>
            <w:shd w:fill="F2F5F7" w:color="auto" w:val="clear"/>
            <w:tcMar>
              <w:top w:type="dxa" w:w="60"/>
              <w:left w:type="dxa" w:w="90"/>
              <w:bottom w:type="dxa" w:w="60"/>
              <w:right w:type="dxa" w:w="90"/>
            </w:tcMar>
            <w:vAlign w:val="center"/>
          </w:tcPr>
          <w:p>
            <w:pPr>
              <w:spacing w:after="0" w:before="0" w:line="276"/>
            </w:pPr>
            <w:r>
              <w:rPr>
                <w:rFonts w:ascii="Calibri" w:cs="Calibri" w:eastAsia="Calibri" w:hAnsi="Calibri"/>
                <w:b/>
                <w:bCs/>
                <w:i w:val="false"/>
                <w:iCs w:val="false"/>
                <w:caps/>
                <w:color w:val="5A6B78"/>
                <w:sz w:val="16"/>
                <w:szCs w:val="16"/>
              </w:rPr>
              <w:t xml:space="preserve">Exploitation</w:t>
            </w:r>
          </w:p>
        </w:tc>
        <w:tc>
          <w:tcPr>
            <w:tcW w:type="dxa" w:w="8100"/>
            <w:gridSpan w:val="2"/>
            <w:tcMar>
              <w:top w:type="dxa" w:w="50"/>
              <w:left w:type="dxa" w:w="90"/>
              <w:bottom w:type="dxa" w:w="50"/>
              <w:right w:type="dxa" w:w="90"/>
            </w:tcMar>
          </w:tcPr>
          <w:p>
            <w:pPr>
              <w:spacing w:after="0" w:line="250"/>
            </w:pPr>
            <w:r>
              <w:rPr>
                <w:rFonts w:ascii="Calibri" w:cs="Calibri" w:eastAsia="Calibri" w:hAnsi="Calibri"/>
                <w:b w:val="false"/>
                <w:bCs w:val="false"/>
                <w:i w:val="false"/>
                <w:iCs w:val="false"/>
                <w:caps w:val="false"/>
                <w:color w:val="1B2733"/>
                <w:sz w:val="21"/>
                <w:szCs w:val="21"/>
              </w:rPr>
              <w:t xml:space="preserve">Contournement du filtrage ; depuis la simulation, contrôle de l'hôte et de tous les conteneurs.</w:t>
            </w:r>
          </w:p>
        </w:tc>
      </w:tr>
      <w:tr>
        <w:tc>
          <w:tcPr>
            <w:tcW w:type="dxa" w:w="1500"/>
            <w:shd w:fill="F2F5F7" w:color="auto" w:val="clear"/>
            <w:tcMar>
              <w:top w:type="dxa" w:w="60"/>
              <w:left w:type="dxa" w:w="90"/>
              <w:bottom w:type="dxa" w:w="60"/>
              <w:right w:type="dxa" w:w="90"/>
            </w:tcMar>
            <w:vAlign w:val="center"/>
          </w:tcPr>
          <w:p>
            <w:pPr>
              <w:spacing w:after="0" w:before="0" w:line="276"/>
            </w:pPr>
            <w:r>
              <w:rPr>
                <w:rFonts w:ascii="Calibri" w:cs="Calibri" w:eastAsia="Calibri" w:hAnsi="Calibri"/>
                <w:b/>
                <w:bCs/>
                <w:i w:val="false"/>
                <w:iCs w:val="false"/>
                <w:caps/>
                <w:color w:val="5A6B78"/>
                <w:sz w:val="16"/>
                <w:szCs w:val="16"/>
              </w:rPr>
              <w:t xml:space="preserve">Impact</w:t>
            </w:r>
          </w:p>
        </w:tc>
        <w:tc>
          <w:tcPr>
            <w:tcW w:type="dxa" w:w="8100"/>
            <w:gridSpan w:val="2"/>
            <w:tcMar>
              <w:top w:type="dxa" w:w="50"/>
              <w:left w:type="dxa" w:w="90"/>
              <w:bottom w:type="dxa" w:w="50"/>
              <w:right w:type="dxa" w:w="90"/>
            </w:tcMar>
          </w:tcPr>
          <w:p>
            <w:pPr>
              <w:spacing w:after="0" w:line="250"/>
            </w:pPr>
            <w:r>
              <w:rPr>
                <w:rFonts w:ascii="Calibri" w:cs="Calibri" w:eastAsia="Calibri" w:hAnsi="Calibri"/>
                <w:b w:val="false"/>
                <w:bCs w:val="false"/>
                <w:i w:val="false"/>
                <w:iCs w:val="false"/>
                <w:caps w:val="false"/>
                <w:color w:val="1B2733"/>
                <w:sz w:val="21"/>
                <w:szCs w:val="21"/>
              </w:rPr>
              <w:t xml:space="preserve">Tout l'effort de segmentation devient caduc si ce canal subsiste.</w:t>
            </w:r>
          </w:p>
        </w:tc>
      </w:tr>
      <w:tr>
        <w:tc>
          <w:tcPr>
            <w:tcW w:type="dxa" w:w="1500"/>
            <w:shd w:fill="F2F5F7" w:color="auto" w:val="clear"/>
            <w:tcMar>
              <w:top w:type="dxa" w:w="60"/>
              <w:left w:type="dxa" w:w="90"/>
              <w:bottom w:type="dxa" w:w="60"/>
              <w:right w:type="dxa" w:w="90"/>
            </w:tcMar>
            <w:vAlign w:val="center"/>
          </w:tcPr>
          <w:p>
            <w:pPr>
              <w:spacing w:after="0" w:before="0" w:line="276"/>
            </w:pPr>
            <w:r>
              <w:rPr>
                <w:rFonts w:ascii="Calibri" w:cs="Calibri" w:eastAsia="Calibri" w:hAnsi="Calibri"/>
                <w:b/>
                <w:bCs/>
                <w:i w:val="false"/>
                <w:iCs w:val="false"/>
                <w:caps/>
                <w:color w:val="5A6B78"/>
                <w:sz w:val="16"/>
                <w:szCs w:val="16"/>
              </w:rPr>
              <w:t xml:space="preserve">ATT&amp;CK ICS</w:t>
            </w:r>
          </w:p>
        </w:tc>
        <w:tc>
          <w:tcPr>
            <w:tcW w:type="dxa" w:w="8100"/>
            <w:gridSpan w:val="2"/>
            <w:tcMar>
              <w:top w:type="dxa" w:w="50"/>
              <w:left w:type="dxa" w:w="90"/>
              <w:bottom w:type="dxa" w:w="50"/>
              <w:right w:type="dxa" w:w="90"/>
            </w:tcMar>
          </w:tcPr>
          <w:p>
            <w:pPr>
              <w:spacing w:after="0" w:line="250"/>
            </w:pPr>
            <w:r>
              <w:rPr>
                <w:rFonts w:ascii="Consolas" w:cs="Consolas" w:eastAsia="Consolas" w:hAnsi="Consolas"/>
                <w:color w:val="14507B"/>
                <w:sz w:val="19"/>
                <w:szCs w:val="19"/>
              </w:rPr>
              <w:t xml:space="preserve">T0812 Default Credentials · évasion de conteneur</w:t>
            </w:r>
          </w:p>
        </w:tc>
      </w:tr>
    </w:tbl>
    <w:p>
      <w:pPr>
        <w:spacing w:after="120" w:before="0" w:line="276"/>
      </w:pPr>
      <w:r>
        <w:rPr>
          <w:rFonts w:ascii="Calibri" w:cs="Calibri" w:eastAsia="Calibri" w:hAnsi="Calibri"/>
          <w:b w:val="false"/>
          <w:bCs w:val="false"/>
          <w:i w:val="false"/>
          <w:iCs w:val="false"/>
          <w:caps w:val="false"/>
          <w:color w:val="1B2733"/>
          <w:sz w:val="21"/>
          <w:szCs w:val="21"/>
        </w:rPr>
        <w:t xml:space="preserve"/>
      </w:r>
    </w:p>
    <w:tbl>
      <w:tblPr>
        <w:tblW w:type="dxa" w:w="9600"/>
        <w:tblBorders>
          <w:top w:val="single" w:color="C7D0D8" w:sz="2"/>
          <w:left w:val="single" w:color="14507B" w:sz="12"/>
          <w:bottom w:val="single" w:color="C7D0D8" w:sz="2"/>
          <w:right w:val="single" w:color="C7D0D8" w:sz="2"/>
          <w:insideH w:val="single" w:color="C7D0D8" w:sz="2"/>
          <w:insideV w:val="single" w:color="C7D0D8" w:sz="2"/>
        </w:tblBorders>
      </w:tblPr>
      <w:tblGrid>
        <w:gridCol w:w="1500"/>
        <w:gridCol w:w="6540"/>
        <w:gridCol w:w="1560"/>
      </w:tblGrid>
      <w:tr>
        <w:tc>
          <w:tcPr>
            <w:tcW w:type="dxa" w:w="1500"/>
            <w:shd w:fill="14507B" w:color="auto" w:val="clear"/>
            <w:tcMar>
              <w:top w:type="dxa" w:w="60"/>
              <w:left w:type="dxa" w:w="90"/>
              <w:bottom w:type="dxa" w:w="60"/>
              <w:right w:type="dxa" w:w="90"/>
            </w:tcMar>
            <w:vAlign w:val="center"/>
          </w:tcPr>
          <w:p>
            <w:pPr>
              <w:spacing w:after="0" w:before="0" w:line="276"/>
            </w:pPr>
            <w:r>
              <w:rPr>
                <w:rFonts w:ascii="Calibri" w:cs="Calibri" w:eastAsia="Calibri" w:hAnsi="Calibri"/>
                <w:b/>
                <w:bCs/>
                <w:i w:val="false"/>
                <w:iCs w:val="false"/>
                <w:caps w:val="false"/>
                <w:color w:val="FFFFFF"/>
                <w:sz w:val="21"/>
                <w:szCs w:val="21"/>
              </w:rPr>
              <w:t xml:space="preserve">V11</w:t>
            </w:r>
          </w:p>
        </w:tc>
        <w:tc>
          <w:tcPr>
            <w:tcW w:type="dxa" w:w="6540"/>
            <w:shd w:fill="E7EEF4" w:color="auto" w:val="clear"/>
            <w:tcMar>
              <w:top w:type="dxa" w:w="60"/>
              <w:left w:type="dxa" w:w="90"/>
              <w:bottom w:type="dxa" w:w="60"/>
              <w:right w:type="dxa" w:w="90"/>
            </w:tcMar>
            <w:vAlign w:val="center"/>
          </w:tcPr>
          <w:p>
            <w:pPr>
              <w:spacing w:after="0" w:before="0" w:line="276"/>
            </w:pPr>
            <w:r>
              <w:rPr>
                <w:rFonts w:ascii="Calibri" w:cs="Calibri" w:eastAsia="Calibri" w:hAnsi="Calibri"/>
                <w:b/>
                <w:bCs/>
                <w:i w:val="false"/>
                <w:iCs w:val="false"/>
                <w:caps w:val="false"/>
                <w:color w:val="1B2733"/>
                <w:sz w:val="22"/>
                <w:szCs w:val="22"/>
              </w:rPr>
              <w:t xml:space="preserve">Outillage offensif hébergé en production</w:t>
            </w:r>
          </w:p>
        </w:tc>
        <w:tc>
          <w:tcPr>
            <w:tcW w:type="dxa" w:w="1560"/>
            <w:shd w:fill="14507B" w:color="auto" w:val="clear"/>
            <w:tcMar>
              <w:top w:type="dxa" w:w="60"/>
              <w:left w:type="dxa" w:w="90"/>
              <w:bottom w:type="dxa" w:w="60"/>
              <w:right w:type="dxa" w:w="90"/>
            </w:tcMar>
            <w:vAlign w:val="center"/>
          </w:tcPr>
          <w:p>
            <w:pPr>
              <w:spacing w:after="0" w:before="0" w:line="276"/>
              <w:jc w:val="center"/>
            </w:pPr>
            <w:r>
              <w:rPr>
                <w:rFonts w:ascii="Calibri" w:cs="Calibri" w:eastAsia="Calibri" w:hAnsi="Calibri"/>
                <w:b/>
                <w:bCs/>
                <w:i w:val="false"/>
                <w:iCs w:val="false"/>
                <w:caps/>
                <w:color w:val="FFFFFF"/>
                <w:sz w:val="17"/>
                <w:szCs w:val="17"/>
              </w:rPr>
              <w:t xml:space="preserve">Modéré</w:t>
            </w:r>
          </w:p>
        </w:tc>
      </w:tr>
      <w:tr>
        <w:tc>
          <w:tcPr>
            <w:tcW w:type="dxa" w:w="1500"/>
            <w:shd w:fill="F2F5F7" w:color="auto" w:val="clear"/>
            <w:tcMar>
              <w:top w:type="dxa" w:w="60"/>
              <w:left w:type="dxa" w:w="90"/>
              <w:bottom w:type="dxa" w:w="60"/>
              <w:right w:type="dxa" w:w="90"/>
            </w:tcMar>
            <w:vAlign w:val="center"/>
          </w:tcPr>
          <w:p>
            <w:pPr>
              <w:spacing w:after="0" w:before="0" w:line="276"/>
            </w:pPr>
            <w:r>
              <w:rPr>
                <w:rFonts w:ascii="Calibri" w:cs="Calibri" w:eastAsia="Calibri" w:hAnsi="Calibri"/>
                <w:b/>
                <w:bCs/>
                <w:i w:val="false"/>
                <w:iCs w:val="false"/>
                <w:caps/>
                <w:color w:val="5A6B78"/>
                <w:sz w:val="16"/>
                <w:szCs w:val="16"/>
              </w:rPr>
              <w:t xml:space="preserve">Constat</w:t>
            </w:r>
          </w:p>
        </w:tc>
        <w:tc>
          <w:tcPr>
            <w:tcW w:type="dxa" w:w="8100"/>
            <w:gridSpan w:val="2"/>
            <w:tcMar>
              <w:top w:type="dxa" w:w="50"/>
              <w:left w:type="dxa" w:w="90"/>
              <w:bottom w:type="dxa" w:w="50"/>
              <w:right w:type="dxa" w:w="90"/>
            </w:tcMar>
          </w:tcPr>
          <w:p>
            <w:pPr>
              <w:spacing w:after="0" w:line="250"/>
            </w:pPr>
            <w:r>
              <w:rPr>
                <w:rFonts w:ascii="Calibri" w:cs="Calibri" w:eastAsia="Calibri" w:hAnsi="Calibri"/>
                <w:b w:val="false"/>
                <w:bCs w:val="false"/>
                <w:i w:val="false"/>
                <w:iCs w:val="false"/>
                <w:caps w:val="false"/>
                <w:color w:val="1B2733"/>
                <w:sz w:val="21"/>
                <w:szCs w:val="21"/>
              </w:rPr>
              <w:t xml:space="preserve">Poste Kali et serveur Caldera (plugin Modbus) raccordés en permanence à la DMZ, identifiants publics.</w:t>
            </w:r>
          </w:p>
        </w:tc>
      </w:tr>
      <w:tr>
        <w:tc>
          <w:tcPr>
            <w:tcW w:type="dxa" w:w="1500"/>
            <w:shd w:fill="F2F5F7" w:color="auto" w:val="clear"/>
            <w:tcMar>
              <w:top w:type="dxa" w:w="60"/>
              <w:left w:type="dxa" w:w="90"/>
              <w:bottom w:type="dxa" w:w="60"/>
              <w:right w:type="dxa" w:w="90"/>
            </w:tcMar>
            <w:vAlign w:val="center"/>
          </w:tcPr>
          <w:p>
            <w:pPr>
              <w:spacing w:after="0" w:before="0" w:line="276"/>
            </w:pPr>
            <w:r>
              <w:rPr>
                <w:rFonts w:ascii="Calibri" w:cs="Calibri" w:eastAsia="Calibri" w:hAnsi="Calibri"/>
                <w:b/>
                <w:bCs/>
                <w:i w:val="false"/>
                <w:iCs w:val="false"/>
                <w:caps/>
                <w:color w:val="5A6B78"/>
                <w:sz w:val="16"/>
                <w:szCs w:val="16"/>
              </w:rPr>
              <w:t xml:space="preserve">Exploitation</w:t>
            </w:r>
          </w:p>
        </w:tc>
        <w:tc>
          <w:tcPr>
            <w:tcW w:type="dxa" w:w="8100"/>
            <w:gridSpan w:val="2"/>
            <w:tcMar>
              <w:top w:type="dxa" w:w="50"/>
              <w:left w:type="dxa" w:w="90"/>
              <w:bottom w:type="dxa" w:w="50"/>
              <w:right w:type="dxa" w:w="90"/>
            </w:tcMar>
          </w:tcPr>
          <w:p>
            <w:pPr>
              <w:spacing w:after="0" w:line="250"/>
            </w:pPr>
            <w:r>
              <w:rPr>
                <w:rFonts w:ascii="Calibri" w:cs="Calibri" w:eastAsia="Calibri" w:hAnsi="Calibri"/>
                <w:b w:val="false"/>
                <w:bCs w:val="false"/>
                <w:i w:val="false"/>
                <w:iCs w:val="false"/>
                <w:caps w:val="false"/>
                <w:color w:val="1B2733"/>
                <w:sz w:val="21"/>
                <w:szCs w:val="21"/>
              </w:rPr>
              <w:t xml:space="preserve">L'attaquant n'a pas eu à apporter ses outils : ils étaient déjà sur le réseau.</w:t>
            </w:r>
          </w:p>
        </w:tc>
      </w:tr>
      <w:tr>
        <w:tc>
          <w:tcPr>
            <w:tcW w:type="dxa" w:w="1500"/>
            <w:shd w:fill="F2F5F7" w:color="auto" w:val="clear"/>
            <w:tcMar>
              <w:top w:type="dxa" w:w="60"/>
              <w:left w:type="dxa" w:w="90"/>
              <w:bottom w:type="dxa" w:w="60"/>
              <w:right w:type="dxa" w:w="90"/>
            </w:tcMar>
            <w:vAlign w:val="center"/>
          </w:tcPr>
          <w:p>
            <w:pPr>
              <w:spacing w:after="0" w:before="0" w:line="276"/>
            </w:pPr>
            <w:r>
              <w:rPr>
                <w:rFonts w:ascii="Calibri" w:cs="Calibri" w:eastAsia="Calibri" w:hAnsi="Calibri"/>
                <w:b/>
                <w:bCs/>
                <w:i w:val="false"/>
                <w:iCs w:val="false"/>
                <w:caps/>
                <w:color w:val="5A6B78"/>
                <w:sz w:val="16"/>
                <w:szCs w:val="16"/>
              </w:rPr>
              <w:t xml:space="preserve">Impact</w:t>
            </w:r>
          </w:p>
        </w:tc>
        <w:tc>
          <w:tcPr>
            <w:tcW w:type="dxa" w:w="8100"/>
            <w:gridSpan w:val="2"/>
            <w:tcMar>
              <w:top w:type="dxa" w:w="50"/>
              <w:left w:type="dxa" w:w="90"/>
              <w:bottom w:type="dxa" w:w="50"/>
              <w:right w:type="dxa" w:w="90"/>
            </w:tcMar>
          </w:tcPr>
          <w:p>
            <w:pPr>
              <w:spacing w:after="0" w:line="250"/>
            </w:pPr>
            <w:r>
              <w:rPr>
                <w:rFonts w:ascii="Calibri" w:cs="Calibri" w:eastAsia="Calibri" w:hAnsi="Calibri"/>
                <w:b w:val="false"/>
                <w:bCs w:val="false"/>
                <w:i w:val="false"/>
                <w:iCs w:val="false"/>
                <w:caps w:val="false"/>
                <w:color w:val="1B2733"/>
                <w:sz w:val="21"/>
                <w:szCs w:val="21"/>
              </w:rPr>
              <w:t xml:space="preserve">Coût d'entrée d'une attaque réduit, inventaire des actifs pollué.</w:t>
            </w:r>
          </w:p>
        </w:tc>
      </w:tr>
      <w:tr>
        <w:tc>
          <w:tcPr>
            <w:tcW w:type="dxa" w:w="1500"/>
            <w:shd w:fill="F2F5F7" w:color="auto" w:val="clear"/>
            <w:tcMar>
              <w:top w:type="dxa" w:w="60"/>
              <w:left w:type="dxa" w:w="90"/>
              <w:bottom w:type="dxa" w:w="60"/>
              <w:right w:type="dxa" w:w="90"/>
            </w:tcMar>
            <w:vAlign w:val="center"/>
          </w:tcPr>
          <w:p>
            <w:pPr>
              <w:spacing w:after="0" w:before="0" w:line="276"/>
            </w:pPr>
            <w:r>
              <w:rPr>
                <w:rFonts w:ascii="Calibri" w:cs="Calibri" w:eastAsia="Calibri" w:hAnsi="Calibri"/>
                <w:b/>
                <w:bCs/>
                <w:i w:val="false"/>
                <w:iCs w:val="false"/>
                <w:caps/>
                <w:color w:val="5A6B78"/>
                <w:sz w:val="16"/>
                <w:szCs w:val="16"/>
              </w:rPr>
              <w:t xml:space="preserve">ATT&amp;CK ICS</w:t>
            </w:r>
          </w:p>
        </w:tc>
        <w:tc>
          <w:tcPr>
            <w:tcW w:type="dxa" w:w="8100"/>
            <w:gridSpan w:val="2"/>
            <w:tcMar>
              <w:top w:type="dxa" w:w="50"/>
              <w:left w:type="dxa" w:w="90"/>
              <w:bottom w:type="dxa" w:w="50"/>
              <w:right w:type="dxa" w:w="90"/>
            </w:tcMar>
          </w:tcPr>
          <w:p>
            <w:pPr>
              <w:spacing w:after="0" w:line="250"/>
            </w:pPr>
            <w:r>
              <w:rPr>
                <w:rFonts w:ascii="Consolas" w:cs="Consolas" w:eastAsia="Consolas" w:hAnsi="Consolas"/>
                <w:color w:val="14507B"/>
                <w:sz w:val="19"/>
                <w:szCs w:val="19"/>
              </w:rPr>
              <w:t xml:space="preserve">T0862 Supply Chain Compromise (analogie)</w:t>
            </w:r>
          </w:p>
        </w:tc>
      </w:tr>
    </w:tbl>
    <w:p>
      <w:pPr>
        <w:spacing w:after="120" w:before="0" w:line="276"/>
      </w:pPr>
      <w:r>
        <w:rPr>
          <w:rFonts w:ascii="Calibri" w:cs="Calibri" w:eastAsia="Calibri" w:hAnsi="Calibri"/>
          <w:b w:val="false"/>
          <w:bCs w:val="false"/>
          <w:i w:val="false"/>
          <w:iCs w:val="false"/>
          <w:caps w:val="false"/>
          <w:color w:val="1B2733"/>
          <w:sz w:val="21"/>
          <w:szCs w:val="21"/>
        </w:rPr>
        <w:t xml:space="preserve"/>
      </w:r>
    </w:p>
    <w:tbl>
      <w:tblPr>
        <w:tblW w:type="dxa" w:w="9600"/>
        <w:tblBorders>
          <w:top w:val="single" w:color="C7D0D8" w:sz="2"/>
          <w:left w:val="single" w:color="9E2A2A" w:sz="12"/>
          <w:bottom w:val="single" w:color="C7D0D8" w:sz="2"/>
          <w:right w:val="single" w:color="C7D0D8" w:sz="2"/>
          <w:insideH w:val="single" w:color="C7D0D8" w:sz="2"/>
          <w:insideV w:val="single" w:color="C7D0D8" w:sz="2"/>
        </w:tblBorders>
      </w:tblPr>
      <w:tblGrid>
        <w:gridCol w:w="1500"/>
        <w:gridCol w:w="6540"/>
        <w:gridCol w:w="1560"/>
      </w:tblGrid>
      <w:tr>
        <w:tc>
          <w:tcPr>
            <w:tcW w:type="dxa" w:w="1500"/>
            <w:shd w:fill="9E2A2A" w:color="auto" w:val="clear"/>
            <w:tcMar>
              <w:top w:type="dxa" w:w="60"/>
              <w:left w:type="dxa" w:w="90"/>
              <w:bottom w:type="dxa" w:w="60"/>
              <w:right w:type="dxa" w:w="90"/>
            </w:tcMar>
            <w:vAlign w:val="center"/>
          </w:tcPr>
          <w:p>
            <w:pPr>
              <w:spacing w:after="0" w:before="0" w:line="276"/>
            </w:pPr>
            <w:r>
              <w:rPr>
                <w:rFonts w:ascii="Calibri" w:cs="Calibri" w:eastAsia="Calibri" w:hAnsi="Calibri"/>
                <w:b/>
                <w:bCs/>
                <w:i w:val="false"/>
                <w:iCs w:val="false"/>
                <w:caps w:val="false"/>
                <w:color w:val="FFFFFF"/>
                <w:sz w:val="21"/>
                <w:szCs w:val="21"/>
              </w:rPr>
              <w:t xml:space="preserve">V12</w:t>
            </w:r>
          </w:p>
        </w:tc>
        <w:tc>
          <w:tcPr>
            <w:tcW w:type="dxa" w:w="6540"/>
            <w:shd w:fill="E7EEF4" w:color="auto" w:val="clear"/>
            <w:tcMar>
              <w:top w:type="dxa" w:w="60"/>
              <w:left w:type="dxa" w:w="90"/>
              <w:bottom w:type="dxa" w:w="60"/>
              <w:right w:type="dxa" w:w="90"/>
            </w:tcMar>
            <w:vAlign w:val="center"/>
          </w:tcPr>
          <w:p>
            <w:pPr>
              <w:spacing w:after="0" w:before="0" w:line="276"/>
            </w:pPr>
            <w:r>
              <w:rPr>
                <w:rFonts w:ascii="Calibri" w:cs="Calibri" w:eastAsia="Calibri" w:hAnsi="Calibri"/>
                <w:b/>
                <w:bCs/>
                <w:i w:val="false"/>
                <w:iCs w:val="false"/>
                <w:caps w:val="false"/>
                <w:color w:val="1B2733"/>
                <w:sz w:val="22"/>
                <w:szCs w:val="22"/>
              </w:rPr>
              <w:t xml:space="preserve">Aucune barrière de sécurité indépendante du système de conduite</w:t>
            </w:r>
          </w:p>
        </w:tc>
        <w:tc>
          <w:tcPr>
            <w:tcW w:type="dxa" w:w="1560"/>
            <w:shd w:fill="9E2A2A" w:color="auto" w:val="clear"/>
            <w:tcMar>
              <w:top w:type="dxa" w:w="60"/>
              <w:left w:type="dxa" w:w="90"/>
              <w:bottom w:type="dxa" w:w="60"/>
              <w:right w:type="dxa" w:w="90"/>
            </w:tcMar>
            <w:vAlign w:val="center"/>
          </w:tcPr>
          <w:p>
            <w:pPr>
              <w:spacing w:after="0" w:before="0" w:line="276"/>
              <w:jc w:val="center"/>
            </w:pPr>
            <w:r>
              <w:rPr>
                <w:rFonts w:ascii="Calibri" w:cs="Calibri" w:eastAsia="Calibri" w:hAnsi="Calibri"/>
                <w:b/>
                <w:bCs/>
                <w:i w:val="false"/>
                <w:iCs w:val="false"/>
                <w:caps/>
                <w:color w:val="FFFFFF"/>
                <w:sz w:val="17"/>
                <w:szCs w:val="17"/>
              </w:rPr>
              <w:t xml:space="preserve">Critique</w:t>
            </w:r>
          </w:p>
        </w:tc>
      </w:tr>
      <w:tr>
        <w:tc>
          <w:tcPr>
            <w:tcW w:type="dxa" w:w="1500"/>
            <w:shd w:fill="F2F5F7" w:color="auto" w:val="clear"/>
            <w:tcMar>
              <w:top w:type="dxa" w:w="60"/>
              <w:left w:type="dxa" w:w="90"/>
              <w:bottom w:type="dxa" w:w="60"/>
              <w:right w:type="dxa" w:w="90"/>
            </w:tcMar>
            <w:vAlign w:val="center"/>
          </w:tcPr>
          <w:p>
            <w:pPr>
              <w:spacing w:after="0" w:before="0" w:line="276"/>
            </w:pPr>
            <w:r>
              <w:rPr>
                <w:rFonts w:ascii="Calibri" w:cs="Calibri" w:eastAsia="Calibri" w:hAnsi="Calibri"/>
                <w:b/>
                <w:bCs/>
                <w:i w:val="false"/>
                <w:iCs w:val="false"/>
                <w:caps/>
                <w:color w:val="5A6B78"/>
                <w:sz w:val="16"/>
                <w:szCs w:val="16"/>
              </w:rPr>
              <w:t xml:space="preserve">Constat</w:t>
            </w:r>
          </w:p>
        </w:tc>
        <w:tc>
          <w:tcPr>
            <w:tcW w:type="dxa" w:w="8100"/>
            <w:gridSpan w:val="2"/>
            <w:tcMar>
              <w:top w:type="dxa" w:w="50"/>
              <w:left w:type="dxa" w:w="90"/>
              <w:bottom w:type="dxa" w:w="50"/>
              <w:right w:type="dxa" w:w="90"/>
            </w:tcMar>
          </w:tcPr>
          <w:p>
            <w:pPr>
              <w:spacing w:after="0" w:line="250"/>
            </w:pPr>
            <w:r>
              <w:rPr>
                <w:rFonts w:ascii="Calibri" w:cs="Calibri" w:eastAsia="Calibri" w:hAnsi="Calibri"/>
                <w:b w:val="false"/>
                <w:bCs w:val="false"/>
                <w:i w:val="false"/>
                <w:iCs w:val="false"/>
                <w:caps w:val="false"/>
                <w:color w:val="1B2733"/>
                <w:sz w:val="21"/>
                <w:szCs w:val="21"/>
              </w:rPr>
              <w:t xml:space="preserve">La seule protection contre la surpression est la logique de l'automate — précisément l'organe contrôlé par l'attaquant. Ni capteur indépendant, ni automate de sécurité, ni interlock câblé, ni organe de décharge.</w:t>
            </w:r>
          </w:p>
        </w:tc>
      </w:tr>
      <w:tr>
        <w:tc>
          <w:tcPr>
            <w:tcW w:type="dxa" w:w="1500"/>
            <w:shd w:fill="F2F5F7" w:color="auto" w:val="clear"/>
            <w:tcMar>
              <w:top w:type="dxa" w:w="60"/>
              <w:left w:type="dxa" w:w="90"/>
              <w:bottom w:type="dxa" w:w="60"/>
              <w:right w:type="dxa" w:w="90"/>
            </w:tcMar>
            <w:vAlign w:val="center"/>
          </w:tcPr>
          <w:p>
            <w:pPr>
              <w:spacing w:after="0" w:before="0" w:line="276"/>
            </w:pPr>
            <w:r>
              <w:rPr>
                <w:rFonts w:ascii="Calibri" w:cs="Calibri" w:eastAsia="Calibri" w:hAnsi="Calibri"/>
                <w:b/>
                <w:bCs/>
                <w:i w:val="false"/>
                <w:iCs w:val="false"/>
                <w:caps/>
                <w:color w:val="5A6B78"/>
                <w:sz w:val="16"/>
                <w:szCs w:val="16"/>
              </w:rPr>
              <w:t xml:space="preserve">Exploitation</w:t>
            </w:r>
          </w:p>
        </w:tc>
        <w:tc>
          <w:tcPr>
            <w:tcW w:type="dxa" w:w="8100"/>
            <w:gridSpan w:val="2"/>
            <w:tcMar>
              <w:top w:type="dxa" w:w="50"/>
              <w:left w:type="dxa" w:w="90"/>
              <w:bottom w:type="dxa" w:w="50"/>
              <w:right w:type="dxa" w:w="90"/>
            </w:tcMar>
          </w:tcPr>
          <w:p>
            <w:pPr>
              <w:spacing w:after="0" w:line="250"/>
            </w:pPr>
            <w:r>
              <w:rPr>
                <w:rFonts w:ascii="Calibri" w:cs="Calibri" w:eastAsia="Calibri" w:hAnsi="Calibri"/>
                <w:b w:val="false"/>
                <w:bCs w:val="false"/>
                <w:i w:val="false"/>
                <w:iCs w:val="false"/>
                <w:caps w:val="false"/>
                <w:color w:val="1B2733"/>
                <w:sz w:val="21"/>
                <w:szCs w:val="21"/>
              </w:rPr>
              <w:t xml:space="preserve">La compromission de l'automate suffit à conduire le procédé jusqu'à la destruction.</w:t>
            </w:r>
          </w:p>
        </w:tc>
      </w:tr>
      <w:tr>
        <w:tc>
          <w:tcPr>
            <w:tcW w:type="dxa" w:w="1500"/>
            <w:shd w:fill="F2F5F7" w:color="auto" w:val="clear"/>
            <w:tcMar>
              <w:top w:type="dxa" w:w="60"/>
              <w:left w:type="dxa" w:w="90"/>
              <w:bottom w:type="dxa" w:w="60"/>
              <w:right w:type="dxa" w:w="90"/>
            </w:tcMar>
            <w:vAlign w:val="center"/>
          </w:tcPr>
          <w:p>
            <w:pPr>
              <w:spacing w:after="0" w:before="0" w:line="276"/>
            </w:pPr>
            <w:r>
              <w:rPr>
                <w:rFonts w:ascii="Calibri" w:cs="Calibri" w:eastAsia="Calibri" w:hAnsi="Calibri"/>
                <w:b/>
                <w:bCs/>
                <w:i w:val="false"/>
                <w:iCs w:val="false"/>
                <w:caps/>
                <w:color w:val="5A6B78"/>
                <w:sz w:val="16"/>
                <w:szCs w:val="16"/>
              </w:rPr>
              <w:t xml:space="preserve">Impact</w:t>
            </w:r>
          </w:p>
        </w:tc>
        <w:tc>
          <w:tcPr>
            <w:tcW w:type="dxa" w:w="8100"/>
            <w:gridSpan w:val="2"/>
            <w:tcMar>
              <w:top w:type="dxa" w:w="50"/>
              <w:left w:type="dxa" w:w="90"/>
              <w:bottom w:type="dxa" w:w="50"/>
              <w:right w:type="dxa" w:w="90"/>
            </w:tcMar>
          </w:tcPr>
          <w:p>
            <w:pPr>
              <w:spacing w:after="0" w:line="250"/>
            </w:pPr>
            <w:r>
              <w:rPr>
                <w:rFonts w:ascii="Calibri" w:cs="Calibri" w:eastAsia="Calibri" w:hAnsi="Calibri"/>
                <w:b w:val="false"/>
                <w:bCs w:val="false"/>
                <w:i w:val="false"/>
                <w:iCs w:val="false"/>
                <w:caps w:val="false"/>
                <w:color w:val="1B2733"/>
                <w:sz w:val="21"/>
                <w:szCs w:val="21"/>
              </w:rPr>
              <w:t xml:space="preserve">Conséquences humaines et environnementales, au-delà du coût d'indisponibilité. Fondement du plan de contingence.</w:t>
            </w:r>
          </w:p>
        </w:tc>
      </w:tr>
      <w:tr>
        <w:tc>
          <w:tcPr>
            <w:tcW w:type="dxa" w:w="1500"/>
            <w:shd w:fill="F2F5F7" w:color="auto" w:val="clear"/>
            <w:tcMar>
              <w:top w:type="dxa" w:w="60"/>
              <w:left w:type="dxa" w:w="90"/>
              <w:bottom w:type="dxa" w:w="60"/>
              <w:right w:type="dxa" w:w="90"/>
            </w:tcMar>
            <w:vAlign w:val="center"/>
          </w:tcPr>
          <w:p>
            <w:pPr>
              <w:spacing w:after="0" w:before="0" w:line="276"/>
            </w:pPr>
            <w:r>
              <w:rPr>
                <w:rFonts w:ascii="Calibri" w:cs="Calibri" w:eastAsia="Calibri" w:hAnsi="Calibri"/>
                <w:b/>
                <w:bCs/>
                <w:i w:val="false"/>
                <w:iCs w:val="false"/>
                <w:caps/>
                <w:color w:val="5A6B78"/>
                <w:sz w:val="16"/>
                <w:szCs w:val="16"/>
              </w:rPr>
              <w:t xml:space="preserve">ATT&amp;CK ICS</w:t>
            </w:r>
          </w:p>
        </w:tc>
        <w:tc>
          <w:tcPr>
            <w:tcW w:type="dxa" w:w="8100"/>
            <w:gridSpan w:val="2"/>
            <w:tcMar>
              <w:top w:type="dxa" w:w="50"/>
              <w:left w:type="dxa" w:w="90"/>
              <w:bottom w:type="dxa" w:w="50"/>
              <w:right w:type="dxa" w:w="90"/>
            </w:tcMar>
          </w:tcPr>
          <w:p>
            <w:pPr>
              <w:spacing w:after="0" w:line="250"/>
            </w:pPr>
            <w:r>
              <w:rPr>
                <w:rFonts w:ascii="Consolas" w:cs="Consolas" w:eastAsia="Consolas" w:hAnsi="Consolas"/>
                <w:color w:val="14507B"/>
                <w:sz w:val="19"/>
                <w:szCs w:val="19"/>
              </w:rPr>
              <w:t xml:space="preserve">T0880 Loss of Safety · T0879 Damage to Property</w:t>
            </w:r>
          </w:p>
        </w:tc>
      </w:tr>
    </w:tbl>
    <w:p>
      <w:pPr>
        <w:spacing w:after="120" w:before="0" w:line="276"/>
      </w:pPr>
      <w:r>
        <w:rPr>
          <w:rFonts w:ascii="Calibri" w:cs="Calibri" w:eastAsia="Calibri" w:hAnsi="Calibri"/>
          <w:b w:val="false"/>
          <w:bCs w:val="false"/>
          <w:i w:val="false"/>
          <w:iCs w:val="false"/>
          <w:caps w:val="false"/>
          <w:color w:val="1B2733"/>
          <w:sz w:val="21"/>
          <w:szCs w:val="21"/>
        </w:rPr>
        <w:t xml:space="preserve"/>
      </w:r>
    </w:p>
    <w:tbl>
      <w:tblPr>
        <w:tblW w:type="dxa" w:w="9600"/>
        <w:tblBorders>
          <w:top w:val="single" w:color="C7D0D8" w:sz="2"/>
          <w:left w:val="single" w:color="14507B" w:sz="12"/>
          <w:bottom w:val="single" w:color="C7D0D8" w:sz="2"/>
          <w:right w:val="single" w:color="C7D0D8" w:sz="2"/>
          <w:insideH w:val="single" w:color="C7D0D8" w:sz="2"/>
          <w:insideV w:val="single" w:color="C7D0D8" w:sz="2"/>
        </w:tblBorders>
      </w:tblPr>
      <w:tblGrid>
        <w:gridCol w:w="1500"/>
        <w:gridCol w:w="6540"/>
        <w:gridCol w:w="1560"/>
      </w:tblGrid>
      <w:tr>
        <w:tc>
          <w:tcPr>
            <w:tcW w:type="dxa" w:w="1500"/>
            <w:shd w:fill="14507B" w:color="auto" w:val="clear"/>
            <w:tcMar>
              <w:top w:type="dxa" w:w="60"/>
              <w:left w:type="dxa" w:w="90"/>
              <w:bottom w:type="dxa" w:w="60"/>
              <w:right w:type="dxa" w:w="90"/>
            </w:tcMar>
            <w:vAlign w:val="center"/>
          </w:tcPr>
          <w:p>
            <w:pPr>
              <w:spacing w:after="0" w:before="0" w:line="276"/>
            </w:pPr>
            <w:r>
              <w:rPr>
                <w:rFonts w:ascii="Calibri" w:cs="Calibri" w:eastAsia="Calibri" w:hAnsi="Calibri"/>
                <w:b/>
                <w:bCs/>
                <w:i w:val="false"/>
                <w:iCs w:val="false"/>
                <w:caps w:val="false"/>
                <w:color w:val="FFFFFF"/>
                <w:sz w:val="21"/>
                <w:szCs w:val="21"/>
              </w:rPr>
              <w:t xml:space="preserve">V13</w:t>
            </w:r>
          </w:p>
        </w:tc>
        <w:tc>
          <w:tcPr>
            <w:tcW w:type="dxa" w:w="6540"/>
            <w:shd w:fill="E7EEF4" w:color="auto" w:val="clear"/>
            <w:tcMar>
              <w:top w:type="dxa" w:w="60"/>
              <w:left w:type="dxa" w:w="90"/>
              <w:bottom w:type="dxa" w:w="60"/>
              <w:right w:type="dxa" w:w="90"/>
            </w:tcMar>
            <w:vAlign w:val="center"/>
          </w:tcPr>
          <w:p>
            <w:pPr>
              <w:spacing w:after="0" w:before="0" w:line="276"/>
            </w:pPr>
            <w:r>
              <w:rPr>
                <w:rFonts w:ascii="Calibri" w:cs="Calibri" w:eastAsia="Calibri" w:hAnsi="Calibri"/>
                <w:b/>
                <w:bCs/>
                <w:i w:val="false"/>
                <w:iCs w:val="false"/>
                <w:caps w:val="false"/>
                <w:color w:val="1B2733"/>
                <w:sz w:val="22"/>
                <w:szCs w:val="22"/>
              </w:rPr>
              <w:t xml:space="preserve">Hygiène physique et organisationnelle</w:t>
            </w:r>
          </w:p>
        </w:tc>
        <w:tc>
          <w:tcPr>
            <w:tcW w:type="dxa" w:w="1560"/>
            <w:shd w:fill="14507B" w:color="auto" w:val="clear"/>
            <w:tcMar>
              <w:top w:type="dxa" w:w="60"/>
              <w:left w:type="dxa" w:w="90"/>
              <w:bottom w:type="dxa" w:w="60"/>
              <w:right w:type="dxa" w:w="90"/>
            </w:tcMar>
            <w:vAlign w:val="center"/>
          </w:tcPr>
          <w:p>
            <w:pPr>
              <w:spacing w:after="0" w:before="0" w:line="276"/>
              <w:jc w:val="center"/>
            </w:pPr>
            <w:r>
              <w:rPr>
                <w:rFonts w:ascii="Calibri" w:cs="Calibri" w:eastAsia="Calibri" w:hAnsi="Calibri"/>
                <w:b/>
                <w:bCs/>
                <w:i w:val="false"/>
                <w:iCs w:val="false"/>
                <w:caps/>
                <w:color w:val="FFFFFF"/>
                <w:sz w:val="17"/>
                <w:szCs w:val="17"/>
              </w:rPr>
              <w:t xml:space="preserve">Modéré</w:t>
            </w:r>
          </w:p>
        </w:tc>
      </w:tr>
      <w:tr>
        <w:tc>
          <w:tcPr>
            <w:tcW w:type="dxa" w:w="1500"/>
            <w:shd w:fill="F2F5F7" w:color="auto" w:val="clear"/>
            <w:tcMar>
              <w:top w:type="dxa" w:w="60"/>
              <w:left w:type="dxa" w:w="90"/>
              <w:bottom w:type="dxa" w:w="60"/>
              <w:right w:type="dxa" w:w="90"/>
            </w:tcMar>
            <w:vAlign w:val="center"/>
          </w:tcPr>
          <w:p>
            <w:pPr>
              <w:spacing w:after="0" w:before="0" w:line="276"/>
            </w:pPr>
            <w:r>
              <w:rPr>
                <w:rFonts w:ascii="Calibri" w:cs="Calibri" w:eastAsia="Calibri" w:hAnsi="Calibri"/>
                <w:b/>
                <w:bCs/>
                <w:i w:val="false"/>
                <w:iCs w:val="false"/>
                <w:caps/>
                <w:color w:val="5A6B78"/>
                <w:sz w:val="16"/>
                <w:szCs w:val="16"/>
              </w:rPr>
              <w:t xml:space="preserve">Constat</w:t>
            </w:r>
          </w:p>
        </w:tc>
        <w:tc>
          <w:tcPr>
            <w:tcW w:type="dxa" w:w="8100"/>
            <w:gridSpan w:val="2"/>
            <w:tcMar>
              <w:top w:type="dxa" w:w="50"/>
              <w:left w:type="dxa" w:w="90"/>
              <w:bottom w:type="dxa" w:w="50"/>
              <w:right w:type="dxa" w:w="90"/>
            </w:tcMar>
          </w:tcPr>
          <w:p>
            <w:pPr>
              <w:spacing w:after="0" w:line="250"/>
            </w:pPr>
            <w:r>
              <w:rPr>
                <w:rFonts w:ascii="Calibri" w:cs="Calibri" w:eastAsia="Calibri" w:hAnsi="Calibri"/>
                <w:b w:val="false"/>
                <w:bCs w:val="false"/>
                <w:i w:val="false"/>
                <w:iCs w:val="false"/>
                <w:caps w:val="false"/>
                <w:color w:val="1B2733"/>
                <w:sz w:val="21"/>
                <w:szCs w:val="21"/>
              </w:rPr>
              <w:t xml:space="preserve">Relevés au TP : badge disponible et porte mal fermée, mots de passe dans une poubelle, IHM sans authentification, armoire électrique ouverte, routeur personnel branché, fontaine à eau adossée à un local électrique. Aucune séparation IT/OT.</w:t>
            </w:r>
          </w:p>
        </w:tc>
      </w:tr>
      <w:tr>
        <w:tc>
          <w:tcPr>
            <w:tcW w:type="dxa" w:w="1500"/>
            <w:shd w:fill="F2F5F7" w:color="auto" w:val="clear"/>
            <w:tcMar>
              <w:top w:type="dxa" w:w="60"/>
              <w:left w:type="dxa" w:w="90"/>
              <w:bottom w:type="dxa" w:w="60"/>
              <w:right w:type="dxa" w:w="90"/>
            </w:tcMar>
            <w:vAlign w:val="center"/>
          </w:tcPr>
          <w:p>
            <w:pPr>
              <w:spacing w:after="0" w:before="0" w:line="276"/>
            </w:pPr>
            <w:r>
              <w:rPr>
                <w:rFonts w:ascii="Calibri" w:cs="Calibri" w:eastAsia="Calibri" w:hAnsi="Calibri"/>
                <w:b/>
                <w:bCs/>
                <w:i w:val="false"/>
                <w:iCs w:val="false"/>
                <w:caps/>
                <w:color w:val="5A6B78"/>
                <w:sz w:val="16"/>
                <w:szCs w:val="16"/>
              </w:rPr>
              <w:t xml:space="preserve">Exploitation</w:t>
            </w:r>
          </w:p>
        </w:tc>
        <w:tc>
          <w:tcPr>
            <w:tcW w:type="dxa" w:w="8100"/>
            <w:gridSpan w:val="2"/>
            <w:tcMar>
              <w:top w:type="dxa" w:w="50"/>
              <w:left w:type="dxa" w:w="90"/>
              <w:bottom w:type="dxa" w:w="50"/>
              <w:right w:type="dxa" w:w="90"/>
            </w:tcMar>
          </w:tcPr>
          <w:p>
            <w:pPr>
              <w:spacing w:after="0" w:line="250"/>
            </w:pPr>
            <w:r>
              <w:rPr>
                <w:rFonts w:ascii="Calibri" w:cs="Calibri" w:eastAsia="Calibri" w:hAnsi="Calibri"/>
                <w:b w:val="false"/>
                <w:bCs w:val="false"/>
                <w:i w:val="false"/>
                <w:iCs w:val="false"/>
                <w:caps w:val="false"/>
                <w:color w:val="1B2733"/>
                <w:sz w:val="21"/>
                <w:szCs w:val="21"/>
              </w:rPr>
              <w:t xml:space="preserve">Point de départ réel : mots de passe du routeur et de l'automate obtenus physiquement, avant toute action réseau.</w:t>
            </w:r>
          </w:p>
        </w:tc>
      </w:tr>
      <w:tr>
        <w:tc>
          <w:tcPr>
            <w:tcW w:type="dxa" w:w="1500"/>
            <w:shd w:fill="F2F5F7" w:color="auto" w:val="clear"/>
            <w:tcMar>
              <w:top w:type="dxa" w:w="60"/>
              <w:left w:type="dxa" w:w="90"/>
              <w:bottom w:type="dxa" w:w="60"/>
              <w:right w:type="dxa" w:w="90"/>
            </w:tcMar>
            <w:vAlign w:val="center"/>
          </w:tcPr>
          <w:p>
            <w:pPr>
              <w:spacing w:after="0" w:before="0" w:line="276"/>
            </w:pPr>
            <w:r>
              <w:rPr>
                <w:rFonts w:ascii="Calibri" w:cs="Calibri" w:eastAsia="Calibri" w:hAnsi="Calibri"/>
                <w:b/>
                <w:bCs/>
                <w:i w:val="false"/>
                <w:iCs w:val="false"/>
                <w:caps/>
                <w:color w:val="5A6B78"/>
                <w:sz w:val="16"/>
                <w:szCs w:val="16"/>
              </w:rPr>
              <w:t xml:space="preserve">Impact</w:t>
            </w:r>
          </w:p>
        </w:tc>
        <w:tc>
          <w:tcPr>
            <w:tcW w:type="dxa" w:w="8100"/>
            <w:gridSpan w:val="2"/>
            <w:tcMar>
              <w:top w:type="dxa" w:w="50"/>
              <w:left w:type="dxa" w:w="90"/>
              <w:bottom w:type="dxa" w:w="50"/>
              <w:right w:type="dxa" w:w="90"/>
            </w:tcMar>
          </w:tcPr>
          <w:p>
            <w:pPr>
              <w:spacing w:after="0" w:line="250"/>
            </w:pPr>
            <w:r>
              <w:rPr>
                <w:rFonts w:ascii="Calibri" w:cs="Calibri" w:eastAsia="Calibri" w:hAnsi="Calibri"/>
                <w:b w:val="false"/>
                <w:bCs w:val="false"/>
                <w:i w:val="false"/>
                <w:iCs w:val="false"/>
                <w:caps w:val="false"/>
                <w:color w:val="1B2733"/>
                <w:sz w:val="21"/>
                <w:szCs w:val="21"/>
              </w:rPr>
              <w:t xml:space="preserve">Contournement de toutes les mesures logiques.</w:t>
            </w:r>
          </w:p>
        </w:tc>
      </w:tr>
      <w:tr>
        <w:tc>
          <w:tcPr>
            <w:tcW w:type="dxa" w:w="1500"/>
            <w:shd w:fill="F2F5F7" w:color="auto" w:val="clear"/>
            <w:tcMar>
              <w:top w:type="dxa" w:w="60"/>
              <w:left w:type="dxa" w:w="90"/>
              <w:bottom w:type="dxa" w:w="60"/>
              <w:right w:type="dxa" w:w="90"/>
            </w:tcMar>
            <w:vAlign w:val="center"/>
          </w:tcPr>
          <w:p>
            <w:pPr>
              <w:spacing w:after="0" w:before="0" w:line="276"/>
            </w:pPr>
            <w:r>
              <w:rPr>
                <w:rFonts w:ascii="Calibri" w:cs="Calibri" w:eastAsia="Calibri" w:hAnsi="Calibri"/>
                <w:b/>
                <w:bCs/>
                <w:i w:val="false"/>
                <w:iCs w:val="false"/>
                <w:caps/>
                <w:color w:val="5A6B78"/>
                <w:sz w:val="16"/>
                <w:szCs w:val="16"/>
              </w:rPr>
              <w:t xml:space="preserve">ATT&amp;CK ICS</w:t>
            </w:r>
          </w:p>
        </w:tc>
        <w:tc>
          <w:tcPr>
            <w:tcW w:type="dxa" w:w="8100"/>
            <w:gridSpan w:val="2"/>
            <w:tcMar>
              <w:top w:type="dxa" w:w="50"/>
              <w:left w:type="dxa" w:w="90"/>
              <w:bottom w:type="dxa" w:w="50"/>
              <w:right w:type="dxa" w:w="90"/>
            </w:tcMar>
          </w:tcPr>
          <w:p>
            <w:pPr>
              <w:spacing w:after="0" w:line="250"/>
            </w:pPr>
            <w:r>
              <w:rPr>
                <w:rFonts w:ascii="Consolas" w:cs="Consolas" w:eastAsia="Consolas" w:hAnsi="Consolas"/>
                <w:color w:val="14507B"/>
                <w:sz w:val="19"/>
                <w:szCs w:val="19"/>
              </w:rPr>
              <w:t xml:space="preserve">T0864 Transient Cyber Asset · T0847 Removable Media</w:t>
            </w:r>
          </w:p>
        </w:tc>
      </w:tr>
    </w:tbl>
    <w:p>
      <w:pPr>
        <w:spacing w:after="100" w:before="0" w:line="276"/>
      </w:pPr>
      <w:r>
        <w:rPr>
          <w:rFonts w:ascii="Calibri" w:cs="Calibri" w:eastAsia="Calibri" w:hAnsi="Calibri"/>
          <w:b w:val="false"/>
          <w:bCs w:val="false"/>
          <w:i w:val="false"/>
          <w:iCs w:val="false"/>
          <w:caps w:val="false"/>
          <w:color w:val="1B2733"/>
          <w:sz w:val="21"/>
          <w:szCs w:val="21"/>
        </w:rPr>
        <w:t xml:space="preserve"/>
      </w:r>
    </w:p>
    <w:p>
      <w:r>
        <w:br w:type="page"/>
      </w:r>
    </w:p>
    <w:p>
      <w:pPr>
        <w:pStyle w:val="Heading1"/>
        <w:keepNext/>
        <w:spacing w:after="140" w:before="320"/>
      </w:pPr>
      <w:r>
        <w:rPr>
          <w:rFonts w:ascii="Cambria" w:cs="Cambria" w:eastAsia="Cambria" w:hAnsi="Cambria"/>
          <w:b/>
          <w:bCs/>
          <w:color w:val="14507B"/>
          <w:sz w:val="30"/>
          <w:szCs w:val="30"/>
        </w:rPr>
        <w:t xml:space="preserve">§4   </w:t>
      </w:r>
      <w:r>
        <w:rPr>
          <w:rFonts w:ascii="Cambria" w:cs="Cambria" w:eastAsia="Cambria" w:hAnsi="Cambria"/>
          <w:b/>
          <w:bCs/>
          <w:color w:val="1B2733"/>
          <w:sz w:val="30"/>
          <w:szCs w:val="30"/>
        </w:rPr>
        <w:t xml:space="preserve">Architecture cible</w:t>
      </w:r>
    </w:p>
    <w:p>
      <w:pPr>
        <w:spacing w:after="120" w:before="0" w:line="276"/>
      </w:pPr>
      <w:r>
        <w:rPr>
          <w:rFonts w:ascii="Calibri" w:cs="Calibri" w:eastAsia="Calibri" w:hAnsi="Calibri"/>
          <w:b w:val="false"/>
          <w:bCs w:val="false"/>
          <w:i w:val="false"/>
          <w:iCs w:val="false"/>
          <w:caps w:val="false"/>
          <w:color w:val="1B2733"/>
          <w:sz w:val="21"/>
          <w:szCs w:val="21"/>
        </w:rPr>
        <w:t xml:space="preserve">L'architecture cible applique le découpage en zones et conduits de l'IEC 62443-3-2 sur un modèle Purdue. Chaque zone reçoit un niveau de sécurité cible, chaque conduit n'autorise qu'une liste explicite de flux, et tout le reste est refusé et journalisé. Principe directeur : un flux qui n'est pas nécessaire à la conduite du procédé n'a pas de raison d'exister.</w:t>
      </w:r>
    </w:p>
    <w:p>
      <w:pPr>
        <w:pStyle w:val="Heading2"/>
        <w:keepNext/>
        <w:spacing w:after="100" w:before="220"/>
      </w:pPr>
      <w:r>
        <w:rPr>
          <w:rFonts w:ascii="Calibri" w:cs="Calibri" w:eastAsia="Calibri" w:hAnsi="Calibri"/>
          <w:b/>
          <w:bCs/>
          <w:color w:val="33475B"/>
          <w:sz w:val="24"/>
          <w:szCs w:val="24"/>
        </w:rPr>
        <w:t xml:space="preserve">Zones et niveaux cibles</w:t>
      </w:r>
    </w:p>
    <w:tbl>
      <w:tblPr>
        <w:tblW w:type="dxa" w:w="9600"/>
        <w:tblBorders>
          <w:top w:val="single" w:color="C7D0D8" w:sz="2"/>
          <w:left w:val="single" w:color="C7D0D8" w:sz="2"/>
          <w:bottom w:val="single" w:color="C7D0D8" w:sz="2"/>
          <w:right w:val="single" w:color="C7D0D8" w:sz="2"/>
          <w:insideH w:val="single" w:color="C7D0D8" w:sz="2"/>
          <w:insideV w:val="single" w:color="C7D0D8" w:sz="2"/>
        </w:tblBorders>
      </w:tblPr>
      <w:tblGrid>
        <w:gridCol w:w="2200"/>
        <w:gridCol w:w="1300"/>
        <w:gridCol w:w="6100"/>
      </w:tblGrid>
      <w:tr>
        <w:trPr>
          <w:tblHeader/>
        </w:trPr>
        <w:tc>
          <w:tcPr>
            <w:tcW w:type="dxa" w:w="2200"/>
            <w:shd w:fill="14507B" w:color="auto" w:val="clear"/>
            <w:tcMar>
              <w:top w:type="dxa" w:w="60"/>
              <w:left w:type="dxa" w:w="90"/>
              <w:bottom w:type="dxa" w:w="60"/>
              <w:right w:type="dxa" w:w="90"/>
            </w:tcMar>
            <w:vAlign w:val="center"/>
          </w:tcPr>
          <w:p>
            <w:pPr>
              <w:spacing w:after="0" w:before="0" w:line="276"/>
            </w:pPr>
            <w:r>
              <w:rPr>
                <w:rFonts w:ascii="Calibri" w:cs="Calibri" w:eastAsia="Calibri" w:hAnsi="Calibri"/>
                <w:b/>
                <w:bCs/>
                <w:i w:val="false"/>
                <w:iCs w:val="false"/>
                <w:caps/>
                <w:color w:val="FFFFFF"/>
                <w:sz w:val="17"/>
                <w:szCs w:val="17"/>
              </w:rPr>
              <w:t xml:space="preserve">Zone (niveau Purdue)</w:t>
            </w:r>
          </w:p>
        </w:tc>
        <w:tc>
          <w:tcPr>
            <w:tcW w:type="dxa" w:w="1300"/>
            <w:shd w:fill="14507B" w:color="auto" w:val="clear"/>
            <w:tcMar>
              <w:top w:type="dxa" w:w="60"/>
              <w:left w:type="dxa" w:w="90"/>
              <w:bottom w:type="dxa" w:w="60"/>
              <w:right w:type="dxa" w:w="90"/>
            </w:tcMar>
            <w:vAlign w:val="center"/>
          </w:tcPr>
          <w:p>
            <w:pPr>
              <w:spacing w:after="0" w:before="0" w:line="276"/>
            </w:pPr>
            <w:r>
              <w:rPr>
                <w:rFonts w:ascii="Calibri" w:cs="Calibri" w:eastAsia="Calibri" w:hAnsi="Calibri"/>
                <w:b/>
                <w:bCs/>
                <w:i w:val="false"/>
                <w:iCs w:val="false"/>
                <w:caps/>
                <w:color w:val="FFFFFF"/>
                <w:sz w:val="17"/>
                <w:szCs w:val="17"/>
              </w:rPr>
              <w:t xml:space="preserve">SL cible</w:t>
            </w:r>
          </w:p>
        </w:tc>
        <w:tc>
          <w:tcPr>
            <w:tcW w:type="dxa" w:w="6100"/>
            <w:shd w:fill="14507B" w:color="auto" w:val="clear"/>
            <w:tcMar>
              <w:top w:type="dxa" w:w="60"/>
              <w:left w:type="dxa" w:w="90"/>
              <w:bottom w:type="dxa" w:w="60"/>
              <w:right w:type="dxa" w:w="90"/>
            </w:tcMar>
            <w:vAlign w:val="center"/>
          </w:tcPr>
          <w:p>
            <w:pPr>
              <w:spacing w:after="0" w:before="0" w:line="276"/>
            </w:pPr>
            <w:r>
              <w:rPr>
                <w:rFonts w:ascii="Calibri" w:cs="Calibri" w:eastAsia="Calibri" w:hAnsi="Calibri"/>
                <w:b/>
                <w:bCs/>
                <w:i w:val="false"/>
                <w:iCs w:val="false"/>
                <w:caps/>
                <w:color w:val="FFFFFF"/>
                <w:sz w:val="17"/>
                <w:szCs w:val="17"/>
              </w:rPr>
              <w:t xml:space="preserve">Contenu</w:t>
            </w:r>
          </w:p>
        </w:tc>
      </w:tr>
      <w:tr>
        <w:tc>
          <w:tcPr>
            <w:tcW w:type="dxa" w:w="2200"/>
            <w:shd w:fill="F2F5F7" w:color="auto" w:val="clear"/>
            <w:tcMar>
              <w:top w:type="dxa" w:w="60"/>
              <w:left w:type="dxa" w:w="90"/>
              <w:bottom w:type="dxa" w:w="60"/>
              <w:right w:type="dxa" w:w="90"/>
            </w:tcMar>
            <w:vAlign w:val="center"/>
          </w:tcPr>
          <w:p>
            <w:pPr>
              <w:spacing w:after="0" w:before="0" w:line="250"/>
            </w:pPr>
            <w:r>
              <w:rPr>
                <w:rFonts w:ascii="Calibri" w:cs="Calibri" w:eastAsia="Calibri" w:hAnsi="Calibri"/>
                <w:b w:val="false"/>
                <w:bCs w:val="false"/>
                <w:i w:val="false"/>
                <w:iCs w:val="false"/>
                <w:caps w:val="false"/>
                <w:color w:val="1B2733"/>
                <w:sz w:val="21"/>
                <w:szCs w:val="21"/>
              </w:rPr>
              <w:t xml:space="preserve">Entreprise (N4-5)</w:t>
            </w:r>
          </w:p>
        </w:tc>
        <w:tc>
          <w:tcPr>
            <w:tcW w:type="dxa" w:w="1300"/>
            <w:tcMar>
              <w:top w:type="dxa" w:w="60"/>
              <w:left w:type="dxa" w:w="90"/>
              <w:bottom w:type="dxa" w:w="60"/>
              <w:right w:type="dxa" w:w="90"/>
            </w:tcMar>
            <w:vAlign w:val="center"/>
          </w:tcPr>
          <w:p>
            <w:pPr>
              <w:spacing w:after="0" w:before="0" w:line="250"/>
            </w:pPr>
            <w:r>
              <w:rPr>
                <w:rFonts w:ascii="Calibri" w:cs="Calibri" w:eastAsia="Calibri" w:hAnsi="Calibri"/>
                <w:b w:val="false"/>
                <w:bCs w:val="false"/>
                <w:i w:val="false"/>
                <w:iCs w:val="false"/>
                <w:caps w:val="false"/>
                <w:color w:val="1B2733"/>
                <w:sz w:val="21"/>
                <w:szCs w:val="21"/>
              </w:rPr>
              <w:t xml:space="preserve">—</w:t>
            </w:r>
          </w:p>
        </w:tc>
        <w:tc>
          <w:tcPr>
            <w:tcW w:type="dxa" w:w="6100"/>
            <w:tcMar>
              <w:top w:type="dxa" w:w="60"/>
              <w:left w:type="dxa" w:w="90"/>
              <w:bottom w:type="dxa" w:w="60"/>
              <w:right w:type="dxa" w:w="90"/>
            </w:tcMar>
            <w:vAlign w:val="center"/>
          </w:tcPr>
          <w:p>
            <w:pPr>
              <w:spacing w:after="0" w:before="0" w:line="250"/>
            </w:pPr>
            <w:r>
              <w:rPr>
                <w:rFonts w:ascii="Calibri" w:cs="Calibri" w:eastAsia="Calibri" w:hAnsi="Calibri"/>
                <w:b w:val="false"/>
                <w:bCs w:val="false"/>
                <w:i w:val="false"/>
                <w:iCs w:val="false"/>
                <w:caps w:val="false"/>
                <w:color w:val="1B2733"/>
                <w:sz w:val="21"/>
                <w:szCs w:val="21"/>
              </w:rPr>
              <w:t xml:space="preserve">SI de gestion, hors périmètre OT, aucun accès direct aux zones industrielles.</w:t>
            </w:r>
          </w:p>
        </w:tc>
      </w:tr>
      <w:tr>
        <w:tc>
          <w:tcPr>
            <w:tcW w:type="dxa" w:w="2200"/>
            <w:shd w:fill="F2F5F7" w:color="auto" w:val="clear"/>
            <w:tcMar>
              <w:top w:type="dxa" w:w="60"/>
              <w:left w:type="dxa" w:w="90"/>
              <w:bottom w:type="dxa" w:w="60"/>
              <w:right w:type="dxa" w:w="90"/>
            </w:tcMar>
            <w:vAlign w:val="center"/>
          </w:tcPr>
          <w:p>
            <w:pPr>
              <w:spacing w:after="0" w:before="0" w:line="250"/>
            </w:pPr>
            <w:r>
              <w:rPr>
                <w:rFonts w:ascii="Calibri" w:cs="Calibri" w:eastAsia="Calibri" w:hAnsi="Calibri"/>
                <w:b w:val="false"/>
                <w:bCs w:val="false"/>
                <w:i w:val="false"/>
                <w:iCs w:val="false"/>
                <w:caps w:val="false"/>
                <w:color w:val="1B2733"/>
                <w:sz w:val="21"/>
                <w:szCs w:val="21"/>
              </w:rPr>
              <w:t xml:space="preserve">DMZ industrielle (N3.5)</w:t>
            </w:r>
          </w:p>
        </w:tc>
        <w:tc>
          <w:tcPr>
            <w:tcW w:type="dxa" w:w="1300"/>
            <w:tcMar>
              <w:top w:type="dxa" w:w="60"/>
              <w:left w:type="dxa" w:w="90"/>
              <w:bottom w:type="dxa" w:w="60"/>
              <w:right w:type="dxa" w:w="90"/>
            </w:tcMar>
            <w:vAlign w:val="center"/>
          </w:tcPr>
          <w:p>
            <w:pPr>
              <w:spacing w:after="0" w:before="0" w:line="276"/>
            </w:pPr>
            <w:r>
              <w:rPr>
                <w:rFonts w:ascii="Calibri" w:cs="Calibri" w:eastAsia="Calibri" w:hAnsi="Calibri"/>
                <w:b/>
                <w:bCs/>
                <w:i w:val="false"/>
                <w:iCs w:val="false"/>
                <w:caps w:val="false"/>
                <w:color w:val="8A5A0C"/>
                <w:sz w:val="21"/>
                <w:szCs w:val="21"/>
              </w:rPr>
              <w:t xml:space="preserve">SL 2</w:t>
            </w:r>
          </w:p>
        </w:tc>
        <w:tc>
          <w:tcPr>
            <w:tcW w:type="dxa" w:w="6100"/>
            <w:tcMar>
              <w:top w:type="dxa" w:w="60"/>
              <w:left w:type="dxa" w:w="90"/>
              <w:bottom w:type="dxa" w:w="60"/>
              <w:right w:type="dxa" w:w="90"/>
            </w:tcMar>
            <w:vAlign w:val="center"/>
          </w:tcPr>
          <w:p>
            <w:pPr>
              <w:spacing w:after="0" w:before="0" w:line="250"/>
            </w:pPr>
            <w:r>
              <w:rPr>
                <w:rFonts w:ascii="Calibri" w:cs="Calibri" w:eastAsia="Calibri" w:hAnsi="Calibri"/>
                <w:b w:val="false"/>
                <w:bCs w:val="false"/>
                <w:i w:val="false"/>
                <w:iCs w:val="false"/>
                <w:caps w:val="false"/>
                <w:color w:val="1B2733"/>
                <w:sz w:val="21"/>
                <w:szCs w:val="21"/>
              </w:rPr>
              <w:t xml:space="preserve">Bastion d'administration (MFA), historian/relais OPC UA lecture seule, SIEM Wazuh, serveur de correctifs.</w:t>
            </w:r>
          </w:p>
        </w:tc>
      </w:tr>
      <w:tr>
        <w:tc>
          <w:tcPr>
            <w:tcW w:type="dxa" w:w="2200"/>
            <w:shd w:fill="F2F5F7" w:color="auto" w:val="clear"/>
            <w:tcMar>
              <w:top w:type="dxa" w:w="60"/>
              <w:left w:type="dxa" w:w="90"/>
              <w:bottom w:type="dxa" w:w="60"/>
              <w:right w:type="dxa" w:w="90"/>
            </w:tcMar>
            <w:vAlign w:val="center"/>
          </w:tcPr>
          <w:p>
            <w:pPr>
              <w:spacing w:after="0" w:before="0" w:line="250"/>
            </w:pPr>
            <w:r>
              <w:rPr>
                <w:rFonts w:ascii="Calibri" w:cs="Calibri" w:eastAsia="Calibri" w:hAnsi="Calibri"/>
                <w:b w:val="false"/>
                <w:bCs w:val="false"/>
                <w:i w:val="false"/>
                <w:iCs w:val="false"/>
                <w:caps w:val="false"/>
                <w:color w:val="1B2733"/>
                <w:sz w:val="21"/>
                <w:szCs w:val="21"/>
              </w:rPr>
              <w:t xml:space="preserve">Supervision (N2)</w:t>
            </w:r>
          </w:p>
        </w:tc>
        <w:tc>
          <w:tcPr>
            <w:tcW w:type="dxa" w:w="1300"/>
            <w:tcMar>
              <w:top w:type="dxa" w:w="60"/>
              <w:left w:type="dxa" w:w="90"/>
              <w:bottom w:type="dxa" w:w="60"/>
              <w:right w:type="dxa" w:w="90"/>
            </w:tcMar>
            <w:vAlign w:val="center"/>
          </w:tcPr>
          <w:p>
            <w:pPr>
              <w:spacing w:after="0" w:before="0" w:line="276"/>
            </w:pPr>
            <w:r>
              <w:rPr>
                <w:rFonts w:ascii="Calibri" w:cs="Calibri" w:eastAsia="Calibri" w:hAnsi="Calibri"/>
                <w:b/>
                <w:bCs/>
                <w:i w:val="false"/>
                <w:iCs w:val="false"/>
                <w:caps w:val="false"/>
                <w:color w:val="14507B"/>
                <w:sz w:val="21"/>
                <w:szCs w:val="21"/>
              </w:rPr>
              <w:t xml:space="preserve">SL 2</w:t>
            </w:r>
          </w:p>
        </w:tc>
        <w:tc>
          <w:tcPr>
            <w:tcW w:type="dxa" w:w="6100"/>
            <w:tcMar>
              <w:top w:type="dxa" w:w="60"/>
              <w:left w:type="dxa" w:w="90"/>
              <w:bottom w:type="dxa" w:w="60"/>
              <w:right w:type="dxa" w:w="90"/>
            </w:tcMar>
            <w:vAlign w:val="center"/>
          </w:tcPr>
          <w:p>
            <w:pPr>
              <w:spacing w:after="0" w:before="0" w:line="250"/>
            </w:pPr>
            <w:r>
              <w:rPr>
                <w:rFonts w:ascii="Calibri" w:cs="Calibri" w:eastAsia="Calibri" w:hAnsi="Calibri"/>
                <w:b w:val="false"/>
                <w:bCs w:val="false"/>
                <w:i w:val="false"/>
                <w:iCs w:val="false"/>
                <w:caps w:val="false"/>
                <w:color w:val="1B2733"/>
                <w:sz w:val="21"/>
                <w:szCs w:val="21"/>
              </w:rPr>
              <w:t xml:space="preserve">IHM durcie (HTTPS, comptes nominatifs), postes opérateurs (liste blanche, USB désactivé), gestion des alarmes.</w:t>
            </w:r>
          </w:p>
        </w:tc>
      </w:tr>
      <w:tr>
        <w:tc>
          <w:tcPr>
            <w:tcW w:type="dxa" w:w="2200"/>
            <w:shd w:fill="F2F5F7" w:color="auto" w:val="clear"/>
            <w:tcMar>
              <w:top w:type="dxa" w:w="60"/>
              <w:left w:type="dxa" w:w="90"/>
              <w:bottom w:type="dxa" w:w="60"/>
              <w:right w:type="dxa" w:w="90"/>
            </w:tcMar>
            <w:vAlign w:val="center"/>
          </w:tcPr>
          <w:p>
            <w:pPr>
              <w:spacing w:after="0" w:before="0" w:line="250"/>
            </w:pPr>
            <w:r>
              <w:rPr>
                <w:rFonts w:ascii="Calibri" w:cs="Calibri" w:eastAsia="Calibri" w:hAnsi="Calibri"/>
                <w:b w:val="false"/>
                <w:bCs w:val="false"/>
                <w:i w:val="false"/>
                <w:iCs w:val="false"/>
                <w:caps w:val="false"/>
                <w:color w:val="1B2733"/>
                <w:sz w:val="21"/>
                <w:szCs w:val="21"/>
              </w:rPr>
              <w:t xml:space="preserve">Contrôle (N1)</w:t>
            </w:r>
          </w:p>
        </w:tc>
        <w:tc>
          <w:tcPr>
            <w:tcW w:type="dxa" w:w="1300"/>
            <w:tcMar>
              <w:top w:type="dxa" w:w="60"/>
              <w:left w:type="dxa" w:w="90"/>
              <w:bottom w:type="dxa" w:w="60"/>
              <w:right w:type="dxa" w:w="90"/>
            </w:tcMar>
            <w:vAlign w:val="center"/>
          </w:tcPr>
          <w:p>
            <w:pPr>
              <w:spacing w:after="0" w:before="0" w:line="276"/>
            </w:pPr>
            <w:r>
              <w:rPr>
                <w:rFonts w:ascii="Calibri" w:cs="Calibri" w:eastAsia="Calibri" w:hAnsi="Calibri"/>
                <w:b/>
                <w:bCs/>
                <w:i w:val="false"/>
                <w:iCs w:val="false"/>
                <w:caps w:val="false"/>
                <w:color w:val="9E2A2A"/>
                <w:sz w:val="21"/>
                <w:szCs w:val="21"/>
              </w:rPr>
              <w:t xml:space="preserve">SL 3</w:t>
            </w:r>
          </w:p>
        </w:tc>
        <w:tc>
          <w:tcPr>
            <w:tcW w:type="dxa" w:w="6100"/>
            <w:tcMar>
              <w:top w:type="dxa" w:w="60"/>
              <w:left w:type="dxa" w:w="90"/>
              <w:bottom w:type="dxa" w:w="60"/>
              <w:right w:type="dxa" w:w="90"/>
            </w:tcMar>
            <w:vAlign w:val="center"/>
          </w:tcPr>
          <w:p>
            <w:pPr>
              <w:spacing w:after="0" w:before="0" w:line="250"/>
            </w:pPr>
            <w:r>
              <w:rPr>
                <w:rFonts w:ascii="Calibri" w:cs="Calibri" w:eastAsia="Calibri" w:hAnsi="Calibri"/>
                <w:b w:val="false"/>
                <w:bCs w:val="false"/>
                <w:i w:val="false"/>
                <w:iCs w:val="false"/>
                <w:caps w:val="false"/>
                <w:color w:val="1B2733"/>
                <w:sz w:val="21"/>
                <w:szCs w:val="21"/>
              </w:rPr>
              <w:t xml:space="preserve">Automate durci, interface d'ingénierie fermée en exploitation, programme signé et vérifié.</w:t>
            </w:r>
          </w:p>
        </w:tc>
      </w:tr>
      <w:tr>
        <w:tc>
          <w:tcPr>
            <w:tcW w:type="dxa" w:w="2200"/>
            <w:shd w:fill="F2F5F7" w:color="auto" w:val="clear"/>
            <w:tcMar>
              <w:top w:type="dxa" w:w="60"/>
              <w:left w:type="dxa" w:w="90"/>
              <w:bottom w:type="dxa" w:w="60"/>
              <w:right w:type="dxa" w:w="90"/>
            </w:tcMar>
            <w:vAlign w:val="center"/>
          </w:tcPr>
          <w:p>
            <w:pPr>
              <w:spacing w:after="0" w:before="0" w:line="250"/>
            </w:pPr>
            <w:r>
              <w:rPr>
                <w:rFonts w:ascii="Calibri" w:cs="Calibri" w:eastAsia="Calibri" w:hAnsi="Calibri"/>
                <w:b w:val="false"/>
                <w:bCs w:val="false"/>
                <w:i w:val="false"/>
                <w:iCs w:val="false"/>
                <w:caps w:val="false"/>
                <w:color w:val="1B2733"/>
                <w:sz w:val="21"/>
                <w:szCs w:val="21"/>
              </w:rPr>
              <w:t xml:space="preserve">Procédé (N0)</w:t>
            </w:r>
          </w:p>
        </w:tc>
        <w:tc>
          <w:tcPr>
            <w:tcW w:type="dxa" w:w="1300"/>
            <w:tcMar>
              <w:top w:type="dxa" w:w="60"/>
              <w:left w:type="dxa" w:w="90"/>
              <w:bottom w:type="dxa" w:w="60"/>
              <w:right w:type="dxa" w:w="90"/>
            </w:tcMar>
            <w:vAlign w:val="center"/>
          </w:tcPr>
          <w:p>
            <w:pPr>
              <w:spacing w:after="0" w:before="0" w:line="276"/>
            </w:pPr>
            <w:r>
              <w:rPr>
                <w:rFonts w:ascii="Calibri" w:cs="Calibri" w:eastAsia="Calibri" w:hAnsi="Calibri"/>
                <w:b/>
                <w:bCs/>
                <w:i w:val="false"/>
                <w:iCs w:val="false"/>
                <w:caps w:val="false"/>
                <w:color w:val="9E2A2A"/>
                <w:sz w:val="21"/>
                <w:szCs w:val="21"/>
              </w:rPr>
              <w:t xml:space="preserve">SL 3</w:t>
            </w:r>
          </w:p>
        </w:tc>
        <w:tc>
          <w:tcPr>
            <w:tcW w:type="dxa" w:w="6100"/>
            <w:tcMar>
              <w:top w:type="dxa" w:w="60"/>
              <w:left w:type="dxa" w:w="90"/>
              <w:bottom w:type="dxa" w:w="60"/>
              <w:right w:type="dxa" w:w="90"/>
            </w:tcMar>
            <w:vAlign w:val="center"/>
          </w:tcPr>
          <w:p>
            <w:pPr>
              <w:spacing w:after="0" w:before="0" w:line="250"/>
            </w:pPr>
            <w:r>
              <w:rPr>
                <w:rFonts w:ascii="Calibri" w:cs="Calibri" w:eastAsia="Calibri" w:hAnsi="Calibri"/>
                <w:b w:val="false"/>
                <w:bCs w:val="false"/>
                <w:i w:val="false"/>
                <w:iCs w:val="false"/>
                <w:caps w:val="false"/>
                <w:color w:val="1B2733"/>
                <w:sz w:val="21"/>
                <w:szCs w:val="21"/>
              </w:rPr>
              <w:t xml:space="preserve">Segment cellule dédié, E/S sur ports verrouillés, + barrière de sécurité SIL 2 indépendante du réseau.</w:t>
            </w:r>
          </w:p>
        </w:tc>
      </w:tr>
    </w:tbl>
    <w:p>
      <w:pPr>
        <w:spacing w:after="100" w:before="0" w:line="276"/>
      </w:pPr>
      <w:r>
        <w:rPr>
          <w:rFonts w:ascii="Calibri" w:cs="Calibri" w:eastAsia="Calibri" w:hAnsi="Calibri"/>
          <w:b w:val="false"/>
          <w:bCs w:val="false"/>
          <w:i w:val="false"/>
          <w:iCs w:val="false"/>
          <w:caps w:val="false"/>
          <w:color w:val="1B2733"/>
          <w:sz w:val="21"/>
          <w:szCs w:val="21"/>
        </w:rPr>
        <w:t xml:space="preserve"/>
      </w:r>
    </w:p>
    <w:p>
      <w:pPr>
        <w:pStyle w:val="Heading2"/>
        <w:keepNext/>
        <w:spacing w:after="100" w:before="220"/>
      </w:pPr>
      <w:r>
        <w:rPr>
          <w:rFonts w:ascii="Calibri" w:cs="Calibri" w:eastAsia="Calibri" w:hAnsi="Calibri"/>
          <w:b/>
          <w:bCs/>
          <w:color w:val="33475B"/>
          <w:sz w:val="24"/>
          <w:szCs w:val="24"/>
        </w:rPr>
        <w:t xml:space="preserve">Matrice des conduits</w:t>
      </w:r>
    </w:p>
    <w:tbl>
      <w:tblPr>
        <w:tblW w:type="dxa" w:w="9600"/>
        <w:tblBorders>
          <w:top w:val="single" w:color="C7D0D8" w:sz="2"/>
          <w:left w:val="single" w:color="C7D0D8" w:sz="2"/>
          <w:bottom w:val="single" w:color="C7D0D8" w:sz="2"/>
          <w:right w:val="single" w:color="C7D0D8" w:sz="2"/>
          <w:insideH w:val="single" w:color="C7D0D8" w:sz="2"/>
          <w:insideV w:val="single" w:color="C7D0D8" w:sz="2"/>
        </w:tblBorders>
      </w:tblPr>
      <w:tblGrid>
        <w:gridCol w:w="1100"/>
        <w:gridCol w:w="3100"/>
        <w:gridCol w:w="2600"/>
        <w:gridCol w:w="2800"/>
      </w:tblGrid>
      <w:tr>
        <w:trPr>
          <w:tblHeader/>
        </w:trPr>
        <w:tc>
          <w:tcPr>
            <w:tcW w:type="dxa" w:w="1100"/>
            <w:shd w:fill="14507B" w:color="auto" w:val="clear"/>
            <w:tcMar>
              <w:top w:type="dxa" w:w="60"/>
              <w:left w:type="dxa" w:w="90"/>
              <w:bottom w:type="dxa" w:w="60"/>
              <w:right w:type="dxa" w:w="90"/>
            </w:tcMar>
            <w:vAlign w:val="center"/>
          </w:tcPr>
          <w:p>
            <w:pPr>
              <w:spacing w:after="0" w:before="0" w:line="276"/>
            </w:pPr>
            <w:r>
              <w:rPr>
                <w:rFonts w:ascii="Calibri" w:cs="Calibri" w:eastAsia="Calibri" w:hAnsi="Calibri"/>
                <w:b/>
                <w:bCs/>
                <w:i w:val="false"/>
                <w:iCs w:val="false"/>
                <w:caps/>
                <w:color w:val="FFFFFF"/>
                <w:sz w:val="17"/>
                <w:szCs w:val="17"/>
              </w:rPr>
              <w:t xml:space="preserve">Conduit</w:t>
            </w:r>
          </w:p>
        </w:tc>
        <w:tc>
          <w:tcPr>
            <w:tcW w:type="dxa" w:w="3100"/>
            <w:shd w:fill="14507B" w:color="auto" w:val="clear"/>
            <w:tcMar>
              <w:top w:type="dxa" w:w="60"/>
              <w:left w:type="dxa" w:w="90"/>
              <w:bottom w:type="dxa" w:w="60"/>
              <w:right w:type="dxa" w:w="90"/>
            </w:tcMar>
            <w:vAlign w:val="center"/>
          </w:tcPr>
          <w:p>
            <w:pPr>
              <w:spacing w:after="0" w:before="0" w:line="276"/>
            </w:pPr>
            <w:r>
              <w:rPr>
                <w:rFonts w:ascii="Calibri" w:cs="Calibri" w:eastAsia="Calibri" w:hAnsi="Calibri"/>
                <w:b/>
                <w:bCs/>
                <w:i w:val="false"/>
                <w:iCs w:val="false"/>
                <w:caps/>
                <w:color w:val="FFFFFF"/>
                <w:sz w:val="17"/>
                <w:szCs w:val="17"/>
              </w:rPr>
              <w:t xml:space="preserve">Flux</w:t>
            </w:r>
          </w:p>
        </w:tc>
        <w:tc>
          <w:tcPr>
            <w:tcW w:type="dxa" w:w="2600"/>
            <w:shd w:fill="14507B" w:color="auto" w:val="clear"/>
            <w:tcMar>
              <w:top w:type="dxa" w:w="60"/>
              <w:left w:type="dxa" w:w="90"/>
              <w:bottom w:type="dxa" w:w="60"/>
              <w:right w:type="dxa" w:w="90"/>
            </w:tcMar>
            <w:vAlign w:val="center"/>
          </w:tcPr>
          <w:p>
            <w:pPr>
              <w:spacing w:after="0" w:before="0" w:line="276"/>
            </w:pPr>
            <w:r>
              <w:rPr>
                <w:rFonts w:ascii="Calibri" w:cs="Calibri" w:eastAsia="Calibri" w:hAnsi="Calibri"/>
                <w:b/>
                <w:bCs/>
                <w:i w:val="false"/>
                <w:iCs w:val="false"/>
                <w:caps/>
                <w:color w:val="FFFFFF"/>
                <w:sz w:val="17"/>
                <w:szCs w:val="17"/>
              </w:rPr>
              <w:t xml:space="preserve">Protocole</w:t>
            </w:r>
          </w:p>
        </w:tc>
        <w:tc>
          <w:tcPr>
            <w:tcW w:type="dxa" w:w="2800"/>
            <w:shd w:fill="14507B" w:color="auto" w:val="clear"/>
            <w:tcMar>
              <w:top w:type="dxa" w:w="60"/>
              <w:left w:type="dxa" w:w="90"/>
              <w:bottom w:type="dxa" w:w="60"/>
              <w:right w:type="dxa" w:w="90"/>
            </w:tcMar>
            <w:vAlign w:val="center"/>
          </w:tcPr>
          <w:p>
            <w:pPr>
              <w:spacing w:after="0" w:before="0" w:line="276"/>
            </w:pPr>
            <w:r>
              <w:rPr>
                <w:rFonts w:ascii="Calibri" w:cs="Calibri" w:eastAsia="Calibri" w:hAnsi="Calibri"/>
                <w:b/>
                <w:bCs/>
                <w:i w:val="false"/>
                <w:iCs w:val="false"/>
                <w:caps/>
                <w:color w:val="FFFFFF"/>
                <w:sz w:val="17"/>
                <w:szCs w:val="17"/>
              </w:rPr>
              <w:t xml:space="preserve">Contrôle</w:t>
            </w:r>
          </w:p>
        </w:tc>
      </w:tr>
      <w:tr>
        <w:tc>
          <w:tcPr>
            <w:tcW w:type="dxa" w:w="1100"/>
            <w:shd w:fill="F2F5F7" w:color="auto" w:val="clear"/>
            <w:tcMar>
              <w:top w:type="dxa" w:w="60"/>
              <w:left w:type="dxa" w:w="90"/>
              <w:bottom w:type="dxa" w:w="60"/>
              <w:right w:type="dxa" w:w="90"/>
            </w:tcMar>
            <w:vAlign w:val="center"/>
          </w:tcPr>
          <w:p>
            <w:pPr>
              <w:spacing w:after="0" w:before="0" w:line="250"/>
            </w:pPr>
            <w:r>
              <w:rPr>
                <w:rFonts w:ascii="Calibri" w:cs="Calibri" w:eastAsia="Calibri" w:hAnsi="Calibri"/>
                <w:b/>
                <w:bCs/>
                <w:i w:val="false"/>
                <w:iCs w:val="false"/>
                <w:caps w:val="false"/>
                <w:color w:val="1B2733"/>
                <w:sz w:val="21"/>
                <w:szCs w:val="21"/>
              </w:rPr>
              <w:t xml:space="preserve">C1</w:t>
            </w:r>
          </w:p>
        </w:tc>
        <w:tc>
          <w:tcPr>
            <w:tcW w:type="dxa" w:w="3100"/>
            <w:tcMar>
              <w:top w:type="dxa" w:w="60"/>
              <w:left w:type="dxa" w:w="90"/>
              <w:bottom w:type="dxa" w:w="60"/>
              <w:right w:type="dxa" w:w="90"/>
            </w:tcMar>
            <w:vAlign w:val="center"/>
          </w:tcPr>
          <w:p>
            <w:pPr>
              <w:spacing w:after="0" w:before="0" w:line="250"/>
            </w:pPr>
            <w:r>
              <w:rPr>
                <w:rFonts w:ascii="Calibri" w:cs="Calibri" w:eastAsia="Calibri" w:hAnsi="Calibri"/>
                <w:b w:val="false"/>
                <w:bCs w:val="false"/>
                <w:i w:val="false"/>
                <w:iCs w:val="false"/>
                <w:caps w:val="false"/>
                <w:color w:val="1B2733"/>
                <w:sz w:val="21"/>
                <w:szCs w:val="21"/>
              </w:rPr>
              <w:t xml:space="preserve">IT → DMZ</w:t>
            </w:r>
          </w:p>
        </w:tc>
        <w:tc>
          <w:tcPr>
            <w:tcW w:type="dxa" w:w="2600"/>
            <w:tcMar>
              <w:top w:type="dxa" w:w="60"/>
              <w:left w:type="dxa" w:w="90"/>
              <w:bottom w:type="dxa" w:w="60"/>
              <w:right w:type="dxa" w:w="90"/>
            </w:tcMar>
            <w:vAlign w:val="center"/>
          </w:tcPr>
          <w:p>
            <w:pPr>
              <w:spacing w:after="0" w:before="0" w:line="250"/>
            </w:pPr>
            <w:r>
              <w:rPr>
                <w:rFonts w:ascii="Calibri" w:cs="Calibri" w:eastAsia="Calibri" w:hAnsi="Calibri"/>
                <w:b w:val="false"/>
                <w:bCs w:val="false"/>
                <w:i w:val="false"/>
                <w:iCs w:val="false"/>
                <w:caps w:val="false"/>
                <w:color w:val="1B2733"/>
                <w:sz w:val="21"/>
                <w:szCs w:val="21"/>
              </w:rPr>
              <w:t xml:space="preserve">SSH/RDP sur tunnel chiffré</w:t>
            </w:r>
          </w:p>
        </w:tc>
        <w:tc>
          <w:tcPr>
            <w:tcW w:type="dxa" w:w="2800"/>
            <w:tcMar>
              <w:top w:type="dxa" w:w="60"/>
              <w:left w:type="dxa" w:w="90"/>
              <w:bottom w:type="dxa" w:w="60"/>
              <w:right w:type="dxa" w:w="90"/>
            </w:tcMar>
            <w:vAlign w:val="center"/>
          </w:tcPr>
          <w:p>
            <w:pPr>
              <w:spacing w:after="0" w:before="0" w:line="250"/>
            </w:pPr>
            <w:r>
              <w:rPr>
                <w:rFonts w:ascii="Calibri" w:cs="Calibri" w:eastAsia="Calibri" w:hAnsi="Calibri"/>
                <w:b w:val="false"/>
                <w:bCs w:val="false"/>
                <w:i w:val="false"/>
                <w:iCs w:val="false"/>
                <w:caps w:val="false"/>
                <w:color w:val="1B2733"/>
                <w:sz w:val="21"/>
                <w:szCs w:val="21"/>
              </w:rPr>
              <w:t xml:space="preserve">Bastion, MFA, enregistrement de session</w:t>
            </w:r>
          </w:p>
        </w:tc>
      </w:tr>
      <w:tr>
        <w:tc>
          <w:tcPr>
            <w:tcW w:type="dxa" w:w="1100"/>
            <w:shd w:fill="F2F5F7" w:color="auto" w:val="clear"/>
            <w:tcMar>
              <w:top w:type="dxa" w:w="60"/>
              <w:left w:type="dxa" w:w="90"/>
              <w:bottom w:type="dxa" w:w="60"/>
              <w:right w:type="dxa" w:w="90"/>
            </w:tcMar>
            <w:vAlign w:val="center"/>
          </w:tcPr>
          <w:p>
            <w:pPr>
              <w:spacing w:after="0" w:before="0" w:line="250"/>
            </w:pPr>
            <w:r>
              <w:rPr>
                <w:rFonts w:ascii="Calibri" w:cs="Calibri" w:eastAsia="Calibri" w:hAnsi="Calibri"/>
                <w:b/>
                <w:bCs/>
                <w:i w:val="false"/>
                <w:iCs w:val="false"/>
                <w:caps w:val="false"/>
                <w:color w:val="1B2733"/>
                <w:sz w:val="21"/>
                <w:szCs w:val="21"/>
              </w:rPr>
              <w:t xml:space="preserve">C2</w:t>
            </w:r>
          </w:p>
        </w:tc>
        <w:tc>
          <w:tcPr>
            <w:tcW w:type="dxa" w:w="3100"/>
            <w:tcMar>
              <w:top w:type="dxa" w:w="60"/>
              <w:left w:type="dxa" w:w="90"/>
              <w:bottom w:type="dxa" w:w="60"/>
              <w:right w:type="dxa" w:w="90"/>
            </w:tcMar>
            <w:vAlign w:val="center"/>
          </w:tcPr>
          <w:p>
            <w:pPr>
              <w:spacing w:after="0" w:before="0" w:line="250"/>
            </w:pPr>
            <w:r>
              <w:rPr>
                <w:rFonts w:ascii="Calibri" w:cs="Calibri" w:eastAsia="Calibri" w:hAnsi="Calibri"/>
                <w:b w:val="false"/>
                <w:bCs w:val="false"/>
                <w:i w:val="false"/>
                <w:iCs w:val="false"/>
                <w:caps w:val="false"/>
                <w:color w:val="1B2733"/>
                <w:sz w:val="21"/>
                <w:szCs w:val="21"/>
              </w:rPr>
              <w:t xml:space="preserve">Supervision → DMZ</w:t>
            </w:r>
          </w:p>
        </w:tc>
        <w:tc>
          <w:tcPr>
            <w:tcW w:type="dxa" w:w="2600"/>
            <w:tcMar>
              <w:top w:type="dxa" w:w="60"/>
              <w:left w:type="dxa" w:w="90"/>
              <w:bottom w:type="dxa" w:w="60"/>
              <w:right w:type="dxa" w:w="90"/>
            </w:tcMar>
            <w:vAlign w:val="center"/>
          </w:tcPr>
          <w:p>
            <w:pPr>
              <w:spacing w:after="0" w:before="0" w:line="250"/>
            </w:pPr>
            <w:r>
              <w:rPr>
                <w:rFonts w:ascii="Calibri" w:cs="Calibri" w:eastAsia="Calibri" w:hAnsi="Calibri"/>
                <w:b w:val="false"/>
                <w:bCs w:val="false"/>
                <w:i w:val="false"/>
                <w:iCs w:val="false"/>
                <w:caps w:val="false"/>
                <w:color w:val="1B2733"/>
                <w:sz w:val="21"/>
                <w:szCs w:val="21"/>
              </w:rPr>
              <w:t xml:space="preserve">OPC UA (TLS)</w:t>
            </w:r>
          </w:p>
        </w:tc>
        <w:tc>
          <w:tcPr>
            <w:tcW w:type="dxa" w:w="2800"/>
            <w:tcMar>
              <w:top w:type="dxa" w:w="60"/>
              <w:left w:type="dxa" w:w="90"/>
              <w:bottom w:type="dxa" w:w="60"/>
              <w:right w:type="dxa" w:w="90"/>
            </w:tcMar>
            <w:vAlign w:val="center"/>
          </w:tcPr>
          <w:p>
            <w:pPr>
              <w:spacing w:after="0" w:before="0" w:line="250"/>
            </w:pPr>
            <w:r>
              <w:rPr>
                <w:rFonts w:ascii="Calibri" w:cs="Calibri" w:eastAsia="Calibri" w:hAnsi="Calibri"/>
                <w:b w:val="false"/>
                <w:bCs w:val="false"/>
                <w:i w:val="false"/>
                <w:iCs w:val="false"/>
                <w:caps w:val="false"/>
                <w:color w:val="1B2733"/>
                <w:sz w:val="21"/>
                <w:szCs w:val="21"/>
              </w:rPr>
              <w:t xml:space="preserve">Sens unique, rupture de protocole sur historian</w:t>
            </w:r>
          </w:p>
        </w:tc>
      </w:tr>
      <w:tr>
        <w:tc>
          <w:tcPr>
            <w:tcW w:type="dxa" w:w="1100"/>
            <w:shd w:fill="F2F5F7" w:color="auto" w:val="clear"/>
            <w:tcMar>
              <w:top w:type="dxa" w:w="60"/>
              <w:left w:type="dxa" w:w="90"/>
              <w:bottom w:type="dxa" w:w="60"/>
              <w:right w:type="dxa" w:w="90"/>
            </w:tcMar>
            <w:vAlign w:val="center"/>
          </w:tcPr>
          <w:p>
            <w:pPr>
              <w:spacing w:after="0" w:before="0" w:line="250"/>
            </w:pPr>
            <w:r>
              <w:rPr>
                <w:rFonts w:ascii="Calibri" w:cs="Calibri" w:eastAsia="Calibri" w:hAnsi="Calibri"/>
                <w:b/>
                <w:bCs/>
                <w:i w:val="false"/>
                <w:iCs w:val="false"/>
                <w:caps w:val="false"/>
                <w:color w:val="1B2733"/>
                <w:sz w:val="21"/>
                <w:szCs w:val="21"/>
              </w:rPr>
              <w:t xml:space="preserve">C3</w:t>
            </w:r>
          </w:p>
        </w:tc>
        <w:tc>
          <w:tcPr>
            <w:tcW w:type="dxa" w:w="3100"/>
            <w:tcMar>
              <w:top w:type="dxa" w:w="60"/>
              <w:left w:type="dxa" w:w="90"/>
              <w:bottom w:type="dxa" w:w="60"/>
              <w:right w:type="dxa" w:w="90"/>
            </w:tcMar>
            <w:vAlign w:val="center"/>
          </w:tcPr>
          <w:p>
            <w:pPr>
              <w:spacing w:after="0" w:before="0" w:line="250"/>
            </w:pPr>
            <w:r>
              <w:rPr>
                <w:rFonts w:ascii="Calibri" w:cs="Calibri" w:eastAsia="Calibri" w:hAnsi="Calibri"/>
                <w:b w:val="false"/>
                <w:bCs w:val="false"/>
                <w:i w:val="false"/>
                <w:iCs w:val="false"/>
                <w:caps w:val="false"/>
                <w:color w:val="1B2733"/>
                <w:sz w:val="21"/>
                <w:szCs w:val="21"/>
              </w:rPr>
              <w:t xml:space="preserve">IHM → Automate</w:t>
            </w:r>
          </w:p>
        </w:tc>
        <w:tc>
          <w:tcPr>
            <w:tcW w:type="dxa" w:w="2600"/>
            <w:tcMar>
              <w:top w:type="dxa" w:w="60"/>
              <w:left w:type="dxa" w:w="90"/>
              <w:bottom w:type="dxa" w:w="60"/>
              <w:right w:type="dxa" w:w="90"/>
            </w:tcMar>
            <w:vAlign w:val="center"/>
          </w:tcPr>
          <w:p>
            <w:pPr>
              <w:spacing w:after="0" w:before="0" w:line="250"/>
            </w:pPr>
            <w:r>
              <w:rPr>
                <w:rFonts w:ascii="Calibri" w:cs="Calibri" w:eastAsia="Calibri" w:hAnsi="Calibri"/>
                <w:b w:val="false"/>
                <w:bCs w:val="false"/>
                <w:i w:val="false"/>
                <w:iCs w:val="false"/>
                <w:caps w:val="false"/>
                <w:color w:val="1B2733"/>
                <w:sz w:val="21"/>
                <w:szCs w:val="21"/>
              </w:rPr>
              <w:t xml:space="preserve">Modbus/TCP 502</w:t>
            </w:r>
          </w:p>
        </w:tc>
        <w:tc>
          <w:tcPr>
            <w:tcW w:type="dxa" w:w="2800"/>
            <w:tcMar>
              <w:top w:type="dxa" w:w="60"/>
              <w:left w:type="dxa" w:w="90"/>
              <w:bottom w:type="dxa" w:w="60"/>
              <w:right w:type="dxa" w:w="90"/>
            </w:tcMar>
            <w:vAlign w:val="center"/>
          </w:tcPr>
          <w:p>
            <w:pPr>
              <w:spacing w:after="0" w:before="0" w:line="250"/>
            </w:pPr>
            <w:r>
              <w:rPr>
                <w:rFonts w:ascii="Calibri" w:cs="Calibri" w:eastAsia="Calibri" w:hAnsi="Calibri"/>
                <w:b w:val="false"/>
                <w:bCs w:val="false"/>
                <w:i w:val="false"/>
                <w:iCs w:val="false"/>
                <w:caps w:val="false"/>
                <w:color w:val="1B2733"/>
                <w:sz w:val="21"/>
                <w:szCs w:val="21"/>
              </w:rPr>
              <w:t xml:space="preserve">Pare-feu à inspection Modbus : FC 3/4 lecture, FC 6/16 bornés</w:t>
            </w:r>
          </w:p>
        </w:tc>
      </w:tr>
      <w:tr>
        <w:tc>
          <w:tcPr>
            <w:tcW w:type="dxa" w:w="1100"/>
            <w:shd w:fill="F2F5F7" w:color="auto" w:val="clear"/>
            <w:tcMar>
              <w:top w:type="dxa" w:w="60"/>
              <w:left w:type="dxa" w:w="90"/>
              <w:bottom w:type="dxa" w:w="60"/>
              <w:right w:type="dxa" w:w="90"/>
            </w:tcMar>
            <w:vAlign w:val="center"/>
          </w:tcPr>
          <w:p>
            <w:pPr>
              <w:spacing w:after="0" w:before="0" w:line="250"/>
            </w:pPr>
            <w:r>
              <w:rPr>
                <w:rFonts w:ascii="Calibri" w:cs="Calibri" w:eastAsia="Calibri" w:hAnsi="Calibri"/>
                <w:b/>
                <w:bCs/>
                <w:i w:val="false"/>
                <w:iCs w:val="false"/>
                <w:caps w:val="false"/>
                <w:color w:val="1B2733"/>
                <w:sz w:val="21"/>
                <w:szCs w:val="21"/>
              </w:rPr>
              <w:t xml:space="preserve">C3b</w:t>
            </w:r>
          </w:p>
        </w:tc>
        <w:tc>
          <w:tcPr>
            <w:tcW w:type="dxa" w:w="3100"/>
            <w:tcMar>
              <w:top w:type="dxa" w:w="60"/>
              <w:left w:type="dxa" w:w="90"/>
              <w:bottom w:type="dxa" w:w="60"/>
              <w:right w:type="dxa" w:w="90"/>
            </w:tcMar>
            <w:vAlign w:val="center"/>
          </w:tcPr>
          <w:p>
            <w:pPr>
              <w:spacing w:after="0" w:before="0" w:line="250"/>
            </w:pPr>
            <w:r>
              <w:rPr>
                <w:rFonts w:ascii="Calibri" w:cs="Calibri" w:eastAsia="Calibri" w:hAnsi="Calibri"/>
                <w:b w:val="false"/>
                <w:bCs w:val="false"/>
                <w:i w:val="false"/>
                <w:iCs w:val="false"/>
                <w:caps w:val="false"/>
                <w:color w:val="1B2733"/>
                <w:sz w:val="21"/>
                <w:szCs w:val="21"/>
              </w:rPr>
              <w:t xml:space="preserve">Ingénierie → Automate</w:t>
            </w:r>
          </w:p>
        </w:tc>
        <w:tc>
          <w:tcPr>
            <w:tcW w:type="dxa" w:w="2600"/>
            <w:tcMar>
              <w:top w:type="dxa" w:w="60"/>
              <w:left w:type="dxa" w:w="90"/>
              <w:bottom w:type="dxa" w:w="60"/>
              <w:right w:type="dxa" w:w="90"/>
            </w:tcMar>
            <w:vAlign w:val="center"/>
          </w:tcPr>
          <w:p>
            <w:pPr>
              <w:spacing w:after="0" w:before="0" w:line="250"/>
            </w:pPr>
            <w:r>
              <w:rPr>
                <w:rFonts w:ascii="Calibri" w:cs="Calibri" w:eastAsia="Calibri" w:hAnsi="Calibri"/>
                <w:b w:val="false"/>
                <w:bCs w:val="false"/>
                <w:i w:val="false"/>
                <w:iCs w:val="false"/>
                <w:caps w:val="false"/>
                <w:color w:val="1B2733"/>
                <w:sz w:val="21"/>
                <w:szCs w:val="21"/>
              </w:rPr>
              <w:t xml:space="preserve">HTTPS 8080</w:t>
            </w:r>
          </w:p>
        </w:tc>
        <w:tc>
          <w:tcPr>
            <w:tcW w:type="dxa" w:w="2800"/>
            <w:tcMar>
              <w:top w:type="dxa" w:w="60"/>
              <w:left w:type="dxa" w:w="90"/>
              <w:bottom w:type="dxa" w:w="60"/>
              <w:right w:type="dxa" w:w="90"/>
            </w:tcMar>
            <w:vAlign w:val="center"/>
          </w:tcPr>
          <w:p>
            <w:pPr>
              <w:spacing w:after="0" w:before="0" w:line="250"/>
            </w:pPr>
            <w:r>
              <w:rPr>
                <w:rFonts w:ascii="Calibri" w:cs="Calibri" w:eastAsia="Calibri" w:hAnsi="Calibri"/>
                <w:b w:val="false"/>
                <w:bCs w:val="false"/>
                <w:i w:val="false"/>
                <w:iCs w:val="false"/>
                <w:caps w:val="false"/>
                <w:color w:val="1B2733"/>
                <w:sz w:val="21"/>
                <w:szCs w:val="21"/>
              </w:rPr>
              <w:t xml:space="preserve">Fenêtre de maintenance, bastion, double validation</w:t>
            </w:r>
          </w:p>
        </w:tc>
      </w:tr>
      <w:tr>
        <w:tc>
          <w:tcPr>
            <w:tcW w:type="dxa" w:w="1100"/>
            <w:shd w:fill="F2F5F7" w:color="auto" w:val="clear"/>
            <w:tcMar>
              <w:top w:type="dxa" w:w="60"/>
              <w:left w:type="dxa" w:w="90"/>
              <w:bottom w:type="dxa" w:w="60"/>
              <w:right w:type="dxa" w:w="90"/>
            </w:tcMar>
            <w:vAlign w:val="center"/>
          </w:tcPr>
          <w:p>
            <w:pPr>
              <w:spacing w:after="0" w:before="0" w:line="250"/>
            </w:pPr>
            <w:r>
              <w:rPr>
                <w:rFonts w:ascii="Calibri" w:cs="Calibri" w:eastAsia="Calibri" w:hAnsi="Calibri"/>
                <w:b/>
                <w:bCs/>
                <w:i w:val="false"/>
                <w:iCs w:val="false"/>
                <w:caps w:val="false"/>
                <w:color w:val="1B2733"/>
                <w:sz w:val="21"/>
                <w:szCs w:val="21"/>
              </w:rPr>
              <w:t xml:space="preserve">C4</w:t>
            </w:r>
          </w:p>
        </w:tc>
        <w:tc>
          <w:tcPr>
            <w:tcW w:type="dxa" w:w="3100"/>
            <w:tcMar>
              <w:top w:type="dxa" w:w="60"/>
              <w:left w:type="dxa" w:w="90"/>
              <w:bottom w:type="dxa" w:w="60"/>
              <w:right w:type="dxa" w:w="90"/>
            </w:tcMar>
            <w:vAlign w:val="center"/>
          </w:tcPr>
          <w:p>
            <w:pPr>
              <w:spacing w:after="0" w:before="0" w:line="250"/>
            </w:pPr>
            <w:r>
              <w:rPr>
                <w:rFonts w:ascii="Calibri" w:cs="Calibri" w:eastAsia="Calibri" w:hAnsi="Calibri"/>
                <w:b w:val="false"/>
                <w:bCs w:val="false"/>
                <w:i w:val="false"/>
                <w:iCs w:val="false"/>
                <w:caps w:val="false"/>
                <w:color w:val="1B2733"/>
                <w:sz w:val="21"/>
                <w:szCs w:val="21"/>
              </w:rPr>
              <w:t xml:space="preserve">Automate → E/S</w:t>
            </w:r>
          </w:p>
        </w:tc>
        <w:tc>
          <w:tcPr>
            <w:tcW w:type="dxa" w:w="2600"/>
            <w:tcMar>
              <w:top w:type="dxa" w:w="60"/>
              <w:left w:type="dxa" w:w="90"/>
              <w:bottom w:type="dxa" w:w="60"/>
              <w:right w:type="dxa" w:w="90"/>
            </w:tcMar>
            <w:vAlign w:val="center"/>
          </w:tcPr>
          <w:p>
            <w:pPr>
              <w:spacing w:after="0" w:before="0" w:line="250"/>
            </w:pPr>
            <w:r>
              <w:rPr>
                <w:rFonts w:ascii="Calibri" w:cs="Calibri" w:eastAsia="Calibri" w:hAnsi="Calibri"/>
                <w:b w:val="false"/>
                <w:bCs w:val="false"/>
                <w:i w:val="false"/>
                <w:iCs w:val="false"/>
                <w:caps w:val="false"/>
                <w:color w:val="1B2733"/>
                <w:sz w:val="21"/>
                <w:szCs w:val="21"/>
              </w:rPr>
              <w:t xml:space="preserve">Modbus/TCP 502</w:t>
            </w:r>
          </w:p>
        </w:tc>
        <w:tc>
          <w:tcPr>
            <w:tcW w:type="dxa" w:w="2800"/>
            <w:tcMar>
              <w:top w:type="dxa" w:w="60"/>
              <w:left w:type="dxa" w:w="90"/>
              <w:bottom w:type="dxa" w:w="60"/>
              <w:right w:type="dxa" w:w="90"/>
            </w:tcMar>
            <w:vAlign w:val="center"/>
          </w:tcPr>
          <w:p>
            <w:pPr>
              <w:spacing w:after="0" w:before="0" w:line="250"/>
            </w:pPr>
            <w:r>
              <w:rPr>
                <w:rFonts w:ascii="Calibri" w:cs="Calibri" w:eastAsia="Calibri" w:hAnsi="Calibri"/>
                <w:b w:val="false"/>
                <w:bCs w:val="false"/>
                <w:i w:val="false"/>
                <w:iCs w:val="false"/>
                <w:caps w:val="false"/>
                <w:color w:val="1B2733"/>
                <w:sz w:val="21"/>
                <w:szCs w:val="21"/>
              </w:rPr>
              <w:t xml:space="preserve">802.1X, inspection ARP dynamique, verrouillage MAC</w:t>
            </w:r>
          </w:p>
        </w:tc>
      </w:tr>
      <w:tr>
        <w:tc>
          <w:tcPr>
            <w:tcW w:type="dxa" w:w="1100"/>
            <w:shd w:fill="F2F5F7" w:color="auto" w:val="clear"/>
            <w:tcMar>
              <w:top w:type="dxa" w:w="60"/>
              <w:left w:type="dxa" w:w="90"/>
              <w:bottom w:type="dxa" w:w="60"/>
              <w:right w:type="dxa" w:w="90"/>
            </w:tcMar>
            <w:vAlign w:val="center"/>
          </w:tcPr>
          <w:p>
            <w:pPr>
              <w:spacing w:after="0" w:before="0" w:line="250"/>
            </w:pPr>
            <w:r>
              <w:rPr>
                <w:rFonts w:ascii="Calibri" w:cs="Calibri" w:eastAsia="Calibri" w:hAnsi="Calibri"/>
                <w:b/>
                <w:bCs/>
                <w:i w:val="false"/>
                <w:iCs w:val="false"/>
                <w:caps w:val="false"/>
                <w:color w:val="1B2733"/>
                <w:sz w:val="21"/>
                <w:szCs w:val="21"/>
              </w:rPr>
              <w:t xml:space="preserve">C5</w:t>
            </w:r>
          </w:p>
        </w:tc>
        <w:tc>
          <w:tcPr>
            <w:tcW w:type="dxa" w:w="3100"/>
            <w:tcMar>
              <w:top w:type="dxa" w:w="60"/>
              <w:left w:type="dxa" w:w="90"/>
              <w:bottom w:type="dxa" w:w="60"/>
              <w:right w:type="dxa" w:w="90"/>
            </w:tcMar>
            <w:vAlign w:val="center"/>
          </w:tcPr>
          <w:p>
            <w:pPr>
              <w:spacing w:after="0" w:before="0" w:line="250"/>
            </w:pPr>
            <w:r>
              <w:rPr>
                <w:rFonts w:ascii="Calibri" w:cs="Calibri" w:eastAsia="Calibri" w:hAnsi="Calibri"/>
                <w:b w:val="false"/>
                <w:bCs w:val="false"/>
                <w:i w:val="false"/>
                <w:iCs w:val="false"/>
                <w:caps w:val="false"/>
                <w:color w:val="1B2733"/>
                <w:sz w:val="21"/>
                <w:szCs w:val="21"/>
              </w:rPr>
              <w:t xml:space="preserve">Tous → SIEM</w:t>
            </w:r>
          </w:p>
        </w:tc>
        <w:tc>
          <w:tcPr>
            <w:tcW w:type="dxa" w:w="2600"/>
            <w:tcMar>
              <w:top w:type="dxa" w:w="60"/>
              <w:left w:type="dxa" w:w="90"/>
              <w:bottom w:type="dxa" w:w="60"/>
              <w:right w:type="dxa" w:w="90"/>
            </w:tcMar>
            <w:vAlign w:val="center"/>
          </w:tcPr>
          <w:p>
            <w:pPr>
              <w:spacing w:after="0" w:before="0" w:line="250"/>
            </w:pPr>
            <w:r>
              <w:rPr>
                <w:rFonts w:ascii="Calibri" w:cs="Calibri" w:eastAsia="Calibri" w:hAnsi="Calibri"/>
                <w:b w:val="false"/>
                <w:bCs w:val="false"/>
                <w:i w:val="false"/>
                <w:iCs w:val="false"/>
                <w:caps w:val="false"/>
                <w:color w:val="1B2733"/>
                <w:sz w:val="21"/>
                <w:szCs w:val="21"/>
              </w:rPr>
              <w:t xml:space="preserve">Agent chiffré 1514/1515</w:t>
            </w:r>
          </w:p>
        </w:tc>
        <w:tc>
          <w:tcPr>
            <w:tcW w:type="dxa" w:w="2800"/>
            <w:tcMar>
              <w:top w:type="dxa" w:w="60"/>
              <w:left w:type="dxa" w:w="90"/>
              <w:bottom w:type="dxa" w:w="60"/>
              <w:right w:type="dxa" w:w="90"/>
            </w:tcMar>
            <w:vAlign w:val="center"/>
          </w:tcPr>
          <w:p>
            <w:pPr>
              <w:spacing w:after="0" w:before="0" w:line="250"/>
            </w:pPr>
            <w:r>
              <w:rPr>
                <w:rFonts w:ascii="Calibri" w:cs="Calibri" w:eastAsia="Calibri" w:hAnsi="Calibri"/>
                <w:b w:val="false"/>
                <w:bCs w:val="false"/>
                <w:i w:val="false"/>
                <w:iCs w:val="false"/>
                <w:caps w:val="false"/>
                <w:color w:val="1B2733"/>
                <w:sz w:val="21"/>
                <w:szCs w:val="21"/>
              </w:rPr>
              <w:t xml:space="preserve">Sens unique, horloge commune</w:t>
            </w:r>
          </w:p>
        </w:tc>
      </w:tr>
    </w:tbl>
    <w:p>
      <w:pPr>
        <w:spacing w:after="80" w:before="0" w:line="276"/>
      </w:pPr>
      <w:r>
        <w:rPr>
          <w:rFonts w:ascii="Calibri" w:cs="Calibri" w:eastAsia="Calibri" w:hAnsi="Calibri"/>
          <w:b w:val="false"/>
          <w:bCs w:val="false"/>
          <w:i w:val="false"/>
          <w:iCs w:val="false"/>
          <w:caps w:val="false"/>
          <w:color w:val="1B2733"/>
          <w:sz w:val="21"/>
          <w:szCs w:val="21"/>
        </w:rPr>
        <w:t xml:space="preserve"/>
      </w:r>
    </w:p>
    <w:p>
      <w:pPr>
        <w:spacing w:after="120" w:before="0" w:line="276"/>
      </w:pPr>
      <w:r>
        <w:rPr>
          <w:rFonts w:ascii="Calibri" w:cs="Calibri" w:eastAsia="Calibri" w:hAnsi="Calibri"/>
          <w:b/>
          <w:bCs/>
          <w:i w:val="false"/>
          <w:iCs w:val="false"/>
          <w:caps w:val="false"/>
          <w:color w:val="9E2A2A"/>
          <w:sz w:val="21"/>
          <w:szCs w:val="21"/>
        </w:rPr>
        <w:t xml:space="preserve">Tout flux non listé est refusé et journalisé. Le réseau d'administration hors bande est supprimé.</w:t>
      </w:r>
    </w:p>
    <w:p>
      <w:r>
        <w:br w:type="page"/>
      </w:r>
    </w:p>
    <w:p>
      <w:pPr>
        <w:pStyle w:val="Heading1"/>
        <w:keepNext/>
        <w:spacing w:after="140" w:before="320"/>
      </w:pPr>
      <w:r>
        <w:rPr>
          <w:rFonts w:ascii="Cambria" w:cs="Cambria" w:eastAsia="Cambria" w:hAnsi="Cambria"/>
          <w:b/>
          <w:bCs/>
          <w:color w:val="14507B"/>
          <w:sz w:val="30"/>
          <w:szCs w:val="30"/>
        </w:rPr>
        <w:t xml:space="preserve">§5   </w:t>
      </w:r>
      <w:r>
        <w:rPr>
          <w:rFonts w:ascii="Cambria" w:cs="Cambria" w:eastAsia="Cambria" w:hAnsi="Cambria"/>
          <w:b/>
          <w:bCs/>
          <w:color w:val="1B2733"/>
          <w:sz w:val="30"/>
          <w:szCs w:val="30"/>
        </w:rPr>
        <w:t xml:space="preserve">Correctifs, priorisation et coûts</w:t>
      </w:r>
    </w:p>
    <w:p>
      <w:pPr>
        <w:spacing w:after="120" w:before="0" w:line="276"/>
      </w:pPr>
      <w:r>
        <w:rPr>
          <w:rFonts w:ascii="Calibri" w:cs="Calibri" w:eastAsia="Calibri" w:hAnsi="Calibri"/>
          <w:b w:val="false"/>
          <w:bCs w:val="false"/>
          <w:i w:val="false"/>
          <w:iCs w:val="false"/>
          <w:caps w:val="false"/>
          <w:color w:val="1B2733"/>
          <w:sz w:val="21"/>
          <w:szCs w:val="21"/>
        </w:rPr>
        <w:t xml:space="preserve">La priorisation suit l'écart entre le niveau atteint (SL 0) et le niveau cible de chaque zone, pondéré par l'effet sur la chaîne d'attaque réelle. Un correctif qui coupe le chemin d'attaque du TP passe avant un correctif qui durcit un composant déjà inatteignable. Hypothèses : </w:t>
      </w:r>
      <w:r>
        <w:rPr>
          <w:rFonts w:ascii="Calibri" w:cs="Calibri" w:eastAsia="Calibri" w:hAnsi="Calibri"/>
          <w:b/>
          <w:bCs/>
          <w:i w:val="false"/>
          <w:iCs w:val="false"/>
          <w:caps w:val="false"/>
          <w:color w:val="1B2733"/>
          <w:sz w:val="21"/>
          <w:szCs w:val="21"/>
        </w:rPr>
        <w:t xml:space="preserve">480 €</w:t>
      </w:r>
      <w:r>
        <w:rPr>
          <w:rFonts w:ascii="Calibri" w:cs="Calibri" w:eastAsia="Calibri" w:hAnsi="Calibri"/>
          <w:b w:val="false"/>
          <w:bCs w:val="false"/>
          <w:i w:val="false"/>
          <w:iCs w:val="false"/>
          <w:caps w:val="false"/>
          <w:color w:val="1B2733"/>
          <w:sz w:val="21"/>
          <w:szCs w:val="21"/>
        </w:rPr>
        <w:t xml:space="preserve">/jour interne, </w:t>
      </w:r>
      <w:r>
        <w:rPr>
          <w:rFonts w:ascii="Calibri" w:cs="Calibri" w:eastAsia="Calibri" w:hAnsi="Calibri"/>
          <w:b/>
          <w:bCs/>
          <w:i w:val="false"/>
          <w:iCs w:val="false"/>
          <w:caps w:val="false"/>
          <w:color w:val="1B2733"/>
          <w:sz w:val="21"/>
          <w:szCs w:val="21"/>
        </w:rPr>
        <w:t xml:space="preserve">950 €</w:t>
      </w:r>
      <w:r>
        <w:rPr>
          <w:rFonts w:ascii="Calibri" w:cs="Calibri" w:eastAsia="Calibri" w:hAnsi="Calibri"/>
          <w:b w:val="false"/>
          <w:bCs w:val="false"/>
          <w:i w:val="false"/>
          <w:iCs w:val="false"/>
          <w:caps w:val="false"/>
          <w:color w:val="1B2733"/>
          <w:sz w:val="21"/>
          <w:szCs w:val="21"/>
        </w:rPr>
        <w:t xml:space="preserve">/jour prestataire, </w:t>
      </w:r>
      <w:r>
        <w:rPr>
          <w:rFonts w:ascii="Calibri" w:cs="Calibri" w:eastAsia="Calibri" w:hAnsi="Calibri"/>
          <w:b/>
          <w:bCs/>
          <w:i w:val="false"/>
          <w:iCs w:val="false"/>
          <w:caps w:val="false"/>
          <w:color w:val="1B2733"/>
          <w:sz w:val="21"/>
          <w:szCs w:val="21"/>
        </w:rPr>
        <w:t xml:space="preserve">6 500 €</w:t>
      </w:r>
      <w:r>
        <w:rPr>
          <w:rFonts w:ascii="Calibri" w:cs="Calibri" w:eastAsia="Calibri" w:hAnsi="Calibri"/>
          <w:b w:val="false"/>
          <w:bCs w:val="false"/>
          <w:i w:val="false"/>
          <w:iCs w:val="false"/>
          <w:caps w:val="false"/>
          <w:color w:val="1B2733"/>
          <w:sz w:val="21"/>
          <w:szCs w:val="21"/>
        </w:rPr>
        <w:t xml:space="preserve">/heure d'arrêt.</w:t>
      </w:r>
    </w:p>
    <w:p>
      <w:pPr>
        <w:pStyle w:val="Heading2"/>
        <w:keepNext/>
        <w:spacing w:after="100" w:before="220"/>
      </w:pPr>
      <w:r>
        <w:rPr>
          <w:rFonts w:ascii="Calibri" w:cs="Calibri" w:eastAsia="Calibri" w:hAnsi="Calibri"/>
          <w:b/>
          <w:bCs/>
          <w:color w:val="33475B"/>
          <w:sz w:val="24"/>
          <w:szCs w:val="24"/>
        </w:rPr>
        <w:t xml:space="preserve">Lot 0 — Urgent : couper la chaîne d'attaque (0 à 2 semaines, SL 0 → SL 2)</w:t>
      </w:r>
    </w:p>
    <w:tbl>
      <w:tblPr>
        <w:tblW w:type="dxa" w:w="9600"/>
        <w:tblBorders>
          <w:top w:val="single" w:color="C7D0D8" w:sz="2"/>
          <w:left w:val="single" w:color="C7D0D8" w:sz="2"/>
          <w:bottom w:val="single" w:color="C7D0D8" w:sz="2"/>
          <w:right w:val="single" w:color="C7D0D8" w:sz="2"/>
          <w:insideH w:val="single" w:color="C7D0D8" w:sz="2"/>
          <w:insideV w:val="single" w:color="C7D0D8" w:sz="2"/>
        </w:tblBorders>
      </w:tblPr>
      <w:tblGrid>
        <w:gridCol w:w="900"/>
        <w:gridCol w:w="4700"/>
        <w:gridCol w:w="1400"/>
        <w:gridCol w:w="1300"/>
        <w:gridCol w:w="1300"/>
      </w:tblGrid>
      <w:tr>
        <w:trPr>
          <w:tblHeader/>
        </w:trPr>
        <w:tc>
          <w:tcPr>
            <w:tcW w:type="dxa" w:w="900"/>
            <w:shd w:fill="14507B" w:color="auto" w:val="clear"/>
            <w:tcMar>
              <w:top w:type="dxa" w:w="60"/>
              <w:left w:type="dxa" w:w="90"/>
              <w:bottom w:type="dxa" w:w="60"/>
              <w:right w:type="dxa" w:w="90"/>
            </w:tcMar>
            <w:vAlign w:val="center"/>
          </w:tcPr>
          <w:p>
            <w:pPr>
              <w:spacing w:after="0" w:before="0" w:line="276"/>
            </w:pPr>
            <w:r>
              <w:rPr>
                <w:rFonts w:ascii="Calibri" w:cs="Calibri" w:eastAsia="Calibri" w:hAnsi="Calibri"/>
                <w:b/>
                <w:bCs/>
                <w:i w:val="false"/>
                <w:iCs w:val="false"/>
                <w:caps/>
                <w:color w:val="FFFFFF"/>
                <w:sz w:val="17"/>
                <w:szCs w:val="17"/>
              </w:rPr>
              <w:t xml:space="preserve">Réf</w:t>
            </w:r>
          </w:p>
        </w:tc>
        <w:tc>
          <w:tcPr>
            <w:tcW w:type="dxa" w:w="4700"/>
            <w:shd w:fill="14507B" w:color="auto" w:val="clear"/>
            <w:tcMar>
              <w:top w:type="dxa" w:w="60"/>
              <w:left w:type="dxa" w:w="90"/>
              <w:bottom w:type="dxa" w:w="60"/>
              <w:right w:type="dxa" w:w="90"/>
            </w:tcMar>
            <w:vAlign w:val="center"/>
          </w:tcPr>
          <w:p>
            <w:pPr>
              <w:spacing w:after="0" w:before="0" w:line="276"/>
            </w:pPr>
            <w:r>
              <w:rPr>
                <w:rFonts w:ascii="Calibri" w:cs="Calibri" w:eastAsia="Calibri" w:hAnsi="Calibri"/>
                <w:b/>
                <w:bCs/>
                <w:i w:val="false"/>
                <w:iCs w:val="false"/>
                <w:caps/>
                <w:color w:val="FFFFFF"/>
                <w:sz w:val="17"/>
                <w:szCs w:val="17"/>
              </w:rPr>
              <w:t xml:space="preserve">Correctif</w:t>
            </w:r>
          </w:p>
        </w:tc>
        <w:tc>
          <w:tcPr>
            <w:tcW w:type="dxa" w:w="1400"/>
            <w:shd w:fill="14507B" w:color="auto" w:val="clear"/>
            <w:tcMar>
              <w:top w:type="dxa" w:w="60"/>
              <w:left w:type="dxa" w:w="90"/>
              <w:bottom w:type="dxa" w:w="60"/>
              <w:right w:type="dxa" w:w="90"/>
            </w:tcMar>
            <w:vAlign w:val="center"/>
          </w:tcPr>
          <w:p>
            <w:pPr>
              <w:spacing w:after="0" w:before="0" w:line="276"/>
            </w:pPr>
            <w:r>
              <w:rPr>
                <w:rFonts w:ascii="Calibri" w:cs="Calibri" w:eastAsia="Calibri" w:hAnsi="Calibri"/>
                <w:b/>
                <w:bCs/>
                <w:i w:val="false"/>
                <w:iCs w:val="false"/>
                <w:caps/>
                <w:color w:val="FFFFFF"/>
                <w:sz w:val="17"/>
                <w:szCs w:val="17"/>
              </w:rPr>
              <w:t xml:space="preserve">Délai</w:t>
            </w:r>
          </w:p>
        </w:tc>
        <w:tc>
          <w:tcPr>
            <w:tcW w:type="dxa" w:w="1300"/>
            <w:shd w:fill="14507B" w:color="auto" w:val="clear"/>
            <w:tcMar>
              <w:top w:type="dxa" w:w="60"/>
              <w:left w:type="dxa" w:w="90"/>
              <w:bottom w:type="dxa" w:w="60"/>
              <w:right w:type="dxa" w:w="90"/>
            </w:tcMar>
            <w:vAlign w:val="center"/>
          </w:tcPr>
          <w:p>
            <w:pPr>
              <w:spacing w:after="0" w:before="0" w:line="276"/>
            </w:pPr>
            <w:r>
              <w:rPr>
                <w:rFonts w:ascii="Calibri" w:cs="Calibri" w:eastAsia="Calibri" w:hAnsi="Calibri"/>
                <w:b/>
                <w:bCs/>
                <w:i w:val="false"/>
                <w:iCs w:val="false"/>
                <w:caps/>
                <w:color w:val="FFFFFF"/>
                <w:sz w:val="17"/>
                <w:szCs w:val="17"/>
              </w:rPr>
              <w:t xml:space="preserve">Arrêt</w:t>
            </w:r>
          </w:p>
        </w:tc>
        <w:tc>
          <w:tcPr>
            <w:tcW w:type="dxa" w:w="1300"/>
            <w:shd w:fill="14507B" w:color="auto" w:val="clear"/>
            <w:tcMar>
              <w:top w:type="dxa" w:w="60"/>
              <w:left w:type="dxa" w:w="90"/>
              <w:bottom w:type="dxa" w:w="60"/>
              <w:right w:type="dxa" w:w="90"/>
            </w:tcMar>
            <w:vAlign w:val="center"/>
          </w:tcPr>
          <w:p>
            <w:pPr>
              <w:spacing w:after="0" w:before="0" w:line="276"/>
            </w:pPr>
            <w:r>
              <w:rPr>
                <w:rFonts w:ascii="Calibri" w:cs="Calibri" w:eastAsia="Calibri" w:hAnsi="Calibri"/>
                <w:b/>
                <w:bCs/>
                <w:i w:val="false"/>
                <w:iCs w:val="false"/>
                <w:caps/>
                <w:color w:val="FFFFFF"/>
                <w:sz w:val="17"/>
                <w:szCs w:val="17"/>
              </w:rPr>
              <w:t xml:space="preserve">Coût</w:t>
            </w:r>
          </w:p>
        </w:tc>
      </w:tr>
      <w:tr>
        <w:tc>
          <w:tcPr>
            <w:tcW w:type="dxa" w:w="900"/>
            <w:shd w:fill="F2F5F7" w:color="auto" w:val="clear"/>
            <w:tcMar>
              <w:top w:type="dxa" w:w="60"/>
              <w:left w:type="dxa" w:w="90"/>
              <w:bottom w:type="dxa" w:w="60"/>
              <w:right w:type="dxa" w:w="90"/>
            </w:tcMar>
            <w:vAlign w:val="center"/>
          </w:tcPr>
          <w:p>
            <w:pPr>
              <w:spacing w:after="0" w:before="0" w:line="276"/>
            </w:pPr>
            <w:r>
              <w:rPr>
                <w:rFonts w:ascii="Calibri" w:cs="Calibri" w:eastAsia="Calibri" w:hAnsi="Calibri"/>
                <w:b/>
                <w:bCs/>
                <w:i w:val="false"/>
                <w:iCs w:val="false"/>
                <w:caps w:val="false"/>
                <w:color w:val="14507B"/>
                <w:sz w:val="21"/>
                <w:szCs w:val="21"/>
              </w:rPr>
              <w:t xml:space="preserve">C1</w:t>
            </w:r>
          </w:p>
        </w:tc>
        <w:tc>
          <w:tcPr>
            <w:tcW w:type="dxa" w:w="4700"/>
            <w:tcMar>
              <w:top w:type="dxa" w:w="60"/>
              <w:left w:type="dxa" w:w="90"/>
              <w:bottom w:type="dxa" w:w="60"/>
              <w:right w:type="dxa" w:w="90"/>
            </w:tcMar>
            <w:vAlign w:val="center"/>
          </w:tcPr>
          <w:p>
            <w:pPr>
              <w:spacing w:after="0" w:before="0" w:line="250"/>
            </w:pPr>
            <w:r>
              <w:rPr>
                <w:rFonts w:ascii="Calibri" w:cs="Calibri" w:eastAsia="Calibri" w:hAnsi="Calibri"/>
                <w:b w:val="false"/>
                <w:bCs w:val="false"/>
                <w:i w:val="false"/>
                <w:iCs w:val="false"/>
                <w:caps w:val="false"/>
                <w:color w:val="1B2733"/>
                <w:sz w:val="21"/>
                <w:szCs w:val="21"/>
              </w:rPr>
              <w:t xml:space="preserve">Pare-feu en refus par défaut, une règle par conduit, suppression de la règle « allow all » et du -s 192.168.95.0/24 ACCEPT</w:t>
            </w:r>
          </w:p>
        </w:tc>
        <w:tc>
          <w:tcPr>
            <w:tcW w:type="dxa" w:w="1400"/>
            <w:tcMar>
              <w:top w:type="dxa" w:w="60"/>
              <w:left w:type="dxa" w:w="90"/>
              <w:bottom w:type="dxa" w:w="60"/>
              <w:right w:type="dxa" w:w="90"/>
            </w:tcMar>
            <w:vAlign w:val="center"/>
          </w:tcPr>
          <w:p>
            <w:pPr>
              <w:spacing w:after="0" w:before="0" w:line="276"/>
            </w:pPr>
            <w:r>
              <w:rPr>
                <w:rFonts w:ascii="Calibri" w:cs="Calibri" w:eastAsia="Calibri" w:hAnsi="Calibri"/>
                <w:b w:val="false"/>
                <w:bCs w:val="false"/>
                <w:i w:val="false"/>
                <w:iCs w:val="false"/>
                <w:caps w:val="false"/>
                <w:color w:val="1B2733"/>
                <w:sz w:val="19"/>
                <w:szCs w:val="19"/>
              </w:rPr>
              <w:t xml:space="preserve">1 j int. + 3 j ext.</w:t>
            </w:r>
          </w:p>
        </w:tc>
        <w:tc>
          <w:tcPr>
            <w:tcW w:type="dxa" w:w="1300"/>
            <w:tcMar>
              <w:top w:type="dxa" w:w="60"/>
              <w:left w:type="dxa" w:w="90"/>
              <w:bottom w:type="dxa" w:w="60"/>
              <w:right w:type="dxa" w:w="90"/>
            </w:tcMar>
            <w:vAlign w:val="center"/>
          </w:tcPr>
          <w:p>
            <w:pPr>
              <w:spacing w:after="0" w:before="0" w:line="276"/>
              <w:jc w:val="right"/>
            </w:pPr>
            <w:r>
              <w:rPr>
                <w:rFonts w:ascii="Calibri" w:cs="Calibri" w:eastAsia="Calibri" w:hAnsi="Calibri"/>
                <w:b w:val="false"/>
                <w:bCs w:val="false"/>
                <w:i w:val="false"/>
                <w:iCs w:val="false"/>
                <w:caps w:val="false"/>
                <w:color w:val="1B2733"/>
                <w:sz w:val="19"/>
                <w:szCs w:val="19"/>
              </w:rPr>
              <w:t xml:space="preserve">0,5 h</w:t>
            </w:r>
          </w:p>
        </w:tc>
        <w:tc>
          <w:tcPr>
            <w:tcW w:type="dxa" w:w="1300"/>
            <w:tcMar>
              <w:top w:type="dxa" w:w="60"/>
              <w:left w:type="dxa" w:w="90"/>
              <w:bottom w:type="dxa" w:w="60"/>
              <w:right w:type="dxa" w:w="90"/>
            </w:tcMar>
            <w:vAlign w:val="center"/>
          </w:tcPr>
          <w:p>
            <w:pPr>
              <w:spacing w:after="0" w:before="0" w:line="276"/>
              <w:jc w:val="right"/>
            </w:pPr>
            <w:r>
              <w:rPr>
                <w:rFonts w:ascii="Calibri" w:cs="Calibri" w:eastAsia="Calibri" w:hAnsi="Calibri"/>
                <w:b/>
                <w:bCs/>
                <w:i w:val="false"/>
                <w:iCs w:val="false"/>
                <w:caps w:val="false"/>
                <w:color w:val="1B2733"/>
                <w:sz w:val="21"/>
                <w:szCs w:val="21"/>
              </w:rPr>
              <w:t xml:space="preserve">6 580 €</w:t>
            </w:r>
          </w:p>
        </w:tc>
      </w:tr>
      <w:tr>
        <w:tc>
          <w:tcPr>
            <w:tcW w:type="dxa" w:w="900"/>
            <w:shd w:fill="F2F5F7" w:color="auto" w:val="clear"/>
            <w:tcMar>
              <w:top w:type="dxa" w:w="60"/>
              <w:left w:type="dxa" w:w="90"/>
              <w:bottom w:type="dxa" w:w="60"/>
              <w:right w:type="dxa" w:w="90"/>
            </w:tcMar>
            <w:vAlign w:val="center"/>
          </w:tcPr>
          <w:p>
            <w:pPr>
              <w:spacing w:after="0" w:before="0" w:line="276"/>
            </w:pPr>
            <w:r>
              <w:rPr>
                <w:rFonts w:ascii="Calibri" w:cs="Calibri" w:eastAsia="Calibri" w:hAnsi="Calibri"/>
                <w:b/>
                <w:bCs/>
                <w:i w:val="false"/>
                <w:iCs w:val="false"/>
                <w:caps w:val="false"/>
                <w:color w:val="14507B"/>
                <w:sz w:val="21"/>
                <w:szCs w:val="21"/>
              </w:rPr>
              <w:t xml:space="preserve">C2</w:t>
            </w:r>
          </w:p>
        </w:tc>
        <w:tc>
          <w:tcPr>
            <w:tcW w:type="dxa" w:w="4700"/>
            <w:tcMar>
              <w:top w:type="dxa" w:w="60"/>
              <w:left w:type="dxa" w:w="90"/>
              <w:bottom w:type="dxa" w:w="60"/>
              <w:right w:type="dxa" w:w="90"/>
            </w:tcMar>
            <w:vAlign w:val="center"/>
          </w:tcPr>
          <w:p>
            <w:pPr>
              <w:spacing w:after="0" w:before="0" w:line="250"/>
            </w:pPr>
            <w:r>
              <w:rPr>
                <w:rFonts w:ascii="Calibri" w:cs="Calibri" w:eastAsia="Calibri" w:hAnsi="Calibri"/>
                <w:b w:val="false"/>
                <w:bCs w:val="false"/>
                <w:i w:val="false"/>
                <w:iCs w:val="false"/>
                <w:caps w:val="false"/>
                <w:color w:val="1B2733"/>
                <w:sz w:val="21"/>
                <w:szCs w:val="21"/>
              </w:rPr>
              <w:t xml:space="preserve">Éradication des identifiants par défaut, comptes nominatifs, coffre-fort de secrets</w:t>
            </w:r>
          </w:p>
        </w:tc>
        <w:tc>
          <w:tcPr>
            <w:tcW w:type="dxa" w:w="1400"/>
            <w:tcMar>
              <w:top w:type="dxa" w:w="60"/>
              <w:left w:type="dxa" w:w="90"/>
              <w:bottom w:type="dxa" w:w="60"/>
              <w:right w:type="dxa" w:w="90"/>
            </w:tcMar>
            <w:vAlign w:val="center"/>
          </w:tcPr>
          <w:p>
            <w:pPr>
              <w:spacing w:after="0" w:before="0" w:line="276"/>
            </w:pPr>
            <w:r>
              <w:rPr>
                <w:rFonts w:ascii="Calibri" w:cs="Calibri" w:eastAsia="Calibri" w:hAnsi="Calibri"/>
                <w:b w:val="false"/>
                <w:bCs w:val="false"/>
                <w:i w:val="false"/>
                <w:iCs w:val="false"/>
                <w:caps w:val="false"/>
                <w:color w:val="1B2733"/>
                <w:sz w:val="19"/>
                <w:szCs w:val="19"/>
              </w:rPr>
              <w:t xml:space="preserve">4 j int.</w:t>
            </w:r>
          </w:p>
        </w:tc>
        <w:tc>
          <w:tcPr>
            <w:tcW w:type="dxa" w:w="1300"/>
            <w:tcMar>
              <w:top w:type="dxa" w:w="60"/>
              <w:left w:type="dxa" w:w="90"/>
              <w:bottom w:type="dxa" w:w="60"/>
              <w:right w:type="dxa" w:w="90"/>
            </w:tcMar>
            <w:vAlign w:val="center"/>
          </w:tcPr>
          <w:p>
            <w:pPr>
              <w:spacing w:after="0" w:before="0" w:line="276"/>
              <w:jc w:val="right"/>
            </w:pPr>
            <w:r>
              <w:rPr>
                <w:rFonts w:ascii="Calibri" w:cs="Calibri" w:eastAsia="Calibri" w:hAnsi="Calibri"/>
                <w:b w:val="false"/>
                <w:bCs w:val="false"/>
                <w:i w:val="false"/>
                <w:iCs w:val="false"/>
                <w:caps w:val="false"/>
                <w:color w:val="1B2733"/>
                <w:sz w:val="19"/>
                <w:szCs w:val="19"/>
              </w:rPr>
              <w:t xml:space="preserve">0</w:t>
            </w:r>
          </w:p>
        </w:tc>
        <w:tc>
          <w:tcPr>
            <w:tcW w:type="dxa" w:w="1300"/>
            <w:tcMar>
              <w:top w:type="dxa" w:w="60"/>
              <w:left w:type="dxa" w:w="90"/>
              <w:bottom w:type="dxa" w:w="60"/>
              <w:right w:type="dxa" w:w="90"/>
            </w:tcMar>
            <w:vAlign w:val="center"/>
          </w:tcPr>
          <w:p>
            <w:pPr>
              <w:spacing w:after="0" w:before="0" w:line="276"/>
              <w:jc w:val="right"/>
            </w:pPr>
            <w:r>
              <w:rPr>
                <w:rFonts w:ascii="Calibri" w:cs="Calibri" w:eastAsia="Calibri" w:hAnsi="Calibri"/>
                <w:b/>
                <w:bCs/>
                <w:i w:val="false"/>
                <w:iCs w:val="false"/>
                <w:caps w:val="false"/>
                <w:color w:val="1B2733"/>
                <w:sz w:val="21"/>
                <w:szCs w:val="21"/>
              </w:rPr>
              <w:t xml:space="preserve">1 920 €</w:t>
            </w:r>
          </w:p>
        </w:tc>
      </w:tr>
      <w:tr>
        <w:tc>
          <w:tcPr>
            <w:tcW w:type="dxa" w:w="900"/>
            <w:shd w:fill="F2F5F7" w:color="auto" w:val="clear"/>
            <w:tcMar>
              <w:top w:type="dxa" w:w="60"/>
              <w:left w:type="dxa" w:w="90"/>
              <w:bottom w:type="dxa" w:w="60"/>
              <w:right w:type="dxa" w:w="90"/>
            </w:tcMar>
            <w:vAlign w:val="center"/>
          </w:tcPr>
          <w:p>
            <w:pPr>
              <w:spacing w:after="0" w:before="0" w:line="276"/>
            </w:pPr>
            <w:r>
              <w:rPr>
                <w:rFonts w:ascii="Calibri" w:cs="Calibri" w:eastAsia="Calibri" w:hAnsi="Calibri"/>
                <w:b/>
                <w:bCs/>
                <w:i w:val="false"/>
                <w:iCs w:val="false"/>
                <w:caps w:val="false"/>
                <w:color w:val="14507B"/>
                <w:sz w:val="21"/>
                <w:szCs w:val="21"/>
              </w:rPr>
              <w:t xml:space="preserve">C3</w:t>
            </w:r>
          </w:p>
        </w:tc>
        <w:tc>
          <w:tcPr>
            <w:tcW w:type="dxa" w:w="4700"/>
            <w:tcMar>
              <w:top w:type="dxa" w:w="60"/>
              <w:left w:type="dxa" w:w="90"/>
              <w:bottom w:type="dxa" w:w="60"/>
              <w:right w:type="dxa" w:w="90"/>
            </w:tcMar>
            <w:vAlign w:val="center"/>
          </w:tcPr>
          <w:p>
            <w:pPr>
              <w:spacing w:after="0" w:before="0" w:line="250"/>
            </w:pPr>
            <w:r>
              <w:rPr>
                <w:rFonts w:ascii="Calibri" w:cs="Calibri" w:eastAsia="Calibri" w:hAnsi="Calibri"/>
                <w:b w:val="false"/>
                <w:bCs w:val="false"/>
                <w:i w:val="false"/>
                <w:iCs w:val="false"/>
                <w:caps w:val="false"/>
                <w:color w:val="1B2733"/>
                <w:sz w:val="21"/>
                <w:szCs w:val="21"/>
              </w:rPr>
              <w:t xml:space="preserve">Retrait de Kali et Caldera du réseau de production ; inventaire des actifs</w:t>
            </w:r>
          </w:p>
        </w:tc>
        <w:tc>
          <w:tcPr>
            <w:tcW w:type="dxa" w:w="1400"/>
            <w:tcMar>
              <w:top w:type="dxa" w:w="60"/>
              <w:left w:type="dxa" w:w="90"/>
              <w:bottom w:type="dxa" w:w="60"/>
              <w:right w:type="dxa" w:w="90"/>
            </w:tcMar>
            <w:vAlign w:val="center"/>
          </w:tcPr>
          <w:p>
            <w:pPr>
              <w:spacing w:after="0" w:before="0" w:line="276"/>
            </w:pPr>
            <w:r>
              <w:rPr>
                <w:rFonts w:ascii="Calibri" w:cs="Calibri" w:eastAsia="Calibri" w:hAnsi="Calibri"/>
                <w:b w:val="false"/>
                <w:bCs w:val="false"/>
                <w:i w:val="false"/>
                <w:iCs w:val="false"/>
                <w:caps w:val="false"/>
                <w:color w:val="1B2733"/>
                <w:sz w:val="19"/>
                <w:szCs w:val="19"/>
              </w:rPr>
              <w:t xml:space="preserve">1 j int.</w:t>
            </w:r>
          </w:p>
        </w:tc>
        <w:tc>
          <w:tcPr>
            <w:tcW w:type="dxa" w:w="1300"/>
            <w:tcMar>
              <w:top w:type="dxa" w:w="60"/>
              <w:left w:type="dxa" w:w="90"/>
              <w:bottom w:type="dxa" w:w="60"/>
              <w:right w:type="dxa" w:w="90"/>
            </w:tcMar>
            <w:vAlign w:val="center"/>
          </w:tcPr>
          <w:p>
            <w:pPr>
              <w:spacing w:after="0" w:before="0" w:line="276"/>
              <w:jc w:val="right"/>
            </w:pPr>
            <w:r>
              <w:rPr>
                <w:rFonts w:ascii="Calibri" w:cs="Calibri" w:eastAsia="Calibri" w:hAnsi="Calibri"/>
                <w:b w:val="false"/>
                <w:bCs w:val="false"/>
                <w:i w:val="false"/>
                <w:iCs w:val="false"/>
                <w:caps w:val="false"/>
                <w:color w:val="1B2733"/>
                <w:sz w:val="19"/>
                <w:szCs w:val="19"/>
              </w:rPr>
              <w:t xml:space="preserve">0</w:t>
            </w:r>
          </w:p>
        </w:tc>
        <w:tc>
          <w:tcPr>
            <w:tcW w:type="dxa" w:w="1300"/>
            <w:tcMar>
              <w:top w:type="dxa" w:w="60"/>
              <w:left w:type="dxa" w:w="90"/>
              <w:bottom w:type="dxa" w:w="60"/>
              <w:right w:type="dxa" w:w="90"/>
            </w:tcMar>
            <w:vAlign w:val="center"/>
          </w:tcPr>
          <w:p>
            <w:pPr>
              <w:spacing w:after="0" w:before="0" w:line="276"/>
              <w:jc w:val="right"/>
            </w:pPr>
            <w:r>
              <w:rPr>
                <w:rFonts w:ascii="Calibri" w:cs="Calibri" w:eastAsia="Calibri" w:hAnsi="Calibri"/>
                <w:b/>
                <w:bCs/>
                <w:i w:val="false"/>
                <w:iCs w:val="false"/>
                <w:caps w:val="false"/>
                <w:color w:val="1B2733"/>
                <w:sz w:val="21"/>
                <w:szCs w:val="21"/>
              </w:rPr>
              <w:t xml:space="preserve">480 €</w:t>
            </w:r>
          </w:p>
        </w:tc>
      </w:tr>
      <w:tr>
        <w:tc>
          <w:tcPr>
            <w:tcW w:type="dxa" w:w="900"/>
            <w:shd w:fill="F2F5F7" w:color="auto" w:val="clear"/>
            <w:tcMar>
              <w:top w:type="dxa" w:w="60"/>
              <w:left w:type="dxa" w:w="90"/>
              <w:bottom w:type="dxa" w:w="60"/>
              <w:right w:type="dxa" w:w="90"/>
            </w:tcMar>
            <w:vAlign w:val="center"/>
          </w:tcPr>
          <w:p>
            <w:pPr>
              <w:spacing w:after="0" w:before="0" w:line="276"/>
            </w:pPr>
            <w:r>
              <w:rPr>
                <w:rFonts w:ascii="Calibri" w:cs="Calibri" w:eastAsia="Calibri" w:hAnsi="Calibri"/>
                <w:b/>
                <w:bCs/>
                <w:i w:val="false"/>
                <w:iCs w:val="false"/>
                <w:caps w:val="false"/>
                <w:color w:val="14507B"/>
                <w:sz w:val="21"/>
                <w:szCs w:val="21"/>
              </w:rPr>
              <w:t xml:space="preserve">C4</w:t>
            </w:r>
          </w:p>
        </w:tc>
        <w:tc>
          <w:tcPr>
            <w:tcW w:type="dxa" w:w="4700"/>
            <w:tcMar>
              <w:top w:type="dxa" w:w="60"/>
              <w:left w:type="dxa" w:w="90"/>
              <w:bottom w:type="dxa" w:w="60"/>
              <w:right w:type="dxa" w:w="90"/>
            </w:tcMar>
            <w:vAlign w:val="center"/>
          </w:tcPr>
          <w:p>
            <w:pPr>
              <w:spacing w:after="0" w:before="0" w:line="250"/>
            </w:pPr>
            <w:r>
              <w:rPr>
                <w:rFonts w:ascii="Calibri" w:cs="Calibri" w:eastAsia="Calibri" w:hAnsi="Calibri"/>
                <w:b w:val="false"/>
                <w:bCs w:val="false"/>
                <w:i w:val="false"/>
                <w:iCs w:val="false"/>
                <w:caps w:val="false"/>
                <w:color w:val="1B2733"/>
                <w:sz w:val="21"/>
                <w:szCs w:val="21"/>
              </w:rPr>
              <w:t xml:space="preserve">Paramétrage de l'IDS : MODBUS_CLIENT limité, surveillance de la zone OT, règles Quickdraw</w:t>
            </w:r>
          </w:p>
        </w:tc>
        <w:tc>
          <w:tcPr>
            <w:tcW w:type="dxa" w:w="1400"/>
            <w:tcMar>
              <w:top w:type="dxa" w:w="60"/>
              <w:left w:type="dxa" w:w="90"/>
              <w:bottom w:type="dxa" w:w="60"/>
              <w:right w:type="dxa" w:w="90"/>
            </w:tcMar>
            <w:vAlign w:val="center"/>
          </w:tcPr>
          <w:p>
            <w:pPr>
              <w:spacing w:after="0" w:before="0" w:line="276"/>
            </w:pPr>
            <w:r>
              <w:rPr>
                <w:rFonts w:ascii="Calibri" w:cs="Calibri" w:eastAsia="Calibri" w:hAnsi="Calibri"/>
                <w:b w:val="false"/>
                <w:bCs w:val="false"/>
                <w:i w:val="false"/>
                <w:iCs w:val="false"/>
                <w:caps w:val="false"/>
                <w:color w:val="1B2733"/>
                <w:sz w:val="19"/>
                <w:szCs w:val="19"/>
              </w:rPr>
              <w:t xml:space="preserve">2 j ext.</w:t>
            </w:r>
          </w:p>
        </w:tc>
        <w:tc>
          <w:tcPr>
            <w:tcW w:type="dxa" w:w="1300"/>
            <w:tcMar>
              <w:top w:type="dxa" w:w="60"/>
              <w:left w:type="dxa" w:w="90"/>
              <w:bottom w:type="dxa" w:w="60"/>
              <w:right w:type="dxa" w:w="90"/>
            </w:tcMar>
            <w:vAlign w:val="center"/>
          </w:tcPr>
          <w:p>
            <w:pPr>
              <w:spacing w:after="0" w:before="0" w:line="276"/>
              <w:jc w:val="right"/>
            </w:pPr>
            <w:r>
              <w:rPr>
                <w:rFonts w:ascii="Calibri" w:cs="Calibri" w:eastAsia="Calibri" w:hAnsi="Calibri"/>
                <w:b w:val="false"/>
                <w:bCs w:val="false"/>
                <w:i w:val="false"/>
                <w:iCs w:val="false"/>
                <w:caps w:val="false"/>
                <w:color w:val="1B2733"/>
                <w:sz w:val="19"/>
                <w:szCs w:val="19"/>
              </w:rPr>
              <w:t xml:space="preserve">0</w:t>
            </w:r>
          </w:p>
        </w:tc>
        <w:tc>
          <w:tcPr>
            <w:tcW w:type="dxa" w:w="1300"/>
            <w:tcMar>
              <w:top w:type="dxa" w:w="60"/>
              <w:left w:type="dxa" w:w="90"/>
              <w:bottom w:type="dxa" w:w="60"/>
              <w:right w:type="dxa" w:w="90"/>
            </w:tcMar>
            <w:vAlign w:val="center"/>
          </w:tcPr>
          <w:p>
            <w:pPr>
              <w:spacing w:after="0" w:before="0" w:line="276"/>
              <w:jc w:val="right"/>
            </w:pPr>
            <w:r>
              <w:rPr>
                <w:rFonts w:ascii="Calibri" w:cs="Calibri" w:eastAsia="Calibri" w:hAnsi="Calibri"/>
                <w:b/>
                <w:bCs/>
                <w:i w:val="false"/>
                <w:iCs w:val="false"/>
                <w:caps w:val="false"/>
                <w:color w:val="1B2733"/>
                <w:sz w:val="21"/>
                <w:szCs w:val="21"/>
              </w:rPr>
              <w:t xml:space="preserve">1 900 €</w:t>
            </w:r>
          </w:p>
        </w:tc>
      </w:tr>
      <w:tr>
        <w:tc>
          <w:tcPr>
            <w:tcW w:type="dxa" w:w="900"/>
            <w:shd w:fill="F2F5F7" w:color="auto" w:val="clear"/>
            <w:tcMar>
              <w:top w:type="dxa" w:w="60"/>
              <w:left w:type="dxa" w:w="90"/>
              <w:bottom w:type="dxa" w:w="60"/>
              <w:right w:type="dxa" w:w="90"/>
            </w:tcMar>
            <w:vAlign w:val="center"/>
          </w:tcPr>
          <w:p>
            <w:pPr>
              <w:spacing w:after="0" w:before="0" w:line="276"/>
            </w:pPr>
            <w:r>
              <w:rPr>
                <w:rFonts w:ascii="Calibri" w:cs="Calibri" w:eastAsia="Calibri" w:hAnsi="Calibri"/>
                <w:b/>
                <w:bCs/>
                <w:i w:val="false"/>
                <w:iCs w:val="false"/>
                <w:caps w:val="false"/>
                <w:color w:val="14507B"/>
                <w:sz w:val="21"/>
                <w:szCs w:val="21"/>
              </w:rPr>
              <w:t xml:space="preserve">C5</w:t>
            </w:r>
          </w:p>
        </w:tc>
        <w:tc>
          <w:tcPr>
            <w:tcW w:type="dxa" w:w="4700"/>
            <w:tcMar>
              <w:top w:type="dxa" w:w="60"/>
              <w:left w:type="dxa" w:w="90"/>
              <w:bottom w:type="dxa" w:w="60"/>
              <w:right w:type="dxa" w:w="90"/>
            </w:tcMar>
            <w:vAlign w:val="center"/>
          </w:tcPr>
          <w:p>
            <w:pPr>
              <w:spacing w:after="0" w:before="0" w:line="250"/>
            </w:pPr>
            <w:r>
              <w:rPr>
                <w:rFonts w:ascii="Calibri" w:cs="Calibri" w:eastAsia="Calibri" w:hAnsi="Calibri"/>
                <w:b w:val="false"/>
                <w:bCs w:val="false"/>
                <w:i w:val="false"/>
                <w:iCs w:val="false"/>
                <w:caps w:val="false"/>
                <w:color w:val="1B2733"/>
                <w:sz w:val="21"/>
                <w:szCs w:val="21"/>
              </w:rPr>
              <w:t xml:space="preserve">Activation du SIEM, agents sur tous les actifs, 6 règles d'alerte OT</w:t>
            </w:r>
          </w:p>
        </w:tc>
        <w:tc>
          <w:tcPr>
            <w:tcW w:type="dxa" w:w="1400"/>
            <w:tcMar>
              <w:top w:type="dxa" w:w="60"/>
              <w:left w:type="dxa" w:w="90"/>
              <w:bottom w:type="dxa" w:w="60"/>
              <w:right w:type="dxa" w:w="90"/>
            </w:tcMar>
            <w:vAlign w:val="center"/>
          </w:tcPr>
          <w:p>
            <w:pPr>
              <w:spacing w:after="0" w:before="0" w:line="276"/>
            </w:pPr>
            <w:r>
              <w:rPr>
                <w:rFonts w:ascii="Calibri" w:cs="Calibri" w:eastAsia="Calibri" w:hAnsi="Calibri"/>
                <w:b w:val="false"/>
                <w:bCs w:val="false"/>
                <w:i w:val="false"/>
                <w:iCs w:val="false"/>
                <w:caps w:val="false"/>
                <w:color w:val="1B2733"/>
                <w:sz w:val="19"/>
                <w:szCs w:val="19"/>
              </w:rPr>
              <w:t xml:space="preserve">2 j int. + 3 j ext.</w:t>
            </w:r>
          </w:p>
        </w:tc>
        <w:tc>
          <w:tcPr>
            <w:tcW w:type="dxa" w:w="1300"/>
            <w:tcMar>
              <w:top w:type="dxa" w:w="60"/>
              <w:left w:type="dxa" w:w="90"/>
              <w:bottom w:type="dxa" w:w="60"/>
              <w:right w:type="dxa" w:w="90"/>
            </w:tcMar>
            <w:vAlign w:val="center"/>
          </w:tcPr>
          <w:p>
            <w:pPr>
              <w:spacing w:after="0" w:before="0" w:line="276"/>
              <w:jc w:val="right"/>
            </w:pPr>
            <w:r>
              <w:rPr>
                <w:rFonts w:ascii="Calibri" w:cs="Calibri" w:eastAsia="Calibri" w:hAnsi="Calibri"/>
                <w:b w:val="false"/>
                <w:bCs w:val="false"/>
                <w:i w:val="false"/>
                <w:iCs w:val="false"/>
                <w:caps w:val="false"/>
                <w:color w:val="1B2733"/>
                <w:sz w:val="19"/>
                <w:szCs w:val="19"/>
              </w:rPr>
              <w:t xml:space="preserve">0</w:t>
            </w:r>
          </w:p>
        </w:tc>
        <w:tc>
          <w:tcPr>
            <w:tcW w:type="dxa" w:w="1300"/>
            <w:tcMar>
              <w:top w:type="dxa" w:w="60"/>
              <w:left w:type="dxa" w:w="90"/>
              <w:bottom w:type="dxa" w:w="60"/>
              <w:right w:type="dxa" w:w="90"/>
            </w:tcMar>
            <w:vAlign w:val="center"/>
          </w:tcPr>
          <w:p>
            <w:pPr>
              <w:spacing w:after="0" w:before="0" w:line="276"/>
              <w:jc w:val="right"/>
            </w:pPr>
            <w:r>
              <w:rPr>
                <w:rFonts w:ascii="Calibri" w:cs="Calibri" w:eastAsia="Calibri" w:hAnsi="Calibri"/>
                <w:b/>
                <w:bCs/>
                <w:i w:val="false"/>
                <w:iCs w:val="false"/>
                <w:caps w:val="false"/>
                <w:color w:val="1B2733"/>
                <w:sz w:val="21"/>
                <w:szCs w:val="21"/>
              </w:rPr>
              <w:t xml:space="preserve">6 010 €</w:t>
            </w:r>
          </w:p>
        </w:tc>
      </w:tr>
      <w:tr>
        <w:tc>
          <w:tcPr>
            <w:tcW w:type="dxa" w:w="900"/>
            <w:shd w:fill="F2F5F7" w:color="auto" w:val="clear"/>
            <w:tcMar>
              <w:top w:type="dxa" w:w="60"/>
              <w:left w:type="dxa" w:w="90"/>
              <w:bottom w:type="dxa" w:w="60"/>
              <w:right w:type="dxa" w:w="90"/>
            </w:tcMar>
            <w:vAlign w:val="center"/>
          </w:tcPr>
          <w:p>
            <w:pPr>
              <w:spacing w:after="0" w:before="0" w:line="276"/>
            </w:pPr>
            <w:r>
              <w:rPr>
                <w:rFonts w:ascii="Calibri" w:cs="Calibri" w:eastAsia="Calibri" w:hAnsi="Calibri"/>
                <w:b/>
                <w:bCs/>
                <w:i w:val="false"/>
                <w:iCs w:val="false"/>
                <w:caps w:val="false"/>
                <w:color w:val="14507B"/>
                <w:sz w:val="21"/>
                <w:szCs w:val="21"/>
              </w:rPr>
              <w:t xml:space="preserve">C6</w:t>
            </w:r>
          </w:p>
        </w:tc>
        <w:tc>
          <w:tcPr>
            <w:tcW w:type="dxa" w:w="4700"/>
            <w:tcMar>
              <w:top w:type="dxa" w:w="60"/>
              <w:left w:type="dxa" w:w="90"/>
              <w:bottom w:type="dxa" w:w="60"/>
              <w:right w:type="dxa" w:w="90"/>
            </w:tcMar>
            <w:vAlign w:val="center"/>
          </w:tcPr>
          <w:p>
            <w:pPr>
              <w:spacing w:after="0" w:before="0" w:line="250"/>
            </w:pPr>
            <w:r>
              <w:rPr>
                <w:rFonts w:ascii="Calibri" w:cs="Calibri" w:eastAsia="Calibri" w:hAnsi="Calibri"/>
                <w:b w:val="false"/>
                <w:bCs w:val="false"/>
                <w:i w:val="false"/>
                <w:iCs w:val="false"/>
                <w:caps w:val="false"/>
                <w:color w:val="1B2733"/>
                <w:sz w:val="21"/>
                <w:szCs w:val="21"/>
              </w:rPr>
              <w:t xml:space="preserve">Sauvegarde hors ligne (programme, config IHM, règles pare-feu) + empreintes SHA-256</w:t>
            </w:r>
          </w:p>
        </w:tc>
        <w:tc>
          <w:tcPr>
            <w:tcW w:type="dxa" w:w="1400"/>
            <w:tcMar>
              <w:top w:type="dxa" w:w="60"/>
              <w:left w:type="dxa" w:w="90"/>
              <w:bottom w:type="dxa" w:w="60"/>
              <w:right w:type="dxa" w:w="90"/>
            </w:tcMar>
            <w:vAlign w:val="center"/>
          </w:tcPr>
          <w:p>
            <w:pPr>
              <w:spacing w:after="0" w:before="0" w:line="276"/>
            </w:pPr>
            <w:r>
              <w:rPr>
                <w:rFonts w:ascii="Calibri" w:cs="Calibri" w:eastAsia="Calibri" w:hAnsi="Calibri"/>
                <w:b w:val="false"/>
                <w:bCs w:val="false"/>
                <w:i w:val="false"/>
                <w:iCs w:val="false"/>
                <w:caps w:val="false"/>
                <w:color w:val="1B2733"/>
                <w:sz w:val="19"/>
                <w:szCs w:val="19"/>
              </w:rPr>
              <w:t xml:space="preserve">2 j int.</w:t>
            </w:r>
          </w:p>
        </w:tc>
        <w:tc>
          <w:tcPr>
            <w:tcW w:type="dxa" w:w="1300"/>
            <w:tcMar>
              <w:top w:type="dxa" w:w="60"/>
              <w:left w:type="dxa" w:w="90"/>
              <w:bottom w:type="dxa" w:w="60"/>
              <w:right w:type="dxa" w:w="90"/>
            </w:tcMar>
            <w:vAlign w:val="center"/>
          </w:tcPr>
          <w:p>
            <w:pPr>
              <w:spacing w:after="0" w:before="0" w:line="276"/>
              <w:jc w:val="right"/>
            </w:pPr>
            <w:r>
              <w:rPr>
                <w:rFonts w:ascii="Calibri" w:cs="Calibri" w:eastAsia="Calibri" w:hAnsi="Calibri"/>
                <w:b w:val="false"/>
                <w:bCs w:val="false"/>
                <w:i w:val="false"/>
                <w:iCs w:val="false"/>
                <w:caps w:val="false"/>
                <w:color w:val="1B2733"/>
                <w:sz w:val="19"/>
                <w:szCs w:val="19"/>
              </w:rPr>
              <w:t xml:space="preserve">0</w:t>
            </w:r>
          </w:p>
        </w:tc>
        <w:tc>
          <w:tcPr>
            <w:tcW w:type="dxa" w:w="1300"/>
            <w:tcMar>
              <w:top w:type="dxa" w:w="60"/>
              <w:left w:type="dxa" w:w="90"/>
              <w:bottom w:type="dxa" w:w="60"/>
              <w:right w:type="dxa" w:w="90"/>
            </w:tcMar>
            <w:vAlign w:val="center"/>
          </w:tcPr>
          <w:p>
            <w:pPr>
              <w:spacing w:after="0" w:before="0" w:line="276"/>
              <w:jc w:val="right"/>
            </w:pPr>
            <w:r>
              <w:rPr>
                <w:rFonts w:ascii="Calibri" w:cs="Calibri" w:eastAsia="Calibri" w:hAnsi="Calibri"/>
                <w:b/>
                <w:bCs/>
                <w:i w:val="false"/>
                <w:iCs w:val="false"/>
                <w:caps w:val="false"/>
                <w:color w:val="1B2733"/>
                <w:sz w:val="21"/>
                <w:szCs w:val="21"/>
              </w:rPr>
              <w:t xml:space="preserve">960 €</w:t>
            </w:r>
          </w:p>
        </w:tc>
      </w:tr>
      <w:tr>
        <w:tc>
          <w:tcPr>
            <w:tcW w:type="dxa" w:w="8300"/>
            <w:gridSpan w:val="4"/>
            <w:shd w:fill="E7EEF4" w:color="auto" w:val="clear"/>
            <w:tcMar>
              <w:top w:type="dxa" w:w="60"/>
              <w:left w:type="dxa" w:w="90"/>
              <w:bottom w:type="dxa" w:w="60"/>
              <w:right w:type="dxa" w:w="90"/>
            </w:tcMar>
          </w:tcPr>
          <w:p>
            <w:pPr>
              <w:spacing w:after="0" w:before="0" w:line="276"/>
              <w:jc w:val="right"/>
            </w:pPr>
            <w:r>
              <w:rPr>
                <w:rFonts w:ascii="Calibri" w:cs="Calibri" w:eastAsia="Calibri" w:hAnsi="Calibri"/>
                <w:b/>
                <w:bCs/>
                <w:i w:val="false"/>
                <w:iCs w:val="false"/>
                <w:caps w:val="false"/>
                <w:color w:val="1B2733"/>
                <w:sz w:val="21"/>
                <w:szCs w:val="21"/>
              </w:rPr>
              <w:t xml:space="preserve">Sous-total lot 0</w:t>
            </w:r>
          </w:p>
        </w:tc>
        <w:tc>
          <w:tcPr>
            <w:tcW w:type="dxa" w:w="1300"/>
            <w:shd w:fill="E7EEF4" w:color="auto" w:val="clear"/>
            <w:tcMar>
              <w:top w:type="dxa" w:w="60"/>
              <w:left w:type="dxa" w:w="90"/>
              <w:bottom w:type="dxa" w:w="60"/>
              <w:right w:type="dxa" w:w="90"/>
            </w:tcMar>
            <w:vAlign w:val="center"/>
          </w:tcPr>
          <w:p>
            <w:pPr>
              <w:spacing w:after="0" w:before="0" w:line="276"/>
              <w:jc w:val="right"/>
            </w:pPr>
            <w:r>
              <w:rPr>
                <w:rFonts w:ascii="Calibri" w:cs="Calibri" w:eastAsia="Calibri" w:hAnsi="Calibri"/>
                <w:b/>
                <w:bCs/>
                <w:i w:val="false"/>
                <w:iCs w:val="false"/>
                <w:caps w:val="false"/>
                <w:color w:val="1B2733"/>
                <w:sz w:val="21"/>
                <w:szCs w:val="21"/>
              </w:rPr>
              <w:t xml:space="preserve">17 850 €</w:t>
            </w:r>
          </w:p>
        </w:tc>
      </w:tr>
    </w:tbl>
    <w:p>
      <w:pPr>
        <w:spacing w:after="100" w:before="0" w:line="276"/>
      </w:pPr>
      <w:r>
        <w:rPr>
          <w:rFonts w:ascii="Calibri" w:cs="Calibri" w:eastAsia="Calibri" w:hAnsi="Calibri"/>
          <w:b w:val="false"/>
          <w:bCs w:val="false"/>
          <w:i w:val="false"/>
          <w:iCs w:val="false"/>
          <w:caps w:val="false"/>
          <w:color w:val="1B2733"/>
          <w:sz w:val="21"/>
          <w:szCs w:val="21"/>
        </w:rPr>
        <w:t xml:space="preserve"/>
      </w:r>
    </w:p>
    <w:p>
      <w:pPr>
        <w:spacing w:after="120" w:before="0" w:line="276"/>
      </w:pPr>
      <w:r>
        <w:rPr>
          <w:rFonts w:ascii="Calibri" w:cs="Calibri" w:eastAsia="Calibri" w:hAnsi="Calibri"/>
          <w:b/>
          <w:bCs/>
          <w:i w:val="false"/>
          <w:iCs w:val="false"/>
          <w:caps w:val="false"/>
          <w:color w:val="1B2733"/>
          <w:sz w:val="21"/>
          <w:szCs w:val="21"/>
        </w:rPr>
        <w:t xml:space="preserve">Pourquoi ce lot d'abord : </w:t>
      </w:r>
      <w:r>
        <w:rPr>
          <w:rFonts w:ascii="Calibri" w:cs="Calibri" w:eastAsia="Calibri" w:hAnsi="Calibri"/>
          <w:b w:val="false"/>
          <w:bCs w:val="false"/>
          <w:i w:val="false"/>
          <w:iCs w:val="false"/>
          <w:caps w:val="false"/>
          <w:color w:val="1B2733"/>
          <w:sz w:val="21"/>
          <w:szCs w:val="21"/>
        </w:rPr>
        <w:t xml:space="preserve">8 % du budget, il supprime les trois premiers maillons de la chaîne d'attaque (pivot libre, identifiants par défaut, absence de détection) et fait passer les deux zones de SL 0 à SL 2.</w:t>
      </w:r>
    </w:p>
    <w:p>
      <w:pPr>
        <w:pStyle w:val="Heading2"/>
        <w:keepNext/>
        <w:spacing w:after="100" w:before="220"/>
      </w:pPr>
      <w:r>
        <w:rPr>
          <w:rFonts w:ascii="Calibri" w:cs="Calibri" w:eastAsia="Calibri" w:hAnsi="Calibri"/>
          <w:b/>
          <w:bCs/>
          <w:color w:val="33475B"/>
          <w:sz w:val="24"/>
          <w:szCs w:val="24"/>
        </w:rPr>
        <w:t xml:space="preserve">Lot 1 — Consolidation (1 à 3 mois, SL 2 confirmé)</w:t>
      </w:r>
    </w:p>
    <w:tbl>
      <w:tblPr>
        <w:tblW w:type="dxa" w:w="9600"/>
        <w:tblBorders>
          <w:top w:val="single" w:color="C7D0D8" w:sz="2"/>
          <w:left w:val="single" w:color="C7D0D8" w:sz="2"/>
          <w:bottom w:val="single" w:color="C7D0D8" w:sz="2"/>
          <w:right w:val="single" w:color="C7D0D8" w:sz="2"/>
          <w:insideH w:val="single" w:color="C7D0D8" w:sz="2"/>
          <w:insideV w:val="single" w:color="C7D0D8" w:sz="2"/>
        </w:tblBorders>
      </w:tblPr>
      <w:tblGrid>
        <w:gridCol w:w="900"/>
        <w:gridCol w:w="4700"/>
        <w:gridCol w:w="1400"/>
        <w:gridCol w:w="1300"/>
        <w:gridCol w:w="1300"/>
      </w:tblGrid>
      <w:tr>
        <w:trPr>
          <w:tblHeader/>
        </w:trPr>
        <w:tc>
          <w:tcPr>
            <w:tcW w:type="dxa" w:w="900"/>
            <w:shd w:fill="14507B" w:color="auto" w:val="clear"/>
            <w:tcMar>
              <w:top w:type="dxa" w:w="60"/>
              <w:left w:type="dxa" w:w="90"/>
              <w:bottom w:type="dxa" w:w="60"/>
              <w:right w:type="dxa" w:w="90"/>
            </w:tcMar>
            <w:vAlign w:val="center"/>
          </w:tcPr>
          <w:p>
            <w:pPr>
              <w:spacing w:after="0" w:before="0" w:line="276"/>
            </w:pPr>
            <w:r>
              <w:rPr>
                <w:rFonts w:ascii="Calibri" w:cs="Calibri" w:eastAsia="Calibri" w:hAnsi="Calibri"/>
                <w:b/>
                <w:bCs/>
                <w:i w:val="false"/>
                <w:iCs w:val="false"/>
                <w:caps/>
                <w:color w:val="FFFFFF"/>
                <w:sz w:val="17"/>
                <w:szCs w:val="17"/>
              </w:rPr>
              <w:t xml:space="preserve">Réf</w:t>
            </w:r>
          </w:p>
        </w:tc>
        <w:tc>
          <w:tcPr>
            <w:tcW w:type="dxa" w:w="4700"/>
            <w:shd w:fill="14507B" w:color="auto" w:val="clear"/>
            <w:tcMar>
              <w:top w:type="dxa" w:w="60"/>
              <w:left w:type="dxa" w:w="90"/>
              <w:bottom w:type="dxa" w:w="60"/>
              <w:right w:type="dxa" w:w="90"/>
            </w:tcMar>
            <w:vAlign w:val="center"/>
          </w:tcPr>
          <w:p>
            <w:pPr>
              <w:spacing w:after="0" w:before="0" w:line="276"/>
            </w:pPr>
            <w:r>
              <w:rPr>
                <w:rFonts w:ascii="Calibri" w:cs="Calibri" w:eastAsia="Calibri" w:hAnsi="Calibri"/>
                <w:b/>
                <w:bCs/>
                <w:i w:val="false"/>
                <w:iCs w:val="false"/>
                <w:caps/>
                <w:color w:val="FFFFFF"/>
                <w:sz w:val="17"/>
                <w:szCs w:val="17"/>
              </w:rPr>
              <w:t xml:space="preserve">Correctif</w:t>
            </w:r>
          </w:p>
        </w:tc>
        <w:tc>
          <w:tcPr>
            <w:tcW w:type="dxa" w:w="1400"/>
            <w:shd w:fill="14507B" w:color="auto" w:val="clear"/>
            <w:tcMar>
              <w:top w:type="dxa" w:w="60"/>
              <w:left w:type="dxa" w:w="90"/>
              <w:bottom w:type="dxa" w:w="60"/>
              <w:right w:type="dxa" w:w="90"/>
            </w:tcMar>
            <w:vAlign w:val="center"/>
          </w:tcPr>
          <w:p>
            <w:pPr>
              <w:spacing w:after="0" w:before="0" w:line="276"/>
            </w:pPr>
            <w:r>
              <w:rPr>
                <w:rFonts w:ascii="Calibri" w:cs="Calibri" w:eastAsia="Calibri" w:hAnsi="Calibri"/>
                <w:b/>
                <w:bCs/>
                <w:i w:val="false"/>
                <w:iCs w:val="false"/>
                <w:caps/>
                <w:color w:val="FFFFFF"/>
                <w:sz w:val="17"/>
                <w:szCs w:val="17"/>
              </w:rPr>
              <w:t xml:space="preserve">Délai</w:t>
            </w:r>
          </w:p>
        </w:tc>
        <w:tc>
          <w:tcPr>
            <w:tcW w:type="dxa" w:w="1300"/>
            <w:shd w:fill="14507B" w:color="auto" w:val="clear"/>
            <w:tcMar>
              <w:top w:type="dxa" w:w="60"/>
              <w:left w:type="dxa" w:w="90"/>
              <w:bottom w:type="dxa" w:w="60"/>
              <w:right w:type="dxa" w:w="90"/>
            </w:tcMar>
            <w:vAlign w:val="center"/>
          </w:tcPr>
          <w:p>
            <w:pPr>
              <w:spacing w:after="0" w:before="0" w:line="276"/>
            </w:pPr>
            <w:r>
              <w:rPr>
                <w:rFonts w:ascii="Calibri" w:cs="Calibri" w:eastAsia="Calibri" w:hAnsi="Calibri"/>
                <w:b/>
                <w:bCs/>
                <w:i w:val="false"/>
                <w:iCs w:val="false"/>
                <w:caps/>
                <w:color w:val="FFFFFF"/>
                <w:sz w:val="17"/>
                <w:szCs w:val="17"/>
              </w:rPr>
              <w:t xml:space="preserve">Arrêt</w:t>
            </w:r>
          </w:p>
        </w:tc>
        <w:tc>
          <w:tcPr>
            <w:tcW w:type="dxa" w:w="1300"/>
            <w:shd w:fill="14507B" w:color="auto" w:val="clear"/>
            <w:tcMar>
              <w:top w:type="dxa" w:w="60"/>
              <w:left w:type="dxa" w:w="90"/>
              <w:bottom w:type="dxa" w:w="60"/>
              <w:right w:type="dxa" w:w="90"/>
            </w:tcMar>
            <w:vAlign w:val="center"/>
          </w:tcPr>
          <w:p>
            <w:pPr>
              <w:spacing w:after="0" w:before="0" w:line="276"/>
            </w:pPr>
            <w:r>
              <w:rPr>
                <w:rFonts w:ascii="Calibri" w:cs="Calibri" w:eastAsia="Calibri" w:hAnsi="Calibri"/>
                <w:b/>
                <w:bCs/>
                <w:i w:val="false"/>
                <w:iCs w:val="false"/>
                <w:caps/>
                <w:color w:val="FFFFFF"/>
                <w:sz w:val="17"/>
                <w:szCs w:val="17"/>
              </w:rPr>
              <w:t xml:space="preserve">Coût</w:t>
            </w:r>
          </w:p>
        </w:tc>
      </w:tr>
      <w:tr>
        <w:tc>
          <w:tcPr>
            <w:tcW w:type="dxa" w:w="900"/>
            <w:shd w:fill="F2F5F7" w:color="auto" w:val="clear"/>
            <w:tcMar>
              <w:top w:type="dxa" w:w="60"/>
              <w:left w:type="dxa" w:w="90"/>
              <w:bottom w:type="dxa" w:w="60"/>
              <w:right w:type="dxa" w:w="90"/>
            </w:tcMar>
            <w:vAlign w:val="center"/>
          </w:tcPr>
          <w:p>
            <w:pPr>
              <w:spacing w:after="0" w:before="0" w:line="276"/>
            </w:pPr>
            <w:r>
              <w:rPr>
                <w:rFonts w:ascii="Calibri" w:cs="Calibri" w:eastAsia="Calibri" w:hAnsi="Calibri"/>
                <w:b/>
                <w:bCs/>
                <w:i w:val="false"/>
                <w:iCs w:val="false"/>
                <w:caps w:val="false"/>
                <w:color w:val="14507B"/>
                <w:sz w:val="21"/>
                <w:szCs w:val="21"/>
              </w:rPr>
              <w:t xml:space="preserve">C7</w:t>
            </w:r>
          </w:p>
        </w:tc>
        <w:tc>
          <w:tcPr>
            <w:tcW w:type="dxa" w:w="4700"/>
            <w:tcMar>
              <w:top w:type="dxa" w:w="60"/>
              <w:left w:type="dxa" w:w="90"/>
              <w:bottom w:type="dxa" w:w="60"/>
              <w:right w:type="dxa" w:w="90"/>
            </w:tcMar>
            <w:vAlign w:val="center"/>
          </w:tcPr>
          <w:p>
            <w:pPr>
              <w:spacing w:after="0" w:before="0" w:line="250"/>
            </w:pPr>
            <w:r>
              <w:rPr>
                <w:rFonts w:ascii="Calibri" w:cs="Calibri" w:eastAsia="Calibri" w:hAnsi="Calibri"/>
                <w:b w:val="false"/>
                <w:bCs w:val="false"/>
                <w:i w:val="false"/>
                <w:iCs w:val="false"/>
                <w:caps w:val="false"/>
                <w:color w:val="1B2733"/>
                <w:sz w:val="21"/>
                <w:szCs w:val="21"/>
              </w:rPr>
              <w:t xml:space="preserve">Bastion d'administration avec double facteur, suppression des accès directs</w:t>
            </w:r>
          </w:p>
        </w:tc>
        <w:tc>
          <w:tcPr>
            <w:tcW w:type="dxa" w:w="1400"/>
            <w:tcMar>
              <w:top w:type="dxa" w:w="60"/>
              <w:left w:type="dxa" w:w="90"/>
              <w:bottom w:type="dxa" w:w="60"/>
              <w:right w:type="dxa" w:w="90"/>
            </w:tcMar>
            <w:vAlign w:val="center"/>
          </w:tcPr>
          <w:p>
            <w:pPr>
              <w:spacing w:after="0" w:before="0" w:line="276"/>
            </w:pPr>
            <w:r>
              <w:rPr>
                <w:rFonts w:ascii="Calibri" w:cs="Calibri" w:eastAsia="Calibri" w:hAnsi="Calibri"/>
                <w:b w:val="false"/>
                <w:bCs w:val="false"/>
                <w:i w:val="false"/>
                <w:iCs w:val="false"/>
                <w:caps w:val="false"/>
                <w:color w:val="1B2733"/>
                <w:sz w:val="19"/>
                <w:szCs w:val="19"/>
              </w:rPr>
              <w:t xml:space="preserve">3 j int. + 3 j ext.</w:t>
            </w:r>
          </w:p>
        </w:tc>
        <w:tc>
          <w:tcPr>
            <w:tcW w:type="dxa" w:w="1300"/>
            <w:tcMar>
              <w:top w:type="dxa" w:w="60"/>
              <w:left w:type="dxa" w:w="90"/>
              <w:bottom w:type="dxa" w:w="60"/>
              <w:right w:type="dxa" w:w="90"/>
            </w:tcMar>
            <w:vAlign w:val="center"/>
          </w:tcPr>
          <w:p>
            <w:pPr>
              <w:spacing w:after="0" w:before="0" w:line="276"/>
              <w:jc w:val="right"/>
            </w:pPr>
            <w:r>
              <w:rPr>
                <w:rFonts w:ascii="Calibri" w:cs="Calibri" w:eastAsia="Calibri" w:hAnsi="Calibri"/>
                <w:b w:val="false"/>
                <w:bCs w:val="false"/>
                <w:i w:val="false"/>
                <w:iCs w:val="false"/>
                <w:caps w:val="false"/>
                <w:color w:val="1B2733"/>
                <w:sz w:val="19"/>
                <w:szCs w:val="19"/>
              </w:rPr>
              <w:t xml:space="preserve">0</w:t>
            </w:r>
          </w:p>
        </w:tc>
        <w:tc>
          <w:tcPr>
            <w:tcW w:type="dxa" w:w="1300"/>
            <w:tcMar>
              <w:top w:type="dxa" w:w="60"/>
              <w:left w:type="dxa" w:w="90"/>
              <w:bottom w:type="dxa" w:w="60"/>
              <w:right w:type="dxa" w:w="90"/>
            </w:tcMar>
            <w:vAlign w:val="center"/>
          </w:tcPr>
          <w:p>
            <w:pPr>
              <w:spacing w:after="0" w:before="0" w:line="276"/>
              <w:jc w:val="right"/>
            </w:pPr>
            <w:r>
              <w:rPr>
                <w:rFonts w:ascii="Calibri" w:cs="Calibri" w:eastAsia="Calibri" w:hAnsi="Calibri"/>
                <w:b/>
                <w:bCs/>
                <w:i w:val="false"/>
                <w:iCs w:val="false"/>
                <w:caps w:val="false"/>
                <w:color w:val="1B2733"/>
                <w:sz w:val="21"/>
                <w:szCs w:val="21"/>
              </w:rPr>
              <w:t xml:space="preserve">6 790 €</w:t>
            </w:r>
          </w:p>
        </w:tc>
      </w:tr>
      <w:tr>
        <w:tc>
          <w:tcPr>
            <w:tcW w:type="dxa" w:w="900"/>
            <w:shd w:fill="F2F5F7" w:color="auto" w:val="clear"/>
            <w:tcMar>
              <w:top w:type="dxa" w:w="60"/>
              <w:left w:type="dxa" w:w="90"/>
              <w:bottom w:type="dxa" w:w="60"/>
              <w:right w:type="dxa" w:w="90"/>
            </w:tcMar>
            <w:vAlign w:val="center"/>
          </w:tcPr>
          <w:p>
            <w:pPr>
              <w:spacing w:after="0" w:before="0" w:line="276"/>
            </w:pPr>
            <w:r>
              <w:rPr>
                <w:rFonts w:ascii="Calibri" w:cs="Calibri" w:eastAsia="Calibri" w:hAnsi="Calibri"/>
                <w:b/>
                <w:bCs/>
                <w:i w:val="false"/>
                <w:iCs w:val="false"/>
                <w:caps w:val="false"/>
                <w:color w:val="14507B"/>
                <w:sz w:val="21"/>
                <w:szCs w:val="21"/>
              </w:rPr>
              <w:t xml:space="preserve">C8</w:t>
            </w:r>
          </w:p>
        </w:tc>
        <w:tc>
          <w:tcPr>
            <w:tcW w:type="dxa" w:w="4700"/>
            <w:tcMar>
              <w:top w:type="dxa" w:w="60"/>
              <w:left w:type="dxa" w:w="90"/>
              <w:bottom w:type="dxa" w:w="60"/>
              <w:right w:type="dxa" w:w="90"/>
            </w:tcMar>
            <w:vAlign w:val="center"/>
          </w:tcPr>
          <w:p>
            <w:pPr>
              <w:spacing w:after="0" w:before="0" w:line="250"/>
            </w:pPr>
            <w:r>
              <w:rPr>
                <w:rFonts w:ascii="Calibri" w:cs="Calibri" w:eastAsia="Calibri" w:hAnsi="Calibri"/>
                <w:b w:val="false"/>
                <w:bCs w:val="false"/>
                <w:i w:val="false"/>
                <w:iCs w:val="false"/>
                <w:caps w:val="false"/>
                <w:color w:val="1B2733"/>
                <w:sz w:val="21"/>
                <w:szCs w:val="21"/>
              </w:rPr>
              <w:t xml:space="preserve">TLS interne (PKI) sur toutes les interfaces, désactivation de HTTP et du VNC en clair</w:t>
            </w:r>
          </w:p>
        </w:tc>
        <w:tc>
          <w:tcPr>
            <w:tcW w:type="dxa" w:w="1400"/>
            <w:tcMar>
              <w:top w:type="dxa" w:w="60"/>
              <w:left w:type="dxa" w:w="90"/>
              <w:bottom w:type="dxa" w:w="60"/>
              <w:right w:type="dxa" w:w="90"/>
            </w:tcMar>
            <w:vAlign w:val="center"/>
          </w:tcPr>
          <w:p>
            <w:pPr>
              <w:spacing w:after="0" w:before="0" w:line="276"/>
            </w:pPr>
            <w:r>
              <w:rPr>
                <w:rFonts w:ascii="Calibri" w:cs="Calibri" w:eastAsia="Calibri" w:hAnsi="Calibri"/>
                <w:b w:val="false"/>
                <w:bCs w:val="false"/>
                <w:i w:val="false"/>
                <w:iCs w:val="false"/>
                <w:caps w:val="false"/>
                <w:color w:val="1B2733"/>
                <w:sz w:val="19"/>
                <w:szCs w:val="19"/>
              </w:rPr>
              <w:t xml:space="preserve">4 j int.</w:t>
            </w:r>
          </w:p>
        </w:tc>
        <w:tc>
          <w:tcPr>
            <w:tcW w:type="dxa" w:w="1300"/>
            <w:tcMar>
              <w:top w:type="dxa" w:w="60"/>
              <w:left w:type="dxa" w:w="90"/>
              <w:bottom w:type="dxa" w:w="60"/>
              <w:right w:type="dxa" w:w="90"/>
            </w:tcMar>
            <w:vAlign w:val="center"/>
          </w:tcPr>
          <w:p>
            <w:pPr>
              <w:spacing w:after="0" w:before="0" w:line="276"/>
              <w:jc w:val="right"/>
            </w:pPr>
            <w:r>
              <w:rPr>
                <w:rFonts w:ascii="Calibri" w:cs="Calibri" w:eastAsia="Calibri" w:hAnsi="Calibri"/>
                <w:b w:val="false"/>
                <w:bCs w:val="false"/>
                <w:i w:val="false"/>
                <w:iCs w:val="false"/>
                <w:caps w:val="false"/>
                <w:color w:val="1B2733"/>
                <w:sz w:val="19"/>
                <w:szCs w:val="19"/>
              </w:rPr>
              <w:t xml:space="preserve">0</w:t>
            </w:r>
          </w:p>
        </w:tc>
        <w:tc>
          <w:tcPr>
            <w:tcW w:type="dxa" w:w="1300"/>
            <w:tcMar>
              <w:top w:type="dxa" w:w="60"/>
              <w:left w:type="dxa" w:w="90"/>
              <w:bottom w:type="dxa" w:w="60"/>
              <w:right w:type="dxa" w:w="90"/>
            </w:tcMar>
            <w:vAlign w:val="center"/>
          </w:tcPr>
          <w:p>
            <w:pPr>
              <w:spacing w:after="0" w:before="0" w:line="276"/>
              <w:jc w:val="right"/>
            </w:pPr>
            <w:r>
              <w:rPr>
                <w:rFonts w:ascii="Calibri" w:cs="Calibri" w:eastAsia="Calibri" w:hAnsi="Calibri"/>
                <w:b/>
                <w:bCs/>
                <w:i w:val="false"/>
                <w:iCs w:val="false"/>
                <w:caps w:val="false"/>
                <w:color w:val="1B2733"/>
                <w:sz w:val="21"/>
                <w:szCs w:val="21"/>
              </w:rPr>
              <w:t xml:space="preserve">2 220 €</w:t>
            </w:r>
          </w:p>
        </w:tc>
      </w:tr>
      <w:tr>
        <w:tc>
          <w:tcPr>
            <w:tcW w:type="dxa" w:w="900"/>
            <w:shd w:fill="F2F5F7" w:color="auto" w:val="clear"/>
            <w:tcMar>
              <w:top w:type="dxa" w:w="60"/>
              <w:left w:type="dxa" w:w="90"/>
              <w:bottom w:type="dxa" w:w="60"/>
              <w:right w:type="dxa" w:w="90"/>
            </w:tcMar>
            <w:vAlign w:val="center"/>
          </w:tcPr>
          <w:p>
            <w:pPr>
              <w:spacing w:after="0" w:before="0" w:line="276"/>
            </w:pPr>
            <w:r>
              <w:rPr>
                <w:rFonts w:ascii="Calibri" w:cs="Calibri" w:eastAsia="Calibri" w:hAnsi="Calibri"/>
                <w:b/>
                <w:bCs/>
                <w:i w:val="false"/>
                <w:iCs w:val="false"/>
                <w:caps w:val="false"/>
                <w:color w:val="14507B"/>
                <w:sz w:val="21"/>
                <w:szCs w:val="21"/>
              </w:rPr>
              <w:t xml:space="preserve">C9</w:t>
            </w:r>
          </w:p>
        </w:tc>
        <w:tc>
          <w:tcPr>
            <w:tcW w:type="dxa" w:w="4700"/>
            <w:tcMar>
              <w:top w:type="dxa" w:w="60"/>
              <w:left w:type="dxa" w:w="90"/>
              <w:bottom w:type="dxa" w:w="60"/>
              <w:right w:type="dxa" w:w="90"/>
            </w:tcMar>
            <w:vAlign w:val="center"/>
          </w:tcPr>
          <w:p>
            <w:pPr>
              <w:spacing w:after="0" w:before="0" w:line="250"/>
            </w:pPr>
            <w:r>
              <w:rPr>
                <w:rFonts w:ascii="Calibri" w:cs="Calibri" w:eastAsia="Calibri" w:hAnsi="Calibri"/>
                <w:b w:val="false"/>
                <w:bCs w:val="false"/>
                <w:i w:val="false"/>
                <w:iCs w:val="false"/>
                <w:caps w:val="false"/>
                <w:color w:val="1B2733"/>
                <w:sz w:val="21"/>
                <w:szCs w:val="21"/>
              </w:rPr>
              <w:t xml:space="preserve">Durcissement automate : interface fermée en exploitation, comptes nominatifs, sortie de la distribution EOL</w:t>
            </w:r>
          </w:p>
        </w:tc>
        <w:tc>
          <w:tcPr>
            <w:tcW w:type="dxa" w:w="1400"/>
            <w:tcMar>
              <w:top w:type="dxa" w:w="60"/>
              <w:left w:type="dxa" w:w="90"/>
              <w:bottom w:type="dxa" w:w="60"/>
              <w:right w:type="dxa" w:w="90"/>
            </w:tcMar>
            <w:vAlign w:val="center"/>
          </w:tcPr>
          <w:p>
            <w:pPr>
              <w:spacing w:after="0" w:before="0" w:line="276"/>
            </w:pPr>
            <w:r>
              <w:rPr>
                <w:rFonts w:ascii="Calibri" w:cs="Calibri" w:eastAsia="Calibri" w:hAnsi="Calibri"/>
                <w:b w:val="false"/>
                <w:bCs w:val="false"/>
                <w:i w:val="false"/>
                <w:iCs w:val="false"/>
                <w:caps w:val="false"/>
                <w:color w:val="1B2733"/>
                <w:sz w:val="19"/>
                <w:szCs w:val="19"/>
              </w:rPr>
              <w:t xml:space="preserve">2 j int. + 5 j ext.</w:t>
            </w:r>
          </w:p>
        </w:tc>
        <w:tc>
          <w:tcPr>
            <w:tcW w:type="dxa" w:w="1300"/>
            <w:tcMar>
              <w:top w:type="dxa" w:w="60"/>
              <w:left w:type="dxa" w:w="90"/>
              <w:bottom w:type="dxa" w:w="60"/>
              <w:right w:type="dxa" w:w="90"/>
            </w:tcMar>
            <w:vAlign w:val="center"/>
          </w:tcPr>
          <w:p>
            <w:pPr>
              <w:spacing w:after="0" w:before="0" w:line="276"/>
              <w:jc w:val="right"/>
            </w:pPr>
            <w:r>
              <w:rPr>
                <w:rFonts w:ascii="Calibri" w:cs="Calibri" w:eastAsia="Calibri" w:hAnsi="Calibri"/>
                <w:b w:val="false"/>
                <w:bCs w:val="false"/>
                <w:i w:val="false"/>
                <w:iCs w:val="false"/>
                <w:caps w:val="false"/>
                <w:color w:val="1B2733"/>
                <w:sz w:val="19"/>
                <w:szCs w:val="19"/>
              </w:rPr>
              <w:t xml:space="preserve">1 h</w:t>
            </w:r>
          </w:p>
        </w:tc>
        <w:tc>
          <w:tcPr>
            <w:tcW w:type="dxa" w:w="1300"/>
            <w:tcMar>
              <w:top w:type="dxa" w:w="60"/>
              <w:left w:type="dxa" w:w="90"/>
              <w:bottom w:type="dxa" w:w="60"/>
              <w:right w:type="dxa" w:w="90"/>
            </w:tcMar>
            <w:vAlign w:val="center"/>
          </w:tcPr>
          <w:p>
            <w:pPr>
              <w:spacing w:after="0" w:before="0" w:line="276"/>
              <w:jc w:val="right"/>
            </w:pPr>
            <w:r>
              <w:rPr>
                <w:rFonts w:ascii="Calibri" w:cs="Calibri" w:eastAsia="Calibri" w:hAnsi="Calibri"/>
                <w:b/>
                <w:bCs/>
                <w:i w:val="false"/>
                <w:iCs w:val="false"/>
                <w:caps w:val="false"/>
                <w:color w:val="1B2733"/>
                <w:sz w:val="21"/>
                <w:szCs w:val="21"/>
              </w:rPr>
              <w:t xml:space="preserve">12 210 €</w:t>
            </w:r>
          </w:p>
        </w:tc>
      </w:tr>
      <w:tr>
        <w:tc>
          <w:tcPr>
            <w:tcW w:type="dxa" w:w="900"/>
            <w:shd w:fill="F2F5F7" w:color="auto" w:val="clear"/>
            <w:tcMar>
              <w:top w:type="dxa" w:w="60"/>
              <w:left w:type="dxa" w:w="90"/>
              <w:bottom w:type="dxa" w:w="60"/>
              <w:right w:type="dxa" w:w="90"/>
            </w:tcMar>
            <w:vAlign w:val="center"/>
          </w:tcPr>
          <w:p>
            <w:pPr>
              <w:spacing w:after="0" w:before="0" w:line="276"/>
            </w:pPr>
            <w:r>
              <w:rPr>
                <w:rFonts w:ascii="Calibri" w:cs="Calibri" w:eastAsia="Calibri" w:hAnsi="Calibri"/>
                <w:b/>
                <w:bCs/>
                <w:i w:val="false"/>
                <w:iCs w:val="false"/>
                <w:caps w:val="false"/>
                <w:color w:val="14507B"/>
                <w:sz w:val="21"/>
                <w:szCs w:val="21"/>
              </w:rPr>
              <w:t xml:space="preserve">C10</w:t>
            </w:r>
          </w:p>
        </w:tc>
        <w:tc>
          <w:tcPr>
            <w:tcW w:type="dxa" w:w="4700"/>
            <w:tcMar>
              <w:top w:type="dxa" w:w="60"/>
              <w:left w:type="dxa" w:w="90"/>
              <w:bottom w:type="dxa" w:w="60"/>
              <w:right w:type="dxa" w:w="90"/>
            </w:tcMar>
            <w:vAlign w:val="center"/>
          </w:tcPr>
          <w:p>
            <w:pPr>
              <w:spacing w:after="0" w:before="0" w:line="250"/>
            </w:pPr>
            <w:r>
              <w:rPr>
                <w:rFonts w:ascii="Calibri" w:cs="Calibri" w:eastAsia="Calibri" w:hAnsi="Calibri"/>
                <w:b w:val="false"/>
                <w:bCs w:val="false"/>
                <w:i w:val="false"/>
                <w:iCs w:val="false"/>
                <w:caps w:val="false"/>
                <w:color w:val="1B2733"/>
                <w:sz w:val="21"/>
                <w:szCs w:val="21"/>
              </w:rPr>
              <w:t xml:space="preserve">Déplacement de l'IHM en zone de conduite (N2), relais OPC UA en DMZ</w:t>
            </w:r>
          </w:p>
        </w:tc>
        <w:tc>
          <w:tcPr>
            <w:tcW w:type="dxa" w:w="1400"/>
            <w:tcMar>
              <w:top w:type="dxa" w:w="60"/>
              <w:left w:type="dxa" w:w="90"/>
              <w:bottom w:type="dxa" w:w="60"/>
              <w:right w:type="dxa" w:w="90"/>
            </w:tcMar>
            <w:vAlign w:val="center"/>
          </w:tcPr>
          <w:p>
            <w:pPr>
              <w:spacing w:after="0" w:before="0" w:line="276"/>
            </w:pPr>
            <w:r>
              <w:rPr>
                <w:rFonts w:ascii="Calibri" w:cs="Calibri" w:eastAsia="Calibri" w:hAnsi="Calibri"/>
                <w:b w:val="false"/>
                <w:bCs w:val="false"/>
                <w:i w:val="false"/>
                <w:iCs w:val="false"/>
                <w:caps w:val="false"/>
                <w:color w:val="1B2733"/>
                <w:sz w:val="19"/>
                <w:szCs w:val="19"/>
              </w:rPr>
              <w:t xml:space="preserve">1 j int. + 5 j ext.</w:t>
            </w:r>
          </w:p>
        </w:tc>
        <w:tc>
          <w:tcPr>
            <w:tcW w:type="dxa" w:w="1300"/>
            <w:tcMar>
              <w:top w:type="dxa" w:w="60"/>
              <w:left w:type="dxa" w:w="90"/>
              <w:bottom w:type="dxa" w:w="60"/>
              <w:right w:type="dxa" w:w="90"/>
            </w:tcMar>
            <w:vAlign w:val="center"/>
          </w:tcPr>
          <w:p>
            <w:pPr>
              <w:spacing w:after="0" w:before="0" w:line="276"/>
              <w:jc w:val="right"/>
            </w:pPr>
            <w:r>
              <w:rPr>
                <w:rFonts w:ascii="Calibri" w:cs="Calibri" w:eastAsia="Calibri" w:hAnsi="Calibri"/>
                <w:b w:val="false"/>
                <w:bCs w:val="false"/>
                <w:i w:val="false"/>
                <w:iCs w:val="false"/>
                <w:caps w:val="false"/>
                <w:color w:val="1B2733"/>
                <w:sz w:val="19"/>
                <w:szCs w:val="19"/>
              </w:rPr>
              <w:t xml:space="preserve">1 h</w:t>
            </w:r>
          </w:p>
        </w:tc>
        <w:tc>
          <w:tcPr>
            <w:tcW w:type="dxa" w:w="1300"/>
            <w:tcMar>
              <w:top w:type="dxa" w:w="60"/>
              <w:left w:type="dxa" w:w="90"/>
              <w:bottom w:type="dxa" w:w="60"/>
              <w:right w:type="dxa" w:w="90"/>
            </w:tcMar>
            <w:vAlign w:val="center"/>
          </w:tcPr>
          <w:p>
            <w:pPr>
              <w:spacing w:after="0" w:before="0" w:line="276"/>
              <w:jc w:val="right"/>
            </w:pPr>
            <w:r>
              <w:rPr>
                <w:rFonts w:ascii="Calibri" w:cs="Calibri" w:eastAsia="Calibri" w:hAnsi="Calibri"/>
                <w:b/>
                <w:bCs/>
                <w:i w:val="false"/>
                <w:iCs w:val="false"/>
                <w:caps w:val="false"/>
                <w:color w:val="1B2733"/>
                <w:sz w:val="21"/>
                <w:szCs w:val="21"/>
              </w:rPr>
              <w:t xml:space="preserve">11 730 €</w:t>
            </w:r>
          </w:p>
        </w:tc>
      </w:tr>
      <w:tr>
        <w:tc>
          <w:tcPr>
            <w:tcW w:type="dxa" w:w="900"/>
            <w:shd w:fill="F2F5F7" w:color="auto" w:val="clear"/>
            <w:tcMar>
              <w:top w:type="dxa" w:w="60"/>
              <w:left w:type="dxa" w:w="90"/>
              <w:bottom w:type="dxa" w:w="60"/>
              <w:right w:type="dxa" w:w="90"/>
            </w:tcMar>
            <w:vAlign w:val="center"/>
          </w:tcPr>
          <w:p>
            <w:pPr>
              <w:spacing w:after="0" w:before="0" w:line="276"/>
            </w:pPr>
            <w:r>
              <w:rPr>
                <w:rFonts w:ascii="Calibri" w:cs="Calibri" w:eastAsia="Calibri" w:hAnsi="Calibri"/>
                <w:b/>
                <w:bCs/>
                <w:i w:val="false"/>
                <w:iCs w:val="false"/>
                <w:caps w:val="false"/>
                <w:color w:val="14507B"/>
                <w:sz w:val="21"/>
                <w:szCs w:val="21"/>
              </w:rPr>
              <w:t xml:space="preserve">C11</w:t>
            </w:r>
          </w:p>
        </w:tc>
        <w:tc>
          <w:tcPr>
            <w:tcW w:type="dxa" w:w="4700"/>
            <w:tcMar>
              <w:top w:type="dxa" w:w="60"/>
              <w:left w:type="dxa" w:w="90"/>
              <w:bottom w:type="dxa" w:w="60"/>
              <w:right w:type="dxa" w:w="90"/>
            </w:tcMar>
            <w:vAlign w:val="center"/>
          </w:tcPr>
          <w:p>
            <w:pPr>
              <w:spacing w:after="0" w:before="0" w:line="250"/>
            </w:pPr>
            <w:r>
              <w:rPr>
                <w:rFonts w:ascii="Calibri" w:cs="Calibri" w:eastAsia="Calibri" w:hAnsi="Calibri"/>
                <w:b w:val="false"/>
                <w:bCs w:val="false"/>
                <w:i w:val="false"/>
                <w:iCs w:val="false"/>
                <w:caps w:val="false"/>
                <w:color w:val="1B2733"/>
                <w:sz w:val="21"/>
                <w:szCs w:val="21"/>
              </w:rPr>
              <w:t xml:space="preserve">Durcissement Scada-LTS : version, rôles, condensats robustes, comptes de base dédiés</w:t>
            </w:r>
          </w:p>
        </w:tc>
        <w:tc>
          <w:tcPr>
            <w:tcW w:type="dxa" w:w="1400"/>
            <w:tcMar>
              <w:top w:type="dxa" w:w="60"/>
              <w:left w:type="dxa" w:w="90"/>
              <w:bottom w:type="dxa" w:w="60"/>
              <w:right w:type="dxa" w:w="90"/>
            </w:tcMar>
            <w:vAlign w:val="center"/>
          </w:tcPr>
          <w:p>
            <w:pPr>
              <w:spacing w:after="0" w:before="0" w:line="276"/>
            </w:pPr>
            <w:r>
              <w:rPr>
                <w:rFonts w:ascii="Calibri" w:cs="Calibri" w:eastAsia="Calibri" w:hAnsi="Calibri"/>
                <w:b w:val="false"/>
                <w:bCs w:val="false"/>
                <w:i w:val="false"/>
                <w:iCs w:val="false"/>
                <w:caps w:val="false"/>
                <w:color w:val="1B2733"/>
                <w:sz w:val="19"/>
                <w:szCs w:val="19"/>
              </w:rPr>
              <w:t xml:space="preserve">1 j int. + 3 j ext.</w:t>
            </w:r>
          </w:p>
        </w:tc>
        <w:tc>
          <w:tcPr>
            <w:tcW w:type="dxa" w:w="1300"/>
            <w:tcMar>
              <w:top w:type="dxa" w:w="60"/>
              <w:left w:type="dxa" w:w="90"/>
              <w:bottom w:type="dxa" w:w="60"/>
              <w:right w:type="dxa" w:w="90"/>
            </w:tcMar>
            <w:vAlign w:val="center"/>
          </w:tcPr>
          <w:p>
            <w:pPr>
              <w:spacing w:after="0" w:before="0" w:line="276"/>
              <w:jc w:val="right"/>
            </w:pPr>
            <w:r>
              <w:rPr>
                <w:rFonts w:ascii="Calibri" w:cs="Calibri" w:eastAsia="Calibri" w:hAnsi="Calibri"/>
                <w:b w:val="false"/>
                <w:bCs w:val="false"/>
                <w:i w:val="false"/>
                <w:iCs w:val="false"/>
                <w:caps w:val="false"/>
                <w:color w:val="1B2733"/>
                <w:sz w:val="19"/>
                <w:szCs w:val="19"/>
              </w:rPr>
              <w:t xml:space="preserve">0</w:t>
            </w:r>
          </w:p>
        </w:tc>
        <w:tc>
          <w:tcPr>
            <w:tcW w:type="dxa" w:w="1300"/>
            <w:tcMar>
              <w:top w:type="dxa" w:w="60"/>
              <w:left w:type="dxa" w:w="90"/>
              <w:bottom w:type="dxa" w:w="60"/>
              <w:right w:type="dxa" w:w="90"/>
            </w:tcMar>
            <w:vAlign w:val="center"/>
          </w:tcPr>
          <w:p>
            <w:pPr>
              <w:spacing w:after="0" w:before="0" w:line="276"/>
              <w:jc w:val="right"/>
            </w:pPr>
            <w:r>
              <w:rPr>
                <w:rFonts w:ascii="Calibri" w:cs="Calibri" w:eastAsia="Calibri" w:hAnsi="Calibri"/>
                <w:b/>
                <w:bCs/>
                <w:i w:val="false"/>
                <w:iCs w:val="false"/>
                <w:caps w:val="false"/>
                <w:color w:val="1B2733"/>
                <w:sz w:val="21"/>
                <w:szCs w:val="21"/>
              </w:rPr>
              <w:t xml:space="preserve">3 330 €</w:t>
            </w:r>
          </w:p>
        </w:tc>
      </w:tr>
      <w:tr>
        <w:tc>
          <w:tcPr>
            <w:tcW w:type="dxa" w:w="900"/>
            <w:shd w:fill="F2F5F7" w:color="auto" w:val="clear"/>
            <w:tcMar>
              <w:top w:type="dxa" w:w="60"/>
              <w:left w:type="dxa" w:w="90"/>
              <w:bottom w:type="dxa" w:w="60"/>
              <w:right w:type="dxa" w:w="90"/>
            </w:tcMar>
            <w:vAlign w:val="center"/>
          </w:tcPr>
          <w:p>
            <w:pPr>
              <w:spacing w:after="0" w:before="0" w:line="276"/>
            </w:pPr>
            <w:r>
              <w:rPr>
                <w:rFonts w:ascii="Calibri" w:cs="Calibri" w:eastAsia="Calibri" w:hAnsi="Calibri"/>
                <w:b/>
                <w:bCs/>
                <w:i w:val="false"/>
                <w:iCs w:val="false"/>
                <w:caps w:val="false"/>
                <w:color w:val="14507B"/>
                <w:sz w:val="21"/>
                <w:szCs w:val="21"/>
              </w:rPr>
              <w:t xml:space="preserve">C12</w:t>
            </w:r>
          </w:p>
        </w:tc>
        <w:tc>
          <w:tcPr>
            <w:tcW w:type="dxa" w:w="4700"/>
            <w:tcMar>
              <w:top w:type="dxa" w:w="60"/>
              <w:left w:type="dxa" w:w="90"/>
              <w:bottom w:type="dxa" w:w="60"/>
              <w:right w:type="dxa" w:w="90"/>
            </w:tcMar>
            <w:vAlign w:val="center"/>
          </w:tcPr>
          <w:p>
            <w:pPr>
              <w:spacing w:after="0" w:before="0" w:line="250"/>
            </w:pPr>
            <w:r>
              <w:rPr>
                <w:rFonts w:ascii="Calibri" w:cs="Calibri" w:eastAsia="Calibri" w:hAnsi="Calibri"/>
                <w:b w:val="false"/>
                <w:bCs w:val="false"/>
                <w:i w:val="false"/>
                <w:iCs w:val="false"/>
                <w:caps w:val="false"/>
                <w:color w:val="1B2733"/>
                <w:sz w:val="21"/>
                <w:szCs w:val="21"/>
              </w:rPr>
              <w:t xml:space="preserve">Journalisation des accès d'administration, source de temps interne</w:t>
            </w:r>
          </w:p>
        </w:tc>
        <w:tc>
          <w:tcPr>
            <w:tcW w:type="dxa" w:w="1400"/>
            <w:tcMar>
              <w:top w:type="dxa" w:w="60"/>
              <w:left w:type="dxa" w:w="90"/>
              <w:bottom w:type="dxa" w:w="60"/>
              <w:right w:type="dxa" w:w="90"/>
            </w:tcMar>
            <w:vAlign w:val="center"/>
          </w:tcPr>
          <w:p>
            <w:pPr>
              <w:spacing w:after="0" w:before="0" w:line="276"/>
            </w:pPr>
            <w:r>
              <w:rPr>
                <w:rFonts w:ascii="Calibri" w:cs="Calibri" w:eastAsia="Calibri" w:hAnsi="Calibri"/>
                <w:b w:val="false"/>
                <w:bCs w:val="false"/>
                <w:i w:val="false"/>
                <w:iCs w:val="false"/>
                <w:caps w:val="false"/>
                <w:color w:val="1B2733"/>
                <w:sz w:val="19"/>
                <w:szCs w:val="19"/>
              </w:rPr>
              <w:t xml:space="preserve">2 j int.</w:t>
            </w:r>
          </w:p>
        </w:tc>
        <w:tc>
          <w:tcPr>
            <w:tcW w:type="dxa" w:w="1300"/>
            <w:tcMar>
              <w:top w:type="dxa" w:w="60"/>
              <w:left w:type="dxa" w:w="90"/>
              <w:bottom w:type="dxa" w:w="60"/>
              <w:right w:type="dxa" w:w="90"/>
            </w:tcMar>
            <w:vAlign w:val="center"/>
          </w:tcPr>
          <w:p>
            <w:pPr>
              <w:spacing w:after="0" w:before="0" w:line="276"/>
              <w:jc w:val="right"/>
            </w:pPr>
            <w:r>
              <w:rPr>
                <w:rFonts w:ascii="Calibri" w:cs="Calibri" w:eastAsia="Calibri" w:hAnsi="Calibri"/>
                <w:b w:val="false"/>
                <w:bCs w:val="false"/>
                <w:i w:val="false"/>
                <w:iCs w:val="false"/>
                <w:caps w:val="false"/>
                <w:color w:val="1B2733"/>
                <w:sz w:val="19"/>
                <w:szCs w:val="19"/>
              </w:rPr>
              <w:t xml:space="preserve">0</w:t>
            </w:r>
          </w:p>
        </w:tc>
        <w:tc>
          <w:tcPr>
            <w:tcW w:type="dxa" w:w="1300"/>
            <w:tcMar>
              <w:top w:type="dxa" w:w="60"/>
              <w:left w:type="dxa" w:w="90"/>
              <w:bottom w:type="dxa" w:w="60"/>
              <w:right w:type="dxa" w:w="90"/>
            </w:tcMar>
            <w:vAlign w:val="center"/>
          </w:tcPr>
          <w:p>
            <w:pPr>
              <w:spacing w:after="0" w:before="0" w:line="276"/>
              <w:jc w:val="right"/>
            </w:pPr>
            <w:r>
              <w:rPr>
                <w:rFonts w:ascii="Calibri" w:cs="Calibri" w:eastAsia="Calibri" w:hAnsi="Calibri"/>
                <w:b/>
                <w:bCs/>
                <w:i w:val="false"/>
                <w:iCs w:val="false"/>
                <w:caps w:val="false"/>
                <w:color w:val="1B2733"/>
                <w:sz w:val="21"/>
                <w:szCs w:val="21"/>
              </w:rPr>
              <w:t xml:space="preserve">960 €</w:t>
            </w:r>
          </w:p>
        </w:tc>
      </w:tr>
      <w:tr>
        <w:tc>
          <w:tcPr>
            <w:tcW w:type="dxa" w:w="8300"/>
            <w:gridSpan w:val="4"/>
            <w:shd w:fill="E7EEF4" w:color="auto" w:val="clear"/>
            <w:tcMar>
              <w:top w:type="dxa" w:w="60"/>
              <w:left w:type="dxa" w:w="90"/>
              <w:bottom w:type="dxa" w:w="60"/>
              <w:right w:type="dxa" w:w="90"/>
            </w:tcMar>
          </w:tcPr>
          <w:p>
            <w:pPr>
              <w:spacing w:after="0" w:before="0" w:line="276"/>
              <w:jc w:val="right"/>
            </w:pPr>
            <w:r>
              <w:rPr>
                <w:rFonts w:ascii="Calibri" w:cs="Calibri" w:eastAsia="Calibri" w:hAnsi="Calibri"/>
                <w:b/>
                <w:bCs/>
                <w:i w:val="false"/>
                <w:iCs w:val="false"/>
                <w:caps w:val="false"/>
                <w:color w:val="1B2733"/>
                <w:sz w:val="21"/>
                <w:szCs w:val="21"/>
              </w:rPr>
              <w:t xml:space="preserve">Sous-total lot 1</w:t>
            </w:r>
          </w:p>
        </w:tc>
        <w:tc>
          <w:tcPr>
            <w:tcW w:type="dxa" w:w="1300"/>
            <w:shd w:fill="E7EEF4" w:color="auto" w:val="clear"/>
            <w:tcMar>
              <w:top w:type="dxa" w:w="60"/>
              <w:left w:type="dxa" w:w="90"/>
              <w:bottom w:type="dxa" w:w="60"/>
              <w:right w:type="dxa" w:w="90"/>
            </w:tcMar>
            <w:vAlign w:val="center"/>
          </w:tcPr>
          <w:p>
            <w:pPr>
              <w:spacing w:after="0" w:before="0" w:line="276"/>
              <w:jc w:val="right"/>
            </w:pPr>
            <w:r>
              <w:rPr>
                <w:rFonts w:ascii="Calibri" w:cs="Calibri" w:eastAsia="Calibri" w:hAnsi="Calibri"/>
                <w:b/>
                <w:bCs/>
                <w:i w:val="false"/>
                <w:iCs w:val="false"/>
                <w:caps w:val="false"/>
                <w:color w:val="1B2733"/>
                <w:sz w:val="21"/>
                <w:szCs w:val="21"/>
              </w:rPr>
              <w:t xml:space="preserve">37 240 €</w:t>
            </w:r>
          </w:p>
        </w:tc>
      </w:tr>
    </w:tbl>
    <w:p>
      <w:pPr>
        <w:spacing w:after="100" w:before="0" w:line="276"/>
      </w:pPr>
      <w:r>
        <w:rPr>
          <w:rFonts w:ascii="Calibri" w:cs="Calibri" w:eastAsia="Calibri" w:hAnsi="Calibri"/>
          <w:b w:val="false"/>
          <w:bCs w:val="false"/>
          <w:i w:val="false"/>
          <w:iCs w:val="false"/>
          <w:caps w:val="false"/>
          <w:color w:val="1B2733"/>
          <w:sz w:val="21"/>
          <w:szCs w:val="21"/>
        </w:rPr>
        <w:t xml:space="preserve"/>
      </w:r>
    </w:p>
    <w:p>
      <w:pPr>
        <w:pStyle w:val="Heading2"/>
        <w:keepNext/>
        <w:spacing w:after="100" w:before="220"/>
      </w:pPr>
      <w:r>
        <w:rPr>
          <w:rFonts w:ascii="Calibri" w:cs="Calibri" w:eastAsia="Calibri" w:hAnsi="Calibri"/>
          <w:b/>
          <w:bCs/>
          <w:color w:val="33475B"/>
          <w:sz w:val="24"/>
          <w:szCs w:val="24"/>
        </w:rPr>
        <w:t xml:space="preserve">Lot 2 — Structurel (3 à 12 mois, SL 3 sur contrôle et procédé)</w:t>
      </w:r>
    </w:p>
    <w:tbl>
      <w:tblPr>
        <w:tblW w:type="dxa" w:w="9600"/>
        <w:tblBorders>
          <w:top w:val="single" w:color="C7D0D8" w:sz="2"/>
          <w:left w:val="single" w:color="C7D0D8" w:sz="2"/>
          <w:bottom w:val="single" w:color="C7D0D8" w:sz="2"/>
          <w:right w:val="single" w:color="C7D0D8" w:sz="2"/>
          <w:insideH w:val="single" w:color="C7D0D8" w:sz="2"/>
          <w:insideV w:val="single" w:color="C7D0D8" w:sz="2"/>
        </w:tblBorders>
      </w:tblPr>
      <w:tblGrid>
        <w:gridCol w:w="900"/>
        <w:gridCol w:w="4700"/>
        <w:gridCol w:w="1400"/>
        <w:gridCol w:w="1300"/>
        <w:gridCol w:w="1300"/>
      </w:tblGrid>
      <w:tr>
        <w:trPr>
          <w:tblHeader/>
        </w:trPr>
        <w:tc>
          <w:tcPr>
            <w:tcW w:type="dxa" w:w="900"/>
            <w:shd w:fill="14507B" w:color="auto" w:val="clear"/>
            <w:tcMar>
              <w:top w:type="dxa" w:w="60"/>
              <w:left w:type="dxa" w:w="90"/>
              <w:bottom w:type="dxa" w:w="60"/>
              <w:right w:type="dxa" w:w="90"/>
            </w:tcMar>
            <w:vAlign w:val="center"/>
          </w:tcPr>
          <w:p>
            <w:pPr>
              <w:spacing w:after="0" w:before="0" w:line="276"/>
            </w:pPr>
            <w:r>
              <w:rPr>
                <w:rFonts w:ascii="Calibri" w:cs="Calibri" w:eastAsia="Calibri" w:hAnsi="Calibri"/>
                <w:b/>
                <w:bCs/>
                <w:i w:val="false"/>
                <w:iCs w:val="false"/>
                <w:caps/>
                <w:color w:val="FFFFFF"/>
                <w:sz w:val="17"/>
                <w:szCs w:val="17"/>
              </w:rPr>
              <w:t xml:space="preserve">Réf</w:t>
            </w:r>
          </w:p>
        </w:tc>
        <w:tc>
          <w:tcPr>
            <w:tcW w:type="dxa" w:w="4700"/>
            <w:shd w:fill="14507B" w:color="auto" w:val="clear"/>
            <w:tcMar>
              <w:top w:type="dxa" w:w="60"/>
              <w:left w:type="dxa" w:w="90"/>
              <w:bottom w:type="dxa" w:w="60"/>
              <w:right w:type="dxa" w:w="90"/>
            </w:tcMar>
            <w:vAlign w:val="center"/>
          </w:tcPr>
          <w:p>
            <w:pPr>
              <w:spacing w:after="0" w:before="0" w:line="276"/>
            </w:pPr>
            <w:r>
              <w:rPr>
                <w:rFonts w:ascii="Calibri" w:cs="Calibri" w:eastAsia="Calibri" w:hAnsi="Calibri"/>
                <w:b/>
                <w:bCs/>
                <w:i w:val="false"/>
                <w:iCs w:val="false"/>
                <w:caps/>
                <w:color w:val="FFFFFF"/>
                <w:sz w:val="17"/>
                <w:szCs w:val="17"/>
              </w:rPr>
              <w:t xml:space="preserve">Correctif</w:t>
            </w:r>
          </w:p>
        </w:tc>
        <w:tc>
          <w:tcPr>
            <w:tcW w:type="dxa" w:w="1400"/>
            <w:shd w:fill="14507B" w:color="auto" w:val="clear"/>
            <w:tcMar>
              <w:top w:type="dxa" w:w="60"/>
              <w:left w:type="dxa" w:w="90"/>
              <w:bottom w:type="dxa" w:w="60"/>
              <w:right w:type="dxa" w:w="90"/>
            </w:tcMar>
            <w:vAlign w:val="center"/>
          </w:tcPr>
          <w:p>
            <w:pPr>
              <w:spacing w:after="0" w:before="0" w:line="276"/>
            </w:pPr>
            <w:r>
              <w:rPr>
                <w:rFonts w:ascii="Calibri" w:cs="Calibri" w:eastAsia="Calibri" w:hAnsi="Calibri"/>
                <w:b/>
                <w:bCs/>
                <w:i w:val="false"/>
                <w:iCs w:val="false"/>
                <w:caps/>
                <w:color w:val="FFFFFF"/>
                <w:sz w:val="17"/>
                <w:szCs w:val="17"/>
              </w:rPr>
              <w:t xml:space="preserve">Délai</w:t>
            </w:r>
          </w:p>
        </w:tc>
        <w:tc>
          <w:tcPr>
            <w:tcW w:type="dxa" w:w="1300"/>
            <w:shd w:fill="14507B" w:color="auto" w:val="clear"/>
            <w:tcMar>
              <w:top w:type="dxa" w:w="60"/>
              <w:left w:type="dxa" w:w="90"/>
              <w:bottom w:type="dxa" w:w="60"/>
              <w:right w:type="dxa" w:w="90"/>
            </w:tcMar>
            <w:vAlign w:val="center"/>
          </w:tcPr>
          <w:p>
            <w:pPr>
              <w:spacing w:after="0" w:before="0" w:line="276"/>
            </w:pPr>
            <w:r>
              <w:rPr>
                <w:rFonts w:ascii="Calibri" w:cs="Calibri" w:eastAsia="Calibri" w:hAnsi="Calibri"/>
                <w:b/>
                <w:bCs/>
                <w:i w:val="false"/>
                <w:iCs w:val="false"/>
                <w:caps/>
                <w:color w:val="FFFFFF"/>
                <w:sz w:val="17"/>
                <w:szCs w:val="17"/>
              </w:rPr>
              <w:t xml:space="preserve">Arrêt</w:t>
            </w:r>
          </w:p>
        </w:tc>
        <w:tc>
          <w:tcPr>
            <w:tcW w:type="dxa" w:w="1300"/>
            <w:shd w:fill="14507B" w:color="auto" w:val="clear"/>
            <w:tcMar>
              <w:top w:type="dxa" w:w="60"/>
              <w:left w:type="dxa" w:w="90"/>
              <w:bottom w:type="dxa" w:w="60"/>
              <w:right w:type="dxa" w:w="90"/>
            </w:tcMar>
            <w:vAlign w:val="center"/>
          </w:tcPr>
          <w:p>
            <w:pPr>
              <w:spacing w:after="0" w:before="0" w:line="276"/>
            </w:pPr>
            <w:r>
              <w:rPr>
                <w:rFonts w:ascii="Calibri" w:cs="Calibri" w:eastAsia="Calibri" w:hAnsi="Calibri"/>
                <w:b/>
                <w:bCs/>
                <w:i w:val="false"/>
                <w:iCs w:val="false"/>
                <w:caps/>
                <w:color w:val="FFFFFF"/>
                <w:sz w:val="17"/>
                <w:szCs w:val="17"/>
              </w:rPr>
              <w:t xml:space="preserve">Coût</w:t>
            </w:r>
          </w:p>
        </w:tc>
      </w:tr>
      <w:tr>
        <w:tc>
          <w:tcPr>
            <w:tcW w:type="dxa" w:w="900"/>
            <w:shd w:fill="F2F5F7" w:color="auto" w:val="clear"/>
            <w:tcMar>
              <w:top w:type="dxa" w:w="60"/>
              <w:left w:type="dxa" w:w="90"/>
              <w:bottom w:type="dxa" w:w="60"/>
              <w:right w:type="dxa" w:w="90"/>
            </w:tcMar>
            <w:vAlign w:val="center"/>
          </w:tcPr>
          <w:p>
            <w:pPr>
              <w:spacing w:after="0" w:before="0" w:line="276"/>
            </w:pPr>
            <w:r>
              <w:rPr>
                <w:rFonts w:ascii="Calibri" w:cs="Calibri" w:eastAsia="Calibri" w:hAnsi="Calibri"/>
                <w:b/>
                <w:bCs/>
                <w:i w:val="false"/>
                <w:iCs w:val="false"/>
                <w:caps w:val="false"/>
                <w:color w:val="14507B"/>
                <w:sz w:val="21"/>
                <w:szCs w:val="21"/>
              </w:rPr>
              <w:t xml:space="preserve">C13</w:t>
            </w:r>
          </w:p>
        </w:tc>
        <w:tc>
          <w:tcPr>
            <w:tcW w:type="dxa" w:w="4700"/>
            <w:tcMar>
              <w:top w:type="dxa" w:w="60"/>
              <w:left w:type="dxa" w:w="90"/>
              <w:bottom w:type="dxa" w:w="60"/>
              <w:right w:type="dxa" w:w="90"/>
            </w:tcMar>
            <w:vAlign w:val="center"/>
          </w:tcPr>
          <w:p>
            <w:pPr>
              <w:spacing w:after="0" w:before="0" w:line="250"/>
            </w:pPr>
            <w:r>
              <w:rPr>
                <w:rFonts w:ascii="Calibri" w:cs="Calibri" w:eastAsia="Calibri" w:hAnsi="Calibri"/>
                <w:b w:val="false"/>
                <w:bCs w:val="false"/>
                <w:i w:val="false"/>
                <w:iCs w:val="false"/>
                <w:caps w:val="false"/>
                <w:color w:val="1B2733"/>
                <w:sz w:val="21"/>
                <w:szCs w:val="21"/>
              </w:rPr>
              <w:t xml:space="preserve">Re-segmentation physique : 2 commutateurs L3 (VLAN, DAI, 802.1X), suppression du réseau d'admin hors bande</w:t>
            </w:r>
          </w:p>
        </w:tc>
        <w:tc>
          <w:tcPr>
            <w:tcW w:type="dxa" w:w="1400"/>
            <w:tcMar>
              <w:top w:type="dxa" w:w="60"/>
              <w:left w:type="dxa" w:w="90"/>
              <w:bottom w:type="dxa" w:w="60"/>
              <w:right w:type="dxa" w:w="90"/>
            </w:tcMar>
            <w:vAlign w:val="center"/>
          </w:tcPr>
          <w:p>
            <w:pPr>
              <w:spacing w:after="0" w:before="0" w:line="276"/>
            </w:pPr>
            <w:r>
              <w:rPr>
                <w:rFonts w:ascii="Calibri" w:cs="Calibri" w:eastAsia="Calibri" w:hAnsi="Calibri"/>
                <w:b w:val="false"/>
                <w:bCs w:val="false"/>
                <w:i w:val="false"/>
                <w:iCs w:val="false"/>
                <w:caps w:val="false"/>
                <w:color w:val="1B2733"/>
                <w:sz w:val="19"/>
                <w:szCs w:val="19"/>
              </w:rPr>
              <w:t xml:space="preserve">2 j int. + 8 j ext.</w:t>
            </w:r>
          </w:p>
        </w:tc>
        <w:tc>
          <w:tcPr>
            <w:tcW w:type="dxa" w:w="1300"/>
            <w:tcMar>
              <w:top w:type="dxa" w:w="60"/>
              <w:left w:type="dxa" w:w="90"/>
              <w:bottom w:type="dxa" w:w="60"/>
              <w:right w:type="dxa" w:w="90"/>
            </w:tcMar>
            <w:vAlign w:val="center"/>
          </w:tcPr>
          <w:p>
            <w:pPr>
              <w:spacing w:after="0" w:before="0" w:line="276"/>
              <w:jc w:val="right"/>
            </w:pPr>
            <w:r>
              <w:rPr>
                <w:rFonts w:ascii="Calibri" w:cs="Calibri" w:eastAsia="Calibri" w:hAnsi="Calibri"/>
                <w:b w:val="false"/>
                <w:bCs w:val="false"/>
                <w:i w:val="false"/>
                <w:iCs w:val="false"/>
                <w:caps w:val="false"/>
                <w:color w:val="1B2733"/>
                <w:sz w:val="19"/>
                <w:szCs w:val="19"/>
              </w:rPr>
              <w:t xml:space="preserve">2 h</w:t>
            </w:r>
          </w:p>
        </w:tc>
        <w:tc>
          <w:tcPr>
            <w:tcW w:type="dxa" w:w="1300"/>
            <w:tcMar>
              <w:top w:type="dxa" w:w="60"/>
              <w:left w:type="dxa" w:w="90"/>
              <w:bottom w:type="dxa" w:w="60"/>
              <w:right w:type="dxa" w:w="90"/>
            </w:tcMar>
            <w:vAlign w:val="center"/>
          </w:tcPr>
          <w:p>
            <w:pPr>
              <w:spacing w:after="0" w:before="0" w:line="276"/>
              <w:jc w:val="right"/>
            </w:pPr>
            <w:r>
              <w:rPr>
                <w:rFonts w:ascii="Calibri" w:cs="Calibri" w:eastAsia="Calibri" w:hAnsi="Calibri"/>
                <w:b/>
                <w:bCs/>
                <w:i w:val="false"/>
                <w:iCs w:val="false"/>
                <w:caps w:val="false"/>
                <w:color w:val="1B2733"/>
                <w:sz w:val="21"/>
                <w:szCs w:val="21"/>
              </w:rPr>
              <w:t xml:space="preserve">27 960 €</w:t>
            </w:r>
          </w:p>
        </w:tc>
      </w:tr>
      <w:tr>
        <w:tc>
          <w:tcPr>
            <w:tcW w:type="dxa" w:w="900"/>
            <w:shd w:fill="F2F5F7" w:color="auto" w:val="clear"/>
            <w:tcMar>
              <w:top w:type="dxa" w:w="60"/>
              <w:left w:type="dxa" w:w="90"/>
              <w:bottom w:type="dxa" w:w="60"/>
              <w:right w:type="dxa" w:w="90"/>
            </w:tcMar>
            <w:vAlign w:val="center"/>
          </w:tcPr>
          <w:p>
            <w:pPr>
              <w:spacing w:after="0" w:before="0" w:line="276"/>
            </w:pPr>
            <w:r>
              <w:rPr>
                <w:rFonts w:ascii="Calibri" w:cs="Calibri" w:eastAsia="Calibri" w:hAnsi="Calibri"/>
                <w:b/>
                <w:bCs/>
                <w:i w:val="false"/>
                <w:iCs w:val="false"/>
                <w:caps w:val="false"/>
                <w:color w:val="14507B"/>
                <w:sz w:val="21"/>
                <w:szCs w:val="21"/>
              </w:rPr>
              <w:t xml:space="preserve">C14</w:t>
            </w:r>
          </w:p>
        </w:tc>
        <w:tc>
          <w:tcPr>
            <w:tcW w:type="dxa" w:w="4700"/>
            <w:tcMar>
              <w:top w:type="dxa" w:w="60"/>
              <w:left w:type="dxa" w:w="90"/>
              <w:bottom w:type="dxa" w:w="60"/>
              <w:right w:type="dxa" w:w="90"/>
            </w:tcMar>
            <w:vAlign w:val="center"/>
          </w:tcPr>
          <w:p>
            <w:pPr>
              <w:spacing w:after="0" w:before="0" w:line="250"/>
            </w:pPr>
            <w:r>
              <w:rPr>
                <w:rFonts w:ascii="Calibri" w:cs="Calibri" w:eastAsia="Calibri" w:hAnsi="Calibri"/>
                <w:b w:val="false"/>
                <w:bCs w:val="false"/>
                <w:i w:val="false"/>
                <w:iCs w:val="false"/>
                <w:caps w:val="false"/>
                <w:color w:val="1B2733"/>
                <w:sz w:val="21"/>
                <w:szCs w:val="21"/>
              </w:rPr>
              <w:t xml:space="preserve">Pare-feu industriel à inspection Modbus : liste blanche de codes fonction, bornage des consignes</w:t>
            </w:r>
          </w:p>
        </w:tc>
        <w:tc>
          <w:tcPr>
            <w:tcW w:type="dxa" w:w="1400"/>
            <w:tcMar>
              <w:top w:type="dxa" w:w="60"/>
              <w:left w:type="dxa" w:w="90"/>
              <w:bottom w:type="dxa" w:w="60"/>
              <w:right w:type="dxa" w:w="90"/>
            </w:tcMar>
            <w:vAlign w:val="center"/>
          </w:tcPr>
          <w:p>
            <w:pPr>
              <w:spacing w:after="0" w:before="0" w:line="276"/>
            </w:pPr>
            <w:r>
              <w:rPr>
                <w:rFonts w:ascii="Calibri" w:cs="Calibri" w:eastAsia="Calibri" w:hAnsi="Calibri"/>
                <w:b w:val="false"/>
                <w:bCs w:val="false"/>
                <w:i w:val="false"/>
                <w:iCs w:val="false"/>
                <w:caps w:val="false"/>
                <w:color w:val="1B2733"/>
                <w:sz w:val="19"/>
                <w:szCs w:val="19"/>
              </w:rPr>
              <w:t xml:space="preserve">1 j int. + 6 j ext.</w:t>
            </w:r>
          </w:p>
        </w:tc>
        <w:tc>
          <w:tcPr>
            <w:tcW w:type="dxa" w:w="1300"/>
            <w:tcMar>
              <w:top w:type="dxa" w:w="60"/>
              <w:left w:type="dxa" w:w="90"/>
              <w:bottom w:type="dxa" w:w="60"/>
              <w:right w:type="dxa" w:w="90"/>
            </w:tcMar>
            <w:vAlign w:val="center"/>
          </w:tcPr>
          <w:p>
            <w:pPr>
              <w:spacing w:after="0" w:before="0" w:line="276"/>
              <w:jc w:val="right"/>
            </w:pPr>
            <w:r>
              <w:rPr>
                <w:rFonts w:ascii="Calibri" w:cs="Calibri" w:eastAsia="Calibri" w:hAnsi="Calibri"/>
                <w:b w:val="false"/>
                <w:bCs w:val="false"/>
                <w:i w:val="false"/>
                <w:iCs w:val="false"/>
                <w:caps w:val="false"/>
                <w:color w:val="1B2733"/>
                <w:sz w:val="19"/>
                <w:szCs w:val="19"/>
              </w:rPr>
              <w:t xml:space="preserve">1 h</w:t>
            </w:r>
          </w:p>
        </w:tc>
        <w:tc>
          <w:tcPr>
            <w:tcW w:type="dxa" w:w="1300"/>
            <w:tcMar>
              <w:top w:type="dxa" w:w="60"/>
              <w:left w:type="dxa" w:w="90"/>
              <w:bottom w:type="dxa" w:w="60"/>
              <w:right w:type="dxa" w:w="90"/>
            </w:tcMar>
            <w:vAlign w:val="center"/>
          </w:tcPr>
          <w:p>
            <w:pPr>
              <w:spacing w:after="0" w:before="0" w:line="276"/>
              <w:jc w:val="right"/>
            </w:pPr>
            <w:r>
              <w:rPr>
                <w:rFonts w:ascii="Calibri" w:cs="Calibri" w:eastAsia="Calibri" w:hAnsi="Calibri"/>
                <w:b/>
                <w:bCs/>
                <w:i w:val="false"/>
                <w:iCs w:val="false"/>
                <w:caps w:val="false"/>
                <w:color w:val="1B2733"/>
                <w:sz w:val="21"/>
                <w:szCs w:val="21"/>
              </w:rPr>
              <w:t xml:space="preserve">21 180 €</w:t>
            </w:r>
          </w:p>
        </w:tc>
      </w:tr>
      <w:tr>
        <w:tc>
          <w:tcPr>
            <w:tcW w:type="dxa" w:w="900"/>
            <w:shd w:fill="F2F5F7" w:color="auto" w:val="clear"/>
            <w:tcMar>
              <w:top w:type="dxa" w:w="60"/>
              <w:left w:type="dxa" w:w="90"/>
              <w:bottom w:type="dxa" w:w="60"/>
              <w:right w:type="dxa" w:w="90"/>
            </w:tcMar>
            <w:vAlign w:val="center"/>
          </w:tcPr>
          <w:p>
            <w:pPr>
              <w:spacing w:after="0" w:before="0" w:line="276"/>
            </w:pPr>
            <w:r>
              <w:rPr>
                <w:rFonts w:ascii="Calibri" w:cs="Calibri" w:eastAsia="Calibri" w:hAnsi="Calibri"/>
                <w:b/>
                <w:bCs/>
                <w:i w:val="false"/>
                <w:iCs w:val="false"/>
                <w:caps w:val="false"/>
                <w:color w:val="14507B"/>
                <w:sz w:val="21"/>
                <w:szCs w:val="21"/>
              </w:rPr>
              <w:t xml:space="preserve">C15</w:t>
            </w:r>
          </w:p>
        </w:tc>
        <w:tc>
          <w:tcPr>
            <w:tcW w:type="dxa" w:w="4700"/>
            <w:tcMar>
              <w:top w:type="dxa" w:w="60"/>
              <w:left w:type="dxa" w:w="90"/>
              <w:bottom w:type="dxa" w:w="60"/>
              <w:right w:type="dxa" w:w="90"/>
            </w:tcMar>
            <w:vAlign w:val="center"/>
          </w:tcPr>
          <w:p>
            <w:pPr>
              <w:spacing w:after="0" w:before="0" w:line="250"/>
            </w:pPr>
            <w:r>
              <w:rPr>
                <w:rFonts w:ascii="Calibri" w:cs="Calibri" w:eastAsia="Calibri" w:hAnsi="Calibri"/>
                <w:b w:val="false"/>
                <w:bCs w:val="false"/>
                <w:i w:val="false"/>
                <w:iCs w:val="false"/>
                <w:caps w:val="false"/>
                <w:color w:val="1B2733"/>
                <w:sz w:val="21"/>
                <w:szCs w:val="21"/>
              </w:rPr>
              <w:t xml:space="preserve">Barrière de sécurité indépendante : capteur dédié, automate SIL 2, interlock câblé, organe de décharge</w:t>
            </w:r>
          </w:p>
        </w:tc>
        <w:tc>
          <w:tcPr>
            <w:tcW w:type="dxa" w:w="1400"/>
            <w:tcMar>
              <w:top w:type="dxa" w:w="60"/>
              <w:left w:type="dxa" w:w="90"/>
              <w:bottom w:type="dxa" w:w="60"/>
              <w:right w:type="dxa" w:w="90"/>
            </w:tcMar>
            <w:vAlign w:val="center"/>
          </w:tcPr>
          <w:p>
            <w:pPr>
              <w:spacing w:after="0" w:before="0" w:line="276"/>
            </w:pPr>
            <w:r>
              <w:rPr>
                <w:rFonts w:ascii="Calibri" w:cs="Calibri" w:eastAsia="Calibri" w:hAnsi="Calibri"/>
                <w:b w:val="false"/>
                <w:bCs w:val="false"/>
                <w:i w:val="false"/>
                <w:iCs w:val="false"/>
                <w:caps w:val="false"/>
                <w:color w:val="1B2733"/>
                <w:sz w:val="19"/>
                <w:szCs w:val="19"/>
              </w:rPr>
              <w:t xml:space="preserve">5 j int. + 10 j ext.</w:t>
            </w:r>
          </w:p>
        </w:tc>
        <w:tc>
          <w:tcPr>
            <w:tcW w:type="dxa" w:w="1300"/>
            <w:tcMar>
              <w:top w:type="dxa" w:w="60"/>
              <w:left w:type="dxa" w:w="90"/>
              <w:bottom w:type="dxa" w:w="60"/>
              <w:right w:type="dxa" w:w="90"/>
            </w:tcMar>
            <w:vAlign w:val="center"/>
          </w:tcPr>
          <w:p>
            <w:pPr>
              <w:spacing w:after="0" w:before="0" w:line="276"/>
              <w:jc w:val="right"/>
            </w:pPr>
            <w:r>
              <w:rPr>
                <w:rFonts w:ascii="Calibri" w:cs="Calibri" w:eastAsia="Calibri" w:hAnsi="Calibri"/>
                <w:b w:val="false"/>
                <w:bCs w:val="false"/>
                <w:i w:val="false"/>
                <w:iCs w:val="false"/>
                <w:caps w:val="false"/>
                <w:color w:val="1B2733"/>
                <w:sz w:val="19"/>
                <w:szCs w:val="19"/>
              </w:rPr>
              <w:t xml:space="preserve">8 h</w:t>
            </w:r>
          </w:p>
        </w:tc>
        <w:tc>
          <w:tcPr>
            <w:tcW w:type="dxa" w:w="1300"/>
            <w:tcMar>
              <w:top w:type="dxa" w:w="60"/>
              <w:left w:type="dxa" w:w="90"/>
              <w:bottom w:type="dxa" w:w="60"/>
              <w:right w:type="dxa" w:w="90"/>
            </w:tcMar>
            <w:vAlign w:val="center"/>
          </w:tcPr>
          <w:p>
            <w:pPr>
              <w:spacing w:after="0" w:before="0" w:line="276"/>
              <w:jc w:val="right"/>
            </w:pPr>
            <w:r>
              <w:rPr>
                <w:rFonts w:ascii="Calibri" w:cs="Calibri" w:eastAsia="Calibri" w:hAnsi="Calibri"/>
                <w:b/>
                <w:bCs/>
                <w:i w:val="false"/>
                <w:iCs w:val="false"/>
                <w:caps w:val="false"/>
                <w:color w:val="1B2733"/>
                <w:sz w:val="21"/>
                <w:szCs w:val="21"/>
              </w:rPr>
              <w:t xml:space="preserve">95 900 €</w:t>
            </w:r>
          </w:p>
        </w:tc>
      </w:tr>
      <w:tr>
        <w:tc>
          <w:tcPr>
            <w:tcW w:type="dxa" w:w="900"/>
            <w:shd w:fill="F2F5F7" w:color="auto" w:val="clear"/>
            <w:tcMar>
              <w:top w:type="dxa" w:w="60"/>
              <w:left w:type="dxa" w:w="90"/>
              <w:bottom w:type="dxa" w:w="60"/>
              <w:right w:type="dxa" w:w="90"/>
            </w:tcMar>
            <w:vAlign w:val="center"/>
          </w:tcPr>
          <w:p>
            <w:pPr>
              <w:spacing w:after="0" w:before="0" w:line="276"/>
            </w:pPr>
            <w:r>
              <w:rPr>
                <w:rFonts w:ascii="Calibri" w:cs="Calibri" w:eastAsia="Calibri" w:hAnsi="Calibri"/>
                <w:b/>
                <w:bCs/>
                <w:i w:val="false"/>
                <w:iCs w:val="false"/>
                <w:caps w:val="false"/>
                <w:color w:val="14507B"/>
                <w:sz w:val="21"/>
                <w:szCs w:val="21"/>
              </w:rPr>
              <w:t xml:space="preserve">C16</w:t>
            </w:r>
          </w:p>
        </w:tc>
        <w:tc>
          <w:tcPr>
            <w:tcW w:type="dxa" w:w="4700"/>
            <w:tcMar>
              <w:top w:type="dxa" w:w="60"/>
              <w:left w:type="dxa" w:w="90"/>
              <w:bottom w:type="dxa" w:w="60"/>
              <w:right w:type="dxa" w:w="90"/>
            </w:tcMar>
            <w:vAlign w:val="center"/>
          </w:tcPr>
          <w:p>
            <w:pPr>
              <w:spacing w:after="0" w:before="0" w:line="250"/>
            </w:pPr>
            <w:r>
              <w:rPr>
                <w:rFonts w:ascii="Calibri" w:cs="Calibri" w:eastAsia="Calibri" w:hAnsi="Calibri"/>
                <w:b w:val="false"/>
                <w:bCs w:val="false"/>
                <w:i w:val="false"/>
                <w:iCs w:val="false"/>
                <w:caps w:val="false"/>
                <w:color w:val="1B2733"/>
                <w:sz w:val="21"/>
                <w:szCs w:val="21"/>
              </w:rPr>
              <w:t xml:space="preserve">Sauvegardes hors ligne, PRA testé, jumeau numérique de validation</w:t>
            </w:r>
          </w:p>
        </w:tc>
        <w:tc>
          <w:tcPr>
            <w:tcW w:type="dxa" w:w="1400"/>
            <w:tcMar>
              <w:top w:type="dxa" w:w="60"/>
              <w:left w:type="dxa" w:w="90"/>
              <w:bottom w:type="dxa" w:w="60"/>
              <w:right w:type="dxa" w:w="90"/>
            </w:tcMar>
            <w:vAlign w:val="center"/>
          </w:tcPr>
          <w:p>
            <w:pPr>
              <w:spacing w:after="0" w:before="0" w:line="276"/>
            </w:pPr>
            <w:r>
              <w:rPr>
                <w:rFonts w:ascii="Calibri" w:cs="Calibri" w:eastAsia="Calibri" w:hAnsi="Calibri"/>
                <w:b w:val="false"/>
                <w:bCs w:val="false"/>
                <w:i w:val="false"/>
                <w:iCs w:val="false"/>
                <w:caps w:val="false"/>
                <w:color w:val="1B2733"/>
                <w:sz w:val="19"/>
                <w:szCs w:val="19"/>
              </w:rPr>
              <w:t xml:space="preserve">6 j int.</w:t>
            </w:r>
          </w:p>
        </w:tc>
        <w:tc>
          <w:tcPr>
            <w:tcW w:type="dxa" w:w="1300"/>
            <w:tcMar>
              <w:top w:type="dxa" w:w="60"/>
              <w:left w:type="dxa" w:w="90"/>
              <w:bottom w:type="dxa" w:w="60"/>
              <w:right w:type="dxa" w:w="90"/>
            </w:tcMar>
            <w:vAlign w:val="center"/>
          </w:tcPr>
          <w:p>
            <w:pPr>
              <w:spacing w:after="0" w:before="0" w:line="276"/>
              <w:jc w:val="right"/>
            </w:pPr>
            <w:r>
              <w:rPr>
                <w:rFonts w:ascii="Calibri" w:cs="Calibri" w:eastAsia="Calibri" w:hAnsi="Calibri"/>
                <w:b w:val="false"/>
                <w:bCs w:val="false"/>
                <w:i w:val="false"/>
                <w:iCs w:val="false"/>
                <w:caps w:val="false"/>
                <w:color w:val="1B2733"/>
                <w:sz w:val="19"/>
                <w:szCs w:val="19"/>
              </w:rPr>
              <w:t xml:space="preserve">0</w:t>
            </w:r>
          </w:p>
        </w:tc>
        <w:tc>
          <w:tcPr>
            <w:tcW w:type="dxa" w:w="1300"/>
            <w:tcMar>
              <w:top w:type="dxa" w:w="60"/>
              <w:left w:type="dxa" w:w="90"/>
              <w:bottom w:type="dxa" w:w="60"/>
              <w:right w:type="dxa" w:w="90"/>
            </w:tcMar>
            <w:vAlign w:val="center"/>
          </w:tcPr>
          <w:p>
            <w:pPr>
              <w:spacing w:after="0" w:before="0" w:line="276"/>
              <w:jc w:val="right"/>
            </w:pPr>
            <w:r>
              <w:rPr>
                <w:rFonts w:ascii="Calibri" w:cs="Calibri" w:eastAsia="Calibri" w:hAnsi="Calibri"/>
                <w:b/>
                <w:bCs/>
                <w:i w:val="false"/>
                <w:iCs w:val="false"/>
                <w:caps w:val="false"/>
                <w:color w:val="1B2733"/>
                <w:sz w:val="21"/>
                <w:szCs w:val="21"/>
              </w:rPr>
              <w:t xml:space="preserve">4 380 €</w:t>
            </w:r>
          </w:p>
        </w:tc>
      </w:tr>
      <w:tr>
        <w:tc>
          <w:tcPr>
            <w:tcW w:type="dxa" w:w="900"/>
            <w:shd w:fill="F2F5F7" w:color="auto" w:val="clear"/>
            <w:tcMar>
              <w:top w:type="dxa" w:w="60"/>
              <w:left w:type="dxa" w:w="90"/>
              <w:bottom w:type="dxa" w:w="60"/>
              <w:right w:type="dxa" w:w="90"/>
            </w:tcMar>
            <w:vAlign w:val="center"/>
          </w:tcPr>
          <w:p>
            <w:pPr>
              <w:spacing w:after="0" w:before="0" w:line="276"/>
            </w:pPr>
            <w:r>
              <w:rPr>
                <w:rFonts w:ascii="Calibri" w:cs="Calibri" w:eastAsia="Calibri" w:hAnsi="Calibri"/>
                <w:b/>
                <w:bCs/>
                <w:i w:val="false"/>
                <w:iCs w:val="false"/>
                <w:caps w:val="false"/>
                <w:color w:val="14507B"/>
                <w:sz w:val="21"/>
                <w:szCs w:val="21"/>
              </w:rPr>
              <w:t xml:space="preserve">C17</w:t>
            </w:r>
          </w:p>
        </w:tc>
        <w:tc>
          <w:tcPr>
            <w:tcW w:type="dxa" w:w="4700"/>
            <w:tcMar>
              <w:top w:type="dxa" w:w="60"/>
              <w:left w:type="dxa" w:w="90"/>
              <w:bottom w:type="dxa" w:w="60"/>
              <w:right w:type="dxa" w:w="90"/>
            </w:tcMar>
            <w:vAlign w:val="center"/>
          </w:tcPr>
          <w:p>
            <w:pPr>
              <w:spacing w:after="0" w:before="0" w:line="250"/>
            </w:pPr>
            <w:r>
              <w:rPr>
                <w:rFonts w:ascii="Calibri" w:cs="Calibri" w:eastAsia="Calibri" w:hAnsi="Calibri"/>
                <w:b w:val="false"/>
                <w:bCs w:val="false"/>
                <w:i w:val="false"/>
                <w:iCs w:val="false"/>
                <w:caps w:val="false"/>
                <w:color w:val="1B2733"/>
                <w:sz w:val="21"/>
                <w:szCs w:val="21"/>
              </w:rPr>
              <w:t xml:space="preserve">Formation des équipes (20 personnes) et exercice de crise annuel</w:t>
            </w:r>
          </w:p>
        </w:tc>
        <w:tc>
          <w:tcPr>
            <w:tcW w:type="dxa" w:w="1400"/>
            <w:tcMar>
              <w:top w:type="dxa" w:w="60"/>
              <w:left w:type="dxa" w:w="90"/>
              <w:bottom w:type="dxa" w:w="60"/>
              <w:right w:type="dxa" w:w="90"/>
            </w:tcMar>
            <w:vAlign w:val="center"/>
          </w:tcPr>
          <w:p>
            <w:pPr>
              <w:spacing w:after="0" w:before="0" w:line="276"/>
            </w:pPr>
            <w:r>
              <w:rPr>
                <w:rFonts w:ascii="Calibri" w:cs="Calibri" w:eastAsia="Calibri" w:hAnsi="Calibri"/>
                <w:b w:val="false"/>
                <w:bCs w:val="false"/>
                <w:i w:val="false"/>
                <w:iCs w:val="false"/>
                <w:caps w:val="false"/>
                <w:color w:val="1B2733"/>
                <w:sz w:val="19"/>
                <w:szCs w:val="19"/>
              </w:rPr>
              <w:t xml:space="preserve">2 j int. + 6 j ext.</w:t>
            </w:r>
          </w:p>
        </w:tc>
        <w:tc>
          <w:tcPr>
            <w:tcW w:type="dxa" w:w="1300"/>
            <w:tcMar>
              <w:top w:type="dxa" w:w="60"/>
              <w:left w:type="dxa" w:w="90"/>
              <w:bottom w:type="dxa" w:w="60"/>
              <w:right w:type="dxa" w:w="90"/>
            </w:tcMar>
            <w:vAlign w:val="center"/>
          </w:tcPr>
          <w:p>
            <w:pPr>
              <w:spacing w:after="0" w:before="0" w:line="276"/>
              <w:jc w:val="right"/>
            </w:pPr>
            <w:r>
              <w:rPr>
                <w:rFonts w:ascii="Calibri" w:cs="Calibri" w:eastAsia="Calibri" w:hAnsi="Calibri"/>
                <w:b w:val="false"/>
                <w:bCs w:val="false"/>
                <w:i w:val="false"/>
                <w:iCs w:val="false"/>
                <w:caps w:val="false"/>
                <w:color w:val="1B2733"/>
                <w:sz w:val="19"/>
                <w:szCs w:val="19"/>
              </w:rPr>
              <w:t xml:space="preserve">0</w:t>
            </w:r>
          </w:p>
        </w:tc>
        <w:tc>
          <w:tcPr>
            <w:tcW w:type="dxa" w:w="1300"/>
            <w:tcMar>
              <w:top w:type="dxa" w:w="60"/>
              <w:left w:type="dxa" w:w="90"/>
              <w:bottom w:type="dxa" w:w="60"/>
              <w:right w:type="dxa" w:w="90"/>
            </w:tcMar>
            <w:vAlign w:val="center"/>
          </w:tcPr>
          <w:p>
            <w:pPr>
              <w:spacing w:after="0" w:before="0" w:line="276"/>
              <w:jc w:val="right"/>
            </w:pPr>
            <w:r>
              <w:rPr>
                <w:rFonts w:ascii="Calibri" w:cs="Calibri" w:eastAsia="Calibri" w:hAnsi="Calibri"/>
                <w:b/>
                <w:bCs/>
                <w:i w:val="false"/>
                <w:iCs w:val="false"/>
                <w:caps w:val="false"/>
                <w:color w:val="1B2733"/>
                <w:sz w:val="21"/>
                <w:szCs w:val="21"/>
              </w:rPr>
              <w:t xml:space="preserve">6 660 €</w:t>
            </w:r>
          </w:p>
        </w:tc>
      </w:tr>
      <w:tr>
        <w:tc>
          <w:tcPr>
            <w:tcW w:type="dxa" w:w="900"/>
            <w:shd w:fill="F2F5F7" w:color="auto" w:val="clear"/>
            <w:tcMar>
              <w:top w:type="dxa" w:w="60"/>
              <w:left w:type="dxa" w:w="90"/>
              <w:bottom w:type="dxa" w:w="60"/>
              <w:right w:type="dxa" w:w="90"/>
            </w:tcMar>
            <w:vAlign w:val="center"/>
          </w:tcPr>
          <w:p>
            <w:pPr>
              <w:spacing w:after="0" w:before="0" w:line="276"/>
            </w:pPr>
            <w:r>
              <w:rPr>
                <w:rFonts w:ascii="Calibri" w:cs="Calibri" w:eastAsia="Calibri" w:hAnsi="Calibri"/>
                <w:b/>
                <w:bCs/>
                <w:i w:val="false"/>
                <w:iCs w:val="false"/>
                <w:caps w:val="false"/>
                <w:color w:val="14507B"/>
                <w:sz w:val="21"/>
                <w:szCs w:val="21"/>
              </w:rPr>
              <w:t xml:space="preserve">C18</w:t>
            </w:r>
          </w:p>
        </w:tc>
        <w:tc>
          <w:tcPr>
            <w:tcW w:type="dxa" w:w="4700"/>
            <w:tcMar>
              <w:top w:type="dxa" w:w="60"/>
              <w:left w:type="dxa" w:w="90"/>
              <w:bottom w:type="dxa" w:w="60"/>
              <w:right w:type="dxa" w:w="90"/>
            </w:tcMar>
            <w:vAlign w:val="center"/>
          </w:tcPr>
          <w:p>
            <w:pPr>
              <w:spacing w:after="0" w:before="0" w:line="250"/>
            </w:pPr>
            <w:r>
              <w:rPr>
                <w:rFonts w:ascii="Calibri" w:cs="Calibri" w:eastAsia="Calibri" w:hAnsi="Calibri"/>
                <w:b w:val="false"/>
                <w:bCs w:val="false"/>
                <w:i w:val="false"/>
                <w:iCs w:val="false"/>
                <w:caps w:val="false"/>
                <w:color w:val="1B2733"/>
                <w:sz w:val="21"/>
                <w:szCs w:val="21"/>
              </w:rPr>
              <w:t xml:space="preserve">Audit de conformité IEC 62443-3-3 et test d'intrusion sur jumeau numérique</w:t>
            </w:r>
          </w:p>
        </w:tc>
        <w:tc>
          <w:tcPr>
            <w:tcW w:type="dxa" w:w="1400"/>
            <w:tcMar>
              <w:top w:type="dxa" w:w="60"/>
              <w:left w:type="dxa" w:w="90"/>
              <w:bottom w:type="dxa" w:w="60"/>
              <w:right w:type="dxa" w:w="90"/>
            </w:tcMar>
            <w:vAlign w:val="center"/>
          </w:tcPr>
          <w:p>
            <w:pPr>
              <w:spacing w:after="0" w:before="0" w:line="276"/>
            </w:pPr>
            <w:r>
              <w:rPr>
                <w:rFonts w:ascii="Calibri" w:cs="Calibri" w:eastAsia="Calibri" w:hAnsi="Calibri"/>
                <w:b w:val="false"/>
                <w:bCs w:val="false"/>
                <w:i w:val="false"/>
                <w:iCs w:val="false"/>
                <w:caps w:val="false"/>
                <w:color w:val="1B2733"/>
                <w:sz w:val="19"/>
                <w:szCs w:val="19"/>
              </w:rPr>
              <w:t xml:space="preserve">12 j ext.</w:t>
            </w:r>
          </w:p>
        </w:tc>
        <w:tc>
          <w:tcPr>
            <w:tcW w:type="dxa" w:w="1300"/>
            <w:tcMar>
              <w:top w:type="dxa" w:w="60"/>
              <w:left w:type="dxa" w:w="90"/>
              <w:bottom w:type="dxa" w:w="60"/>
              <w:right w:type="dxa" w:w="90"/>
            </w:tcMar>
            <w:vAlign w:val="center"/>
          </w:tcPr>
          <w:p>
            <w:pPr>
              <w:spacing w:after="0" w:before="0" w:line="276"/>
              <w:jc w:val="right"/>
            </w:pPr>
            <w:r>
              <w:rPr>
                <w:rFonts w:ascii="Calibri" w:cs="Calibri" w:eastAsia="Calibri" w:hAnsi="Calibri"/>
                <w:b w:val="false"/>
                <w:bCs w:val="false"/>
                <w:i w:val="false"/>
                <w:iCs w:val="false"/>
                <w:caps w:val="false"/>
                <w:color w:val="1B2733"/>
                <w:sz w:val="19"/>
                <w:szCs w:val="19"/>
              </w:rPr>
              <w:t xml:space="preserve">0</w:t>
            </w:r>
          </w:p>
        </w:tc>
        <w:tc>
          <w:tcPr>
            <w:tcW w:type="dxa" w:w="1300"/>
            <w:tcMar>
              <w:top w:type="dxa" w:w="60"/>
              <w:left w:type="dxa" w:w="90"/>
              <w:bottom w:type="dxa" w:w="60"/>
              <w:right w:type="dxa" w:w="90"/>
            </w:tcMar>
            <w:vAlign w:val="center"/>
          </w:tcPr>
          <w:p>
            <w:pPr>
              <w:spacing w:after="0" w:before="0" w:line="276"/>
              <w:jc w:val="right"/>
            </w:pPr>
            <w:r>
              <w:rPr>
                <w:rFonts w:ascii="Calibri" w:cs="Calibri" w:eastAsia="Calibri" w:hAnsi="Calibri"/>
                <w:b/>
                <w:bCs/>
                <w:i w:val="false"/>
                <w:iCs w:val="false"/>
                <w:caps w:val="false"/>
                <w:color w:val="1B2733"/>
                <w:sz w:val="21"/>
                <w:szCs w:val="21"/>
              </w:rPr>
              <w:t xml:space="preserve">11 400 €</w:t>
            </w:r>
          </w:p>
        </w:tc>
      </w:tr>
      <w:tr>
        <w:tc>
          <w:tcPr>
            <w:tcW w:type="dxa" w:w="8300"/>
            <w:gridSpan w:val="4"/>
            <w:shd w:fill="E7EEF4" w:color="auto" w:val="clear"/>
            <w:tcMar>
              <w:top w:type="dxa" w:w="60"/>
              <w:left w:type="dxa" w:w="90"/>
              <w:bottom w:type="dxa" w:w="60"/>
              <w:right w:type="dxa" w:w="90"/>
            </w:tcMar>
          </w:tcPr>
          <w:p>
            <w:pPr>
              <w:spacing w:after="0" w:before="0" w:line="276"/>
              <w:jc w:val="right"/>
            </w:pPr>
            <w:r>
              <w:rPr>
                <w:rFonts w:ascii="Calibri" w:cs="Calibri" w:eastAsia="Calibri" w:hAnsi="Calibri"/>
                <w:b/>
                <w:bCs/>
                <w:i w:val="false"/>
                <w:iCs w:val="false"/>
                <w:caps w:val="false"/>
                <w:color w:val="1B2733"/>
                <w:sz w:val="21"/>
                <w:szCs w:val="21"/>
              </w:rPr>
              <w:t xml:space="preserve">Sous-total lot 2</w:t>
            </w:r>
          </w:p>
        </w:tc>
        <w:tc>
          <w:tcPr>
            <w:tcW w:type="dxa" w:w="1300"/>
            <w:shd w:fill="E7EEF4" w:color="auto" w:val="clear"/>
            <w:tcMar>
              <w:top w:type="dxa" w:w="60"/>
              <w:left w:type="dxa" w:w="90"/>
              <w:bottom w:type="dxa" w:w="60"/>
              <w:right w:type="dxa" w:w="90"/>
            </w:tcMar>
            <w:vAlign w:val="center"/>
          </w:tcPr>
          <w:p>
            <w:pPr>
              <w:spacing w:after="0" w:before="0" w:line="276"/>
              <w:jc w:val="right"/>
            </w:pPr>
            <w:r>
              <w:rPr>
                <w:rFonts w:ascii="Calibri" w:cs="Calibri" w:eastAsia="Calibri" w:hAnsi="Calibri"/>
                <w:b/>
                <w:bCs/>
                <w:i w:val="false"/>
                <w:iCs w:val="false"/>
                <w:caps w:val="false"/>
                <w:color w:val="1B2733"/>
                <w:sz w:val="21"/>
                <w:szCs w:val="21"/>
              </w:rPr>
              <w:t xml:space="preserve">167 480 €</w:t>
            </w:r>
          </w:p>
        </w:tc>
      </w:tr>
    </w:tbl>
    <w:p>
      <w:pPr>
        <w:spacing w:after="100" w:before="0" w:line="276"/>
      </w:pPr>
      <w:r>
        <w:rPr>
          <w:rFonts w:ascii="Calibri" w:cs="Calibri" w:eastAsia="Calibri" w:hAnsi="Calibri"/>
          <w:b w:val="false"/>
          <w:bCs w:val="false"/>
          <w:i w:val="false"/>
          <w:iCs w:val="false"/>
          <w:caps w:val="false"/>
          <w:color w:val="1B2733"/>
          <w:sz w:val="21"/>
          <w:szCs w:val="21"/>
        </w:rPr>
        <w:t xml:space="preserve"/>
      </w:r>
    </w:p>
    <w:p>
      <w:pPr>
        <w:pStyle w:val="Heading2"/>
        <w:keepNext/>
        <w:spacing w:after="100" w:before="220"/>
      </w:pPr>
      <w:r>
        <w:rPr>
          <w:rFonts w:ascii="Calibri" w:cs="Calibri" w:eastAsia="Calibri" w:hAnsi="Calibri"/>
          <w:b/>
          <w:bCs/>
          <w:color w:val="33475B"/>
          <w:sz w:val="24"/>
          <w:szCs w:val="24"/>
        </w:rPr>
        <w:t xml:space="preserve">Lecture économique</w:t>
      </w:r>
    </w:p>
    <w:tbl>
      <w:tblPr>
        <w:tblW w:type="dxa" w:w="9600"/>
        <w:tblBorders>
          <w:top w:val="single" w:color="C7D0D8" w:sz="2"/>
          <w:left w:val="single" w:color="C7D0D8" w:sz="2"/>
          <w:bottom w:val="single" w:color="C7D0D8" w:sz="2"/>
          <w:right w:val="single" w:color="C7D0D8" w:sz="2"/>
          <w:insideH w:val="single" w:color="C7D0D8" w:sz="2"/>
          <w:insideV w:val="single" w:color="C7D0D8" w:sz="2"/>
        </w:tblBorders>
      </w:tblPr>
      <w:tblGrid>
        <w:gridCol w:w="4800"/>
        <w:gridCol w:w="4800"/>
      </w:tblGrid>
      <w:tr>
        <w:tc>
          <w:tcPr>
            <w:tcW w:type="dxa" w:w="4800"/>
            <w:tcMar>
              <w:top w:type="dxa" w:w="60"/>
              <w:left w:type="dxa" w:w="90"/>
              <w:bottom w:type="dxa" w:w="60"/>
              <w:right w:type="dxa" w:w="90"/>
            </w:tcMar>
            <w:vAlign w:val="center"/>
          </w:tcPr>
          <w:p>
            <w:pPr>
              <w:spacing w:after="0" w:before="0" w:line="276"/>
            </w:pPr>
            <w:r>
              <w:rPr>
                <w:rFonts w:ascii="Calibri" w:cs="Calibri" w:eastAsia="Calibri" w:hAnsi="Calibri"/>
                <w:b/>
                <w:bCs/>
                <w:i w:val="false"/>
                <w:iCs w:val="false"/>
                <w:caps w:val="false"/>
                <w:color w:val="1B2733"/>
                <w:sz w:val="30"/>
                <w:szCs w:val="30"/>
              </w:rPr>
              <w:t xml:space="preserve">222 570 €</w:t>
            </w:r>
          </w:p>
          <w:p>
            <w:pPr>
              <w:spacing w:after="0" w:before="0" w:line="276"/>
            </w:pPr>
            <w:r>
              <w:rPr>
                <w:rFonts w:ascii="Calibri" w:cs="Calibri" w:eastAsia="Calibri" w:hAnsi="Calibri"/>
                <w:b w:val="false"/>
                <w:bCs w:val="false"/>
                <w:i w:val="false"/>
                <w:iCs w:val="false"/>
                <w:caps w:val="false"/>
                <w:color w:val="5A6B78"/>
                <w:sz w:val="17"/>
                <w:szCs w:val="17"/>
              </w:rPr>
              <w:t xml:space="preserve">Programme complet (arrêts inclus)</w:t>
            </w:r>
          </w:p>
        </w:tc>
        <w:tc>
          <w:tcPr>
            <w:tcW w:type="dxa" w:w="4800"/>
            <w:tcMar>
              <w:top w:type="dxa" w:w="60"/>
              <w:left w:type="dxa" w:w="90"/>
              <w:bottom w:type="dxa" w:w="60"/>
              <w:right w:type="dxa" w:w="90"/>
            </w:tcMar>
            <w:vAlign w:val="center"/>
          </w:tcPr>
          <w:p>
            <w:pPr>
              <w:spacing w:after="0" w:before="0" w:line="276"/>
            </w:pPr>
            <w:r>
              <w:rPr>
                <w:rFonts w:ascii="Calibri" w:cs="Calibri" w:eastAsia="Calibri" w:hAnsi="Calibri"/>
                <w:b/>
                <w:bCs/>
                <w:i w:val="false"/>
                <w:iCs w:val="false"/>
                <w:caps w:val="false"/>
                <w:color w:val="2C6B50"/>
                <w:sz w:val="30"/>
                <w:szCs w:val="30"/>
              </w:rPr>
              <w:t xml:space="preserve">134 820 €</w:t>
            </w:r>
          </w:p>
          <w:p>
            <w:pPr>
              <w:spacing w:after="0" w:before="0" w:line="276"/>
            </w:pPr>
            <w:r>
              <w:rPr>
                <w:rFonts w:ascii="Calibri" w:cs="Calibri" w:eastAsia="Calibri" w:hAnsi="Calibri"/>
                <w:b w:val="false"/>
                <w:bCs w:val="false"/>
                <w:i w:val="false"/>
                <w:iCs w:val="false"/>
                <w:caps w:val="false"/>
                <w:color w:val="5A6B78"/>
                <w:sz w:val="17"/>
                <w:szCs w:val="17"/>
              </w:rPr>
              <w:t xml:space="preserve">Si adossé aux arrêts planifiés</w:t>
            </w:r>
          </w:p>
        </w:tc>
      </w:tr>
      <w:tr>
        <w:tc>
          <w:tcPr>
            <w:tcW w:type="dxa" w:w="4800"/>
            <w:tcMar>
              <w:top w:type="dxa" w:w="60"/>
              <w:left w:type="dxa" w:w="90"/>
              <w:bottom w:type="dxa" w:w="60"/>
              <w:right w:type="dxa" w:w="90"/>
            </w:tcMar>
            <w:vAlign w:val="center"/>
          </w:tcPr>
          <w:p>
            <w:pPr>
              <w:spacing w:after="0" w:before="0" w:line="276"/>
            </w:pPr>
            <w:r>
              <w:rPr>
                <w:rFonts w:ascii="Calibri" w:cs="Calibri" w:eastAsia="Calibri" w:hAnsi="Calibri"/>
                <w:b/>
                <w:bCs/>
                <w:i w:val="false"/>
                <w:iCs w:val="false"/>
                <w:caps w:val="false"/>
                <w:color w:val="14507B"/>
                <w:sz w:val="30"/>
                <w:szCs w:val="30"/>
              </w:rPr>
              <w:t xml:space="preserve">17 850 €</w:t>
            </w:r>
          </w:p>
          <w:p>
            <w:pPr>
              <w:spacing w:after="0" w:before="0" w:line="276"/>
            </w:pPr>
            <w:r>
              <w:rPr>
                <w:rFonts w:ascii="Calibri" w:cs="Calibri" w:eastAsia="Calibri" w:hAnsi="Calibri"/>
                <w:b w:val="false"/>
                <w:bCs w:val="false"/>
                <w:i w:val="false"/>
                <w:iCs w:val="false"/>
                <w:caps w:val="false"/>
                <w:color w:val="5A6B78"/>
                <w:sz w:val="17"/>
                <w:szCs w:val="17"/>
              </w:rPr>
              <w:t xml:space="preserve">Lot 0 — chaîne d'attaque coupée</w:t>
            </w:r>
          </w:p>
        </w:tc>
        <w:tc>
          <w:tcPr>
            <w:tcW w:type="dxa" w:w="4800"/>
            <w:tcMar>
              <w:top w:type="dxa" w:w="60"/>
              <w:left w:type="dxa" w:w="90"/>
              <w:bottom w:type="dxa" w:w="60"/>
              <w:right w:type="dxa" w:w="90"/>
            </w:tcMar>
            <w:vAlign w:val="center"/>
          </w:tcPr>
          <w:p>
            <w:pPr>
              <w:spacing w:after="0" w:before="0" w:line="276"/>
            </w:pPr>
            <w:r>
              <w:rPr>
                <w:rFonts w:ascii="Calibri" w:cs="Calibri" w:eastAsia="Calibri" w:hAnsi="Calibri"/>
                <w:b/>
                <w:bCs/>
                <w:i w:val="false"/>
                <w:iCs w:val="false"/>
                <w:caps w:val="false"/>
                <w:color w:val="9E2A2A"/>
                <w:sz w:val="30"/>
                <w:szCs w:val="30"/>
              </w:rPr>
              <w:t xml:space="preserve">468 000 €</w:t>
            </w:r>
          </w:p>
          <w:p>
            <w:pPr>
              <w:spacing w:after="0" w:before="0" w:line="276"/>
            </w:pPr>
            <w:r>
              <w:rPr>
                <w:rFonts w:ascii="Calibri" w:cs="Calibri" w:eastAsia="Calibri" w:hAnsi="Calibri"/>
                <w:b w:val="false"/>
                <w:bCs w:val="false"/>
                <w:i w:val="false"/>
                <w:iCs w:val="false"/>
                <w:caps w:val="false"/>
                <w:color w:val="5A6B78"/>
                <w:sz w:val="17"/>
                <w:szCs w:val="17"/>
              </w:rPr>
              <w:t xml:space="preserve">Un incident type TP (72 h d'arrêt)</w:t>
            </w:r>
          </w:p>
        </w:tc>
      </w:tr>
    </w:tbl>
    <w:p>
      <w:pPr>
        <w:spacing w:after="100" w:before="0" w:line="276"/>
      </w:pPr>
      <w:r>
        <w:rPr>
          <w:rFonts w:ascii="Calibri" w:cs="Calibri" w:eastAsia="Calibri" w:hAnsi="Calibri"/>
          <w:b w:val="false"/>
          <w:bCs w:val="false"/>
          <w:i w:val="false"/>
          <w:iCs w:val="false"/>
          <w:caps w:val="false"/>
          <w:color w:val="1B2733"/>
          <w:sz w:val="21"/>
          <w:szCs w:val="21"/>
        </w:rPr>
        <w:t xml:space="preserve"/>
      </w:r>
    </w:p>
    <w:p>
      <w:pPr>
        <w:spacing w:after="120" w:before="0" w:line="276"/>
      </w:pPr>
      <w:r>
        <w:rPr>
          <w:rFonts w:ascii="Calibri" w:cs="Calibri" w:eastAsia="Calibri" w:hAnsi="Calibri"/>
          <w:b w:val="false"/>
          <w:bCs w:val="false"/>
          <w:i w:val="false"/>
          <w:iCs w:val="false"/>
          <w:caps w:val="false"/>
          <w:color w:val="1B2733"/>
          <w:sz w:val="21"/>
          <w:szCs w:val="21"/>
        </w:rPr>
        <w:t xml:space="preserve">Sur les 222 570 €, </w:t>
      </w:r>
      <w:r>
        <w:rPr>
          <w:rFonts w:ascii="Calibri" w:cs="Calibri" w:eastAsia="Calibri" w:hAnsi="Calibri"/>
          <w:b/>
          <w:bCs/>
          <w:i w:val="false"/>
          <w:iCs w:val="false"/>
          <w:caps w:val="false"/>
          <w:color w:val="1B2733"/>
          <w:sz w:val="21"/>
          <w:szCs w:val="21"/>
        </w:rPr>
        <w:t xml:space="preserve">87 750 € ne sont pas de la sécurité mais de l'indisponibilité</w:t>
      </w:r>
      <w:r>
        <w:rPr>
          <w:rFonts w:ascii="Calibri" w:cs="Calibri" w:eastAsia="Calibri" w:hAnsi="Calibri"/>
          <w:b w:val="false"/>
          <w:bCs w:val="false"/>
          <w:i w:val="false"/>
          <w:iCs w:val="false"/>
          <w:caps w:val="false"/>
          <w:color w:val="1B2733"/>
          <w:sz w:val="21"/>
          <w:szCs w:val="21"/>
        </w:rPr>
        <w:t xml:space="preserve"> (13,5 h × 6 500 €). En adossant les travaux aux arrêts de maintenance planifiés, le coût réel tombe à </w:t>
      </w:r>
      <w:r>
        <w:rPr>
          <w:rFonts w:ascii="Calibri" w:cs="Calibri" w:eastAsia="Calibri" w:hAnsi="Calibri"/>
          <w:b/>
          <w:bCs/>
          <w:i w:val="false"/>
          <w:iCs w:val="false"/>
          <w:caps w:val="false"/>
          <w:color w:val="1B2733"/>
          <w:sz w:val="21"/>
          <w:szCs w:val="21"/>
        </w:rPr>
        <w:t xml:space="preserve">134 820 €</w:t>
      </w:r>
      <w:r>
        <w:rPr>
          <w:rFonts w:ascii="Calibri" w:cs="Calibri" w:eastAsia="Calibri" w:hAnsi="Calibri"/>
          <w:b w:val="false"/>
          <w:bCs w:val="false"/>
          <w:i w:val="false"/>
          <w:iCs w:val="false"/>
          <w:caps w:val="false"/>
          <w:color w:val="1B2733"/>
          <w:sz w:val="21"/>
          <w:szCs w:val="21"/>
        </w:rPr>
        <w:t xml:space="preserve">. Le lot 0 se rembourse en moins de trois heures d'arrêt évité ; le programme complet, en moins d'un incident évité.</w:t>
      </w:r>
    </w:p>
    <w:p>
      <w:r>
        <w:br w:type="page"/>
      </w:r>
    </w:p>
    <w:p>
      <w:pPr>
        <w:pStyle w:val="Heading1"/>
        <w:keepNext/>
        <w:spacing w:after="140" w:before="320"/>
      </w:pPr>
      <w:r>
        <w:rPr>
          <w:rFonts w:ascii="Cambria" w:cs="Cambria" w:eastAsia="Cambria" w:hAnsi="Cambria"/>
          <w:b/>
          <w:bCs/>
          <w:color w:val="14507B"/>
          <w:sz w:val="30"/>
          <w:szCs w:val="30"/>
        </w:rPr>
        <w:t xml:space="preserve">§6   </w:t>
      </w:r>
      <w:r>
        <w:rPr>
          <w:rFonts w:ascii="Cambria" w:cs="Cambria" w:eastAsia="Cambria" w:hAnsi="Cambria"/>
          <w:b/>
          <w:bCs/>
          <w:color w:val="1B2733"/>
          <w:sz w:val="30"/>
          <w:szCs w:val="30"/>
        </w:rPr>
        <w:t xml:space="preserve">Stratégie de mise en exécution</w:t>
      </w:r>
    </w:p>
    <w:p>
      <w:pPr>
        <w:spacing w:after="120" w:before="0" w:line="276"/>
      </w:pPr>
      <w:r>
        <w:rPr>
          <w:rFonts w:ascii="Calibri" w:cs="Calibri" w:eastAsia="Calibri" w:hAnsi="Calibri"/>
          <w:b w:val="false"/>
          <w:bCs w:val="false"/>
          <w:i w:val="false"/>
          <w:iCs w:val="false"/>
          <w:caps w:val="false"/>
          <w:color w:val="1B2733"/>
          <w:sz w:val="21"/>
          <w:szCs w:val="21"/>
        </w:rPr>
        <w:t xml:space="preserve">Une usine ne se sécurise pas en arrêtant la production. La stratégie repose sur trois principes : valider hors ligne, grouper les arrêts, et ne jamais déployer sans point de retour.</w:t>
      </w:r>
    </w:p>
    <w:p>
      <w:pPr>
        <w:pStyle w:val="Heading2"/>
        <w:keepNext/>
        <w:spacing w:after="100" w:before="220"/>
      </w:pPr>
      <w:r>
        <w:rPr>
          <w:rFonts w:ascii="Calibri" w:cs="Calibri" w:eastAsia="Calibri" w:hAnsi="Calibri"/>
          <w:b/>
          <w:bCs/>
          <w:color w:val="33475B"/>
          <w:sz w:val="24"/>
          <w:szCs w:val="24"/>
        </w:rPr>
        <w:t xml:space="preserve">Séquencement</w:t>
      </w:r>
    </w:p>
    <w:p>
      <w:pPr>
        <w:spacing w:after="40" w:before="0" w:line="276"/>
      </w:pPr>
      <w:r>
        <w:rPr>
          <w:rFonts w:ascii="Calibri" w:cs="Calibri" w:eastAsia="Calibri" w:hAnsi="Calibri"/>
          <w:b/>
          <w:bCs/>
          <w:i w:val="false"/>
          <w:iCs w:val="false"/>
          <w:caps w:val="false"/>
          <w:color w:val="14507B"/>
          <w:sz w:val="21"/>
          <w:szCs w:val="21"/>
        </w:rPr>
        <w:t xml:space="preserve">Semaines 1 à 2 — Lot 0  —  </w:t>
      </w:r>
      <w:r>
        <w:rPr>
          <w:rFonts w:ascii="Calibri" w:cs="Calibri" w:eastAsia="Calibri" w:hAnsi="Calibri"/>
          <w:b/>
          <w:bCs/>
          <w:i w:val="false"/>
          <w:iCs w:val="false"/>
          <w:caps w:val="false"/>
          <w:color w:val="1B2733"/>
          <w:sz w:val="21"/>
          <w:szCs w:val="21"/>
        </w:rPr>
        <w:t xml:space="preserve">Reprise de contrôle</w:t>
      </w:r>
    </w:p>
    <w:p>
      <w:pPr>
        <w:spacing w:after="120" w:before="0" w:line="276"/>
      </w:pPr>
      <w:r>
        <w:rPr>
          <w:rFonts w:ascii="Calibri" w:cs="Calibri" w:eastAsia="Calibri" w:hAnsi="Calibri"/>
          <w:b w:val="false"/>
          <w:bCs w:val="false"/>
          <w:i w:val="false"/>
          <w:iCs w:val="false"/>
          <w:caps w:val="false"/>
          <w:color w:val="1B2733"/>
          <w:sz w:val="21"/>
          <w:szCs w:val="21"/>
        </w:rPr>
        <w:t xml:space="preserve">Travaux en marche, sauf une fenêtre de 30 min pour la bascule du pare-feu : rédaction des règles, essai sur jumeau numérique, déploiement en « journalisation seule » 72 h, puis blocage effectif avec retour arrière prêt. Rotation des identifiants en parallèle.</w:t>
      </w:r>
    </w:p>
    <w:p>
      <w:pPr>
        <w:spacing w:after="40" w:before="0" w:line="276"/>
      </w:pPr>
      <w:r>
        <w:rPr>
          <w:rFonts w:ascii="Calibri" w:cs="Calibri" w:eastAsia="Calibri" w:hAnsi="Calibri"/>
          <w:b/>
          <w:bCs/>
          <w:i w:val="false"/>
          <w:iCs w:val="false"/>
          <w:caps w:val="false"/>
          <w:color w:val="14507B"/>
          <w:sz w:val="21"/>
          <w:szCs w:val="21"/>
        </w:rPr>
        <w:t xml:space="preserve">Mois 1 à 3 — Lot 1  —  </w:t>
      </w:r>
      <w:r>
        <w:rPr>
          <w:rFonts w:ascii="Calibri" w:cs="Calibri" w:eastAsia="Calibri" w:hAnsi="Calibri"/>
          <w:b/>
          <w:bCs/>
          <w:i w:val="false"/>
          <w:iCs w:val="false"/>
          <w:caps w:val="false"/>
          <w:color w:val="1B2733"/>
          <w:sz w:val="21"/>
          <w:szCs w:val="21"/>
        </w:rPr>
        <w:t xml:space="preserve">Consolidation des accès</w:t>
      </w:r>
    </w:p>
    <w:p>
      <w:pPr>
        <w:spacing w:after="120" w:before="0" w:line="276"/>
      </w:pPr>
      <w:r>
        <w:rPr>
          <w:rFonts w:ascii="Calibri" w:cs="Calibri" w:eastAsia="Calibri" w:hAnsi="Calibri"/>
          <w:b w:val="false"/>
          <w:bCs w:val="false"/>
          <w:i w:val="false"/>
          <w:iCs w:val="false"/>
          <w:caps w:val="false"/>
          <w:color w:val="1B2733"/>
          <w:sz w:val="21"/>
          <w:szCs w:val="21"/>
        </w:rPr>
        <w:t xml:space="preserve">Bastion et chiffrement sans impact procédé. Les 2 h d'arrêt regroupées sur une seule fenêtre technique existante. Chaque changement passe par une demande formalisée et un essai préalable.</w:t>
      </w:r>
    </w:p>
    <w:p>
      <w:pPr>
        <w:spacing w:after="40" w:before="0" w:line="276"/>
      </w:pPr>
      <w:r>
        <w:rPr>
          <w:rFonts w:ascii="Calibri" w:cs="Calibri" w:eastAsia="Calibri" w:hAnsi="Calibri"/>
          <w:b/>
          <w:bCs/>
          <w:i w:val="false"/>
          <w:iCs w:val="false"/>
          <w:caps w:val="false"/>
          <w:color w:val="14507B"/>
          <w:sz w:val="21"/>
          <w:szCs w:val="21"/>
        </w:rPr>
        <w:t xml:space="preserve">Mois 3 à 12 — Lot 2  —  </w:t>
      </w:r>
      <w:r>
        <w:rPr>
          <w:rFonts w:ascii="Calibri" w:cs="Calibri" w:eastAsia="Calibri" w:hAnsi="Calibri"/>
          <w:b/>
          <w:bCs/>
          <w:i w:val="false"/>
          <w:iCs w:val="false"/>
          <w:caps w:val="false"/>
          <w:color w:val="1B2733"/>
          <w:sz w:val="21"/>
          <w:szCs w:val="21"/>
        </w:rPr>
        <w:t xml:space="preserve">Refonte structurelle</w:t>
      </w:r>
    </w:p>
    <w:p>
      <w:pPr>
        <w:spacing w:after="120" w:before="0" w:line="276"/>
      </w:pPr>
      <w:r>
        <w:rPr>
          <w:rFonts w:ascii="Calibri" w:cs="Calibri" w:eastAsia="Calibri" w:hAnsi="Calibri"/>
          <w:b w:val="false"/>
          <w:bCs w:val="false"/>
          <w:i w:val="false"/>
          <w:iCs w:val="false"/>
          <w:caps w:val="false"/>
          <w:color w:val="1B2733"/>
          <w:sz w:val="21"/>
          <w:szCs w:val="21"/>
        </w:rPr>
        <w:t xml:space="preserve">Recâblage, pare-feu industriel et barrière SIL 2 (11 h d'arrêt) adossés à l'arrêt annuel de maintenance, neutralisant 71 500 € d'indisponibilité. Mise en service SIL selon le cycle IEC 61511.</w:t>
      </w:r>
    </w:p>
    <w:p>
      <w:pPr>
        <w:spacing w:after="40" w:before="0" w:line="276"/>
      </w:pPr>
      <w:r>
        <w:rPr>
          <w:rFonts w:ascii="Calibri" w:cs="Calibri" w:eastAsia="Calibri" w:hAnsi="Calibri"/>
          <w:b/>
          <w:bCs/>
          <w:i w:val="false"/>
          <w:iCs w:val="false"/>
          <w:caps w:val="false"/>
          <w:color w:val="14507B"/>
          <w:sz w:val="21"/>
          <w:szCs w:val="21"/>
        </w:rPr>
        <w:t xml:space="preserve">En continu  —  </w:t>
      </w:r>
      <w:r>
        <w:rPr>
          <w:rFonts w:ascii="Calibri" w:cs="Calibri" w:eastAsia="Calibri" w:hAnsi="Calibri"/>
          <w:b/>
          <w:bCs/>
          <w:i w:val="false"/>
          <w:iCs w:val="false"/>
          <w:caps w:val="false"/>
          <w:color w:val="1B2733"/>
          <w:sz w:val="21"/>
          <w:szCs w:val="21"/>
        </w:rPr>
        <w:t xml:space="preserve">Maintien en condition de sécurité</w:t>
      </w:r>
    </w:p>
    <w:p>
      <w:pPr>
        <w:spacing w:after="120" w:before="0" w:line="276"/>
      </w:pPr>
      <w:r>
        <w:rPr>
          <w:rFonts w:ascii="Calibri" w:cs="Calibri" w:eastAsia="Calibri" w:hAnsi="Calibri"/>
          <w:b w:val="false"/>
          <w:bCs w:val="false"/>
          <w:i w:val="false"/>
          <w:iCs w:val="false"/>
          <w:caps w:val="false"/>
          <w:color w:val="1B2733"/>
          <w:sz w:val="21"/>
          <w:szCs w:val="21"/>
        </w:rPr>
        <w:t xml:space="preserve">Comité mensuel, revue trimestrielle des règles, correctifs sur fenêtre planifiée après qualification, exercice de crise annuel, audit de conformité final.</w:t>
      </w:r>
    </w:p>
    <w:p>
      <w:pPr>
        <w:pStyle w:val="Heading2"/>
        <w:keepNext/>
        <w:spacing w:after="100" w:before="220"/>
      </w:pPr>
      <w:r>
        <w:rPr>
          <w:rFonts w:ascii="Calibri" w:cs="Calibri" w:eastAsia="Calibri" w:hAnsi="Calibri"/>
          <w:b/>
          <w:bCs/>
          <w:color w:val="33475B"/>
          <w:sz w:val="24"/>
          <w:szCs w:val="24"/>
        </w:rPr>
        <w:t xml:space="preserve">Indicateurs de pilotage</w:t>
      </w:r>
    </w:p>
    <w:p>
      <w:pPr>
        <w:pStyle w:val="ListParagraph"/>
        <w:numPr>
          <w:ilvl w:val="0"/>
          <w:numId w:val="2"/>
        </w:numPr>
        <w:spacing w:after="60" w:line="270"/>
      </w:pPr>
      <w:r>
        <w:rPr>
          <w:rFonts w:ascii="Calibri" w:cs="Calibri" w:eastAsia="Calibri" w:hAnsi="Calibri"/>
          <w:b/>
          <w:bCs/>
          <w:i w:val="false"/>
          <w:iCs w:val="false"/>
          <w:caps w:val="false"/>
          <w:color w:val="1B2733"/>
          <w:sz w:val="21"/>
          <w:szCs w:val="21"/>
        </w:rPr>
        <w:t xml:space="preserve">Couverture du filtrage</w:t>
      </w:r>
      <w:r>
        <w:rPr>
          <w:rFonts w:ascii="Calibri" w:cs="Calibri" w:eastAsia="Calibri" w:hAnsi="Calibri"/>
          <w:b w:val="false"/>
          <w:bCs w:val="false"/>
          <w:i w:val="false"/>
          <w:iCs w:val="false"/>
          <w:caps w:val="false"/>
          <w:color w:val="1B2733"/>
          <w:sz w:val="21"/>
          <w:szCs w:val="21"/>
        </w:rPr>
        <w:t xml:space="preserve"> — 100 % des flux via une règle explicite (mesure hebdomadaire).</w:t>
      </w:r>
    </w:p>
    <w:p>
      <w:pPr>
        <w:pStyle w:val="ListParagraph"/>
        <w:numPr>
          <w:ilvl w:val="0"/>
          <w:numId w:val="2"/>
        </w:numPr>
        <w:spacing w:after="60" w:line="270"/>
      </w:pPr>
      <w:r>
        <w:rPr>
          <w:rFonts w:ascii="Calibri" w:cs="Calibri" w:eastAsia="Calibri" w:hAnsi="Calibri"/>
          <w:b/>
          <w:bCs/>
          <w:i w:val="false"/>
          <w:iCs w:val="false"/>
          <w:caps w:val="false"/>
          <w:color w:val="1B2733"/>
          <w:sz w:val="21"/>
          <w:szCs w:val="21"/>
        </w:rPr>
        <w:t xml:space="preserve">Comptes par défaut restants</w:t>
      </w:r>
      <w:r>
        <w:rPr>
          <w:rFonts w:ascii="Calibri" w:cs="Calibri" w:eastAsia="Calibri" w:hAnsi="Calibri"/>
          <w:b w:val="false"/>
          <w:bCs w:val="false"/>
          <w:i w:val="false"/>
          <w:iCs w:val="false"/>
          <w:caps w:val="false"/>
          <w:color w:val="1B2733"/>
          <w:sz w:val="21"/>
          <w:szCs w:val="21"/>
        </w:rPr>
        <w:t xml:space="preserve"> — cible zéro dès la semaine 2, balayage automatisé.</w:t>
      </w:r>
    </w:p>
    <w:p>
      <w:pPr>
        <w:pStyle w:val="ListParagraph"/>
        <w:numPr>
          <w:ilvl w:val="0"/>
          <w:numId w:val="2"/>
        </w:numPr>
        <w:spacing w:after="60" w:line="270"/>
      </w:pPr>
      <w:r>
        <w:rPr>
          <w:rFonts w:ascii="Calibri" w:cs="Calibri" w:eastAsia="Calibri" w:hAnsi="Calibri"/>
          <w:b/>
          <w:bCs/>
          <w:i w:val="false"/>
          <w:iCs w:val="false"/>
          <w:caps w:val="false"/>
          <w:color w:val="1B2733"/>
          <w:sz w:val="21"/>
          <w:szCs w:val="21"/>
        </w:rPr>
        <w:t xml:space="preserve">Délai de détection</w:t>
      </w:r>
      <w:r>
        <w:rPr>
          <w:rFonts w:ascii="Calibri" w:cs="Calibri" w:eastAsia="Calibri" w:hAnsi="Calibri"/>
          <w:b w:val="false"/>
          <w:bCs w:val="false"/>
          <w:i w:val="false"/>
          <w:iCs w:val="false"/>
          <w:caps w:val="false"/>
          <w:color w:val="1B2733"/>
          <w:sz w:val="21"/>
          <w:szCs w:val="21"/>
        </w:rPr>
        <w:t xml:space="preserve"> — écriture Modbus illégitime → alerte SIEM en moins de 5 minutes.</w:t>
      </w:r>
    </w:p>
    <w:p>
      <w:pPr>
        <w:pStyle w:val="ListParagraph"/>
        <w:numPr>
          <w:ilvl w:val="0"/>
          <w:numId w:val="2"/>
        </w:numPr>
        <w:spacing w:after="60" w:line="270"/>
      </w:pPr>
      <w:r>
        <w:rPr>
          <w:rFonts w:ascii="Calibri" w:cs="Calibri" w:eastAsia="Calibri" w:hAnsi="Calibri"/>
          <w:b/>
          <w:bCs/>
          <w:i w:val="false"/>
          <w:iCs w:val="false"/>
          <w:caps w:val="false"/>
          <w:color w:val="1B2733"/>
          <w:sz w:val="21"/>
          <w:szCs w:val="21"/>
        </w:rPr>
        <w:t xml:space="preserve">Actifs journalisés</w:t>
      </w:r>
      <w:r>
        <w:rPr>
          <w:rFonts w:ascii="Calibri" w:cs="Calibri" w:eastAsia="Calibri" w:hAnsi="Calibri"/>
          <w:b w:val="false"/>
          <w:bCs w:val="false"/>
          <w:i w:val="false"/>
          <w:iCs w:val="false"/>
          <w:caps w:val="false"/>
          <w:color w:val="1B2733"/>
          <w:sz w:val="21"/>
          <w:szCs w:val="21"/>
        </w:rPr>
        <w:t xml:space="preserve"> — 100 % des équipements remontant au SIEM.</w:t>
      </w:r>
    </w:p>
    <w:p>
      <w:pPr>
        <w:pStyle w:val="ListParagraph"/>
        <w:numPr>
          <w:ilvl w:val="0"/>
          <w:numId w:val="2"/>
        </w:numPr>
        <w:spacing w:after="60" w:line="270"/>
      </w:pPr>
      <w:r>
        <w:rPr>
          <w:rFonts w:ascii="Calibri" w:cs="Calibri" w:eastAsia="Calibri" w:hAnsi="Calibri"/>
          <w:b/>
          <w:bCs/>
          <w:i w:val="false"/>
          <w:iCs w:val="false"/>
          <w:caps w:val="false"/>
          <w:color w:val="1B2733"/>
          <w:sz w:val="21"/>
          <w:szCs w:val="21"/>
        </w:rPr>
        <w:t xml:space="preserve">Restauration testée</w:t>
      </w:r>
      <w:r>
        <w:rPr>
          <w:rFonts w:ascii="Calibri" w:cs="Calibri" w:eastAsia="Calibri" w:hAnsi="Calibri"/>
          <w:b w:val="false"/>
          <w:bCs w:val="false"/>
          <w:i w:val="false"/>
          <w:iCs w:val="false"/>
          <w:caps w:val="false"/>
          <w:color w:val="1B2733"/>
          <w:sz w:val="21"/>
          <w:szCs w:val="21"/>
        </w:rPr>
        <w:t xml:space="preserve"> — remise en service de l'automate en moins de 2 h, testée 2×/an.</w:t>
      </w:r>
    </w:p>
    <w:p>
      <w:pPr>
        <w:pStyle w:val="Heading1"/>
        <w:keepNext/>
        <w:spacing w:after="140" w:before="320"/>
      </w:pPr>
      <w:r>
        <w:rPr>
          <w:rFonts w:ascii="Cambria" w:cs="Cambria" w:eastAsia="Cambria" w:hAnsi="Cambria"/>
          <w:b/>
          <w:bCs/>
          <w:color w:val="14507B"/>
          <w:sz w:val="30"/>
          <w:szCs w:val="30"/>
        </w:rPr>
        <w:t xml:space="preserve">§7   </w:t>
      </w:r>
      <w:r>
        <w:rPr>
          <w:rFonts w:ascii="Cambria" w:cs="Cambria" w:eastAsia="Cambria" w:hAnsi="Cambria"/>
          <w:b/>
          <w:bCs/>
          <w:color w:val="1B2733"/>
          <w:sz w:val="30"/>
          <w:szCs w:val="30"/>
        </w:rPr>
        <w:t xml:space="preserve">Plan de contingence</w:t>
      </w:r>
    </w:p>
    <w:p>
      <w:pPr>
        <w:spacing w:after="120" w:before="0" w:line="276"/>
      </w:pPr>
      <w:r>
        <w:rPr>
          <w:rFonts w:ascii="Calibri" w:cs="Calibri" w:eastAsia="Calibri" w:hAnsi="Calibri"/>
          <w:b w:val="false"/>
          <w:bCs w:val="false"/>
          <w:i w:val="false"/>
          <w:iCs w:val="false"/>
          <w:caps w:val="false"/>
          <w:color w:val="1B2733"/>
          <w:sz w:val="21"/>
          <w:szCs w:val="21"/>
        </w:rPr>
        <w:t xml:space="preserve">Le plan part d'un principe assumé : l'attaque réussira un jour. L'objectif n'est pas de l'empêcher absolument, mais de garantir que l'usine sait la voir, l'arrêter et redémarrer proprement.</w:t>
      </w:r>
    </w:p>
    <w:tbl>
      <w:tblPr>
        <w:tblW w:type="dxa" w:w="9600"/>
        <w:tblBorders>
          <w:top w:val="single" w:color="C7D0D8" w:sz="2"/>
          <w:left w:val="single" w:color="C7D0D8" w:sz="2"/>
          <w:bottom w:val="single" w:color="C7D0D8" w:sz="2"/>
          <w:right w:val="single" w:color="C7D0D8" w:sz="2"/>
          <w:insideH w:val="single" w:color="C7D0D8" w:sz="2"/>
          <w:insideV w:val="single" w:color="C7D0D8" w:sz="2"/>
        </w:tblBorders>
      </w:tblPr>
      <w:tblGrid>
        <w:gridCol w:w="1700"/>
        <w:gridCol w:w="5200"/>
        <w:gridCol w:w="1500"/>
        <w:gridCol w:w="1200"/>
      </w:tblGrid>
      <w:tr>
        <w:trPr>
          <w:tblHeader/>
        </w:trPr>
        <w:tc>
          <w:tcPr>
            <w:tcW w:type="dxa" w:w="1700"/>
            <w:shd w:fill="14507B" w:color="auto" w:val="clear"/>
            <w:tcMar>
              <w:top w:type="dxa" w:w="60"/>
              <w:left w:type="dxa" w:w="90"/>
              <w:bottom w:type="dxa" w:w="60"/>
              <w:right w:type="dxa" w:w="90"/>
            </w:tcMar>
            <w:vAlign w:val="center"/>
          </w:tcPr>
          <w:p>
            <w:pPr>
              <w:spacing w:after="0" w:before="0" w:line="276"/>
            </w:pPr>
            <w:r>
              <w:rPr>
                <w:rFonts w:ascii="Calibri" w:cs="Calibri" w:eastAsia="Calibri" w:hAnsi="Calibri"/>
                <w:b/>
                <w:bCs/>
                <w:i w:val="false"/>
                <w:iCs w:val="false"/>
                <w:caps/>
                <w:color w:val="FFFFFF"/>
                <w:sz w:val="17"/>
                <w:szCs w:val="17"/>
              </w:rPr>
              <w:t xml:space="preserve">Phase</w:t>
            </w:r>
          </w:p>
        </w:tc>
        <w:tc>
          <w:tcPr>
            <w:tcW w:type="dxa" w:w="5200"/>
            <w:shd w:fill="14507B" w:color="auto" w:val="clear"/>
            <w:tcMar>
              <w:top w:type="dxa" w:w="60"/>
              <w:left w:type="dxa" w:w="90"/>
              <w:bottom w:type="dxa" w:w="60"/>
              <w:right w:type="dxa" w:w="90"/>
            </w:tcMar>
            <w:vAlign w:val="center"/>
          </w:tcPr>
          <w:p>
            <w:pPr>
              <w:spacing w:after="0" w:before="0" w:line="276"/>
            </w:pPr>
            <w:r>
              <w:rPr>
                <w:rFonts w:ascii="Calibri" w:cs="Calibri" w:eastAsia="Calibri" w:hAnsi="Calibri"/>
                <w:b/>
                <w:bCs/>
                <w:i w:val="false"/>
                <w:iCs w:val="false"/>
                <w:caps/>
                <w:color w:val="FFFFFF"/>
                <w:sz w:val="17"/>
                <w:szCs w:val="17"/>
              </w:rPr>
              <w:t xml:space="preserve">Action</w:t>
            </w:r>
          </w:p>
        </w:tc>
        <w:tc>
          <w:tcPr>
            <w:tcW w:type="dxa" w:w="1500"/>
            <w:shd w:fill="14507B" w:color="auto" w:val="clear"/>
            <w:tcMar>
              <w:top w:type="dxa" w:w="60"/>
              <w:left w:type="dxa" w:w="90"/>
              <w:bottom w:type="dxa" w:w="60"/>
              <w:right w:type="dxa" w:w="90"/>
            </w:tcMar>
            <w:vAlign w:val="center"/>
          </w:tcPr>
          <w:p>
            <w:pPr>
              <w:spacing w:after="0" w:before="0" w:line="276"/>
            </w:pPr>
            <w:r>
              <w:rPr>
                <w:rFonts w:ascii="Calibri" w:cs="Calibri" w:eastAsia="Calibri" w:hAnsi="Calibri"/>
                <w:b/>
                <w:bCs/>
                <w:i w:val="false"/>
                <w:iCs w:val="false"/>
                <w:caps/>
                <w:color w:val="FFFFFF"/>
                <w:sz w:val="17"/>
                <w:szCs w:val="17"/>
              </w:rPr>
              <w:t xml:space="preserve">Responsable</w:t>
            </w:r>
          </w:p>
        </w:tc>
        <w:tc>
          <w:tcPr>
            <w:tcW w:type="dxa" w:w="1200"/>
            <w:shd w:fill="14507B" w:color="auto" w:val="clear"/>
            <w:tcMar>
              <w:top w:type="dxa" w:w="60"/>
              <w:left w:type="dxa" w:w="90"/>
              <w:bottom w:type="dxa" w:w="60"/>
              <w:right w:type="dxa" w:w="90"/>
            </w:tcMar>
            <w:vAlign w:val="center"/>
          </w:tcPr>
          <w:p>
            <w:pPr>
              <w:spacing w:after="0" w:before="0" w:line="276"/>
            </w:pPr>
            <w:r>
              <w:rPr>
                <w:rFonts w:ascii="Calibri" w:cs="Calibri" w:eastAsia="Calibri" w:hAnsi="Calibri"/>
                <w:b/>
                <w:bCs/>
                <w:i w:val="false"/>
                <w:iCs w:val="false"/>
                <w:caps/>
                <w:color w:val="FFFFFF"/>
                <w:sz w:val="17"/>
                <w:szCs w:val="17"/>
              </w:rPr>
              <w:t xml:space="preserve">Objectif</w:t>
            </w:r>
          </w:p>
        </w:tc>
      </w:tr>
      <w:tr>
        <w:tc>
          <w:tcPr>
            <w:tcW w:type="dxa" w:w="1700"/>
            <w:shd w:fill="F2F5F7" w:color="auto" w:val="clear"/>
            <w:tcMar>
              <w:top w:type="dxa" w:w="60"/>
              <w:left w:type="dxa" w:w="90"/>
              <w:bottom w:type="dxa" w:w="60"/>
              <w:right w:type="dxa" w:w="90"/>
            </w:tcMar>
            <w:vAlign w:val="center"/>
          </w:tcPr>
          <w:p>
            <w:pPr>
              <w:spacing w:after="0" w:before="0" w:line="250"/>
            </w:pPr>
            <w:r>
              <w:rPr>
                <w:rFonts w:ascii="Calibri" w:cs="Calibri" w:eastAsia="Calibri" w:hAnsi="Calibri"/>
                <w:b/>
                <w:bCs/>
                <w:i w:val="false"/>
                <w:iCs w:val="false"/>
                <w:caps w:val="false"/>
                <w:color w:val="1B2733"/>
                <w:sz w:val="21"/>
                <w:szCs w:val="21"/>
              </w:rPr>
              <w:t xml:space="preserve">Détection</w:t>
            </w:r>
          </w:p>
        </w:tc>
        <w:tc>
          <w:tcPr>
            <w:tcW w:type="dxa" w:w="5200"/>
            <w:tcMar>
              <w:top w:type="dxa" w:w="60"/>
              <w:left w:type="dxa" w:w="90"/>
              <w:bottom w:type="dxa" w:w="60"/>
              <w:right w:type="dxa" w:w="90"/>
            </w:tcMar>
            <w:vAlign w:val="center"/>
          </w:tcPr>
          <w:p>
            <w:pPr>
              <w:spacing w:after="0" w:before="0" w:line="250"/>
            </w:pPr>
            <w:r>
              <w:rPr>
                <w:rFonts w:ascii="Calibri" w:cs="Calibri" w:eastAsia="Calibri" w:hAnsi="Calibri"/>
                <w:b w:val="false"/>
                <w:bCs w:val="false"/>
                <w:i w:val="false"/>
                <w:iCs w:val="false"/>
                <w:caps w:val="false"/>
                <w:color w:val="1B2733"/>
                <w:sz w:val="21"/>
                <w:szCs w:val="21"/>
              </w:rPr>
              <w:t xml:space="preserve">Alerte SIEM (écriture Modbus hors IHM, dépôt de programme) ou écart mesure/modèle</w:t>
            </w:r>
          </w:p>
        </w:tc>
        <w:tc>
          <w:tcPr>
            <w:tcW w:type="dxa" w:w="1500"/>
            <w:tcMar>
              <w:top w:type="dxa" w:w="60"/>
              <w:left w:type="dxa" w:w="90"/>
              <w:bottom w:type="dxa" w:w="60"/>
              <w:right w:type="dxa" w:w="90"/>
            </w:tcMar>
            <w:vAlign w:val="center"/>
          </w:tcPr>
          <w:p>
            <w:pPr>
              <w:spacing w:after="0" w:before="0" w:line="250"/>
            </w:pPr>
            <w:r>
              <w:rPr>
                <w:rFonts w:ascii="Calibri" w:cs="Calibri" w:eastAsia="Calibri" w:hAnsi="Calibri"/>
                <w:b w:val="false"/>
                <w:bCs w:val="false"/>
                <w:i w:val="false"/>
                <w:iCs w:val="false"/>
                <w:caps w:val="false"/>
                <w:color w:val="1B2733"/>
                <w:sz w:val="21"/>
                <w:szCs w:val="21"/>
              </w:rPr>
              <w:t xml:space="preserve">Astreinte</w:t>
            </w:r>
          </w:p>
        </w:tc>
        <w:tc>
          <w:tcPr>
            <w:tcW w:type="dxa" w:w="1200"/>
            <w:tcMar>
              <w:top w:type="dxa" w:w="60"/>
              <w:left w:type="dxa" w:w="90"/>
              <w:bottom w:type="dxa" w:w="60"/>
              <w:right w:type="dxa" w:w="90"/>
            </w:tcMar>
            <w:vAlign w:val="center"/>
          </w:tcPr>
          <w:p>
            <w:pPr>
              <w:spacing w:after="0" w:before="0" w:line="276"/>
              <w:jc w:val="right"/>
            </w:pPr>
            <w:r>
              <w:rPr>
                <w:rFonts w:ascii="Calibri" w:cs="Calibri" w:eastAsia="Calibri" w:hAnsi="Calibri"/>
                <w:b w:val="false"/>
                <w:bCs w:val="false"/>
                <w:i w:val="false"/>
                <w:iCs w:val="false"/>
                <w:caps w:val="false"/>
                <w:color w:val="1B2733"/>
                <w:sz w:val="21"/>
                <w:szCs w:val="21"/>
              </w:rPr>
              <w:t xml:space="preserve">&lt; 15 min</w:t>
            </w:r>
          </w:p>
        </w:tc>
      </w:tr>
      <w:tr>
        <w:tc>
          <w:tcPr>
            <w:tcW w:type="dxa" w:w="1700"/>
            <w:shd w:fill="F2F5F7" w:color="auto" w:val="clear"/>
            <w:tcMar>
              <w:top w:type="dxa" w:w="60"/>
              <w:left w:type="dxa" w:w="90"/>
              <w:bottom w:type="dxa" w:w="60"/>
              <w:right w:type="dxa" w:w="90"/>
            </w:tcMar>
            <w:vAlign w:val="center"/>
          </w:tcPr>
          <w:p>
            <w:pPr>
              <w:spacing w:after="0" w:before="0" w:line="250"/>
            </w:pPr>
            <w:r>
              <w:rPr>
                <w:rFonts w:ascii="Calibri" w:cs="Calibri" w:eastAsia="Calibri" w:hAnsi="Calibri"/>
                <w:b/>
                <w:bCs/>
                <w:i w:val="false"/>
                <w:iCs w:val="false"/>
                <w:caps w:val="false"/>
                <w:color w:val="1B2733"/>
                <w:sz w:val="21"/>
                <w:szCs w:val="21"/>
              </w:rPr>
              <w:t xml:space="preserve">Qualification</w:t>
            </w:r>
          </w:p>
        </w:tc>
        <w:tc>
          <w:tcPr>
            <w:tcW w:type="dxa" w:w="5200"/>
            <w:tcMar>
              <w:top w:type="dxa" w:w="60"/>
              <w:left w:type="dxa" w:w="90"/>
              <w:bottom w:type="dxa" w:w="60"/>
              <w:right w:type="dxa" w:w="90"/>
            </w:tcMar>
            <w:vAlign w:val="center"/>
          </w:tcPr>
          <w:p>
            <w:pPr>
              <w:spacing w:after="0" w:before="0" w:line="250"/>
            </w:pPr>
            <w:r>
              <w:rPr>
                <w:rFonts w:ascii="Calibri" w:cs="Calibri" w:eastAsia="Calibri" w:hAnsi="Calibri"/>
                <w:b w:val="false"/>
                <w:bCs w:val="false"/>
                <w:i w:val="false"/>
                <w:iCs w:val="false"/>
                <w:caps w:val="false"/>
                <w:color w:val="1B2733"/>
                <w:sz w:val="21"/>
                <w:szCs w:val="21"/>
              </w:rPr>
              <w:t xml:space="preserve">Cellule de crise, gel des modifications, préservation des journaux et d'une capture réseau</w:t>
            </w:r>
          </w:p>
        </w:tc>
        <w:tc>
          <w:tcPr>
            <w:tcW w:type="dxa" w:w="1500"/>
            <w:tcMar>
              <w:top w:type="dxa" w:w="60"/>
              <w:left w:type="dxa" w:w="90"/>
              <w:bottom w:type="dxa" w:w="60"/>
              <w:right w:type="dxa" w:w="90"/>
            </w:tcMar>
            <w:vAlign w:val="center"/>
          </w:tcPr>
          <w:p>
            <w:pPr>
              <w:spacing w:after="0" w:before="0" w:line="250"/>
            </w:pPr>
            <w:r>
              <w:rPr>
                <w:rFonts w:ascii="Calibri" w:cs="Calibri" w:eastAsia="Calibri" w:hAnsi="Calibri"/>
                <w:b w:val="false"/>
                <w:bCs w:val="false"/>
                <w:i w:val="false"/>
                <w:iCs w:val="false"/>
                <w:caps w:val="false"/>
                <w:color w:val="1B2733"/>
                <w:sz w:val="21"/>
                <w:szCs w:val="21"/>
              </w:rPr>
              <w:t xml:space="preserve">RSSI + chef de quart</w:t>
            </w:r>
          </w:p>
        </w:tc>
        <w:tc>
          <w:tcPr>
            <w:tcW w:type="dxa" w:w="1200"/>
            <w:tcMar>
              <w:top w:type="dxa" w:w="60"/>
              <w:left w:type="dxa" w:w="90"/>
              <w:bottom w:type="dxa" w:w="60"/>
              <w:right w:type="dxa" w:w="90"/>
            </w:tcMar>
            <w:vAlign w:val="center"/>
          </w:tcPr>
          <w:p>
            <w:pPr>
              <w:spacing w:after="0" w:before="0" w:line="276"/>
              <w:jc w:val="right"/>
            </w:pPr>
            <w:r>
              <w:rPr>
                <w:rFonts w:ascii="Calibri" w:cs="Calibri" w:eastAsia="Calibri" w:hAnsi="Calibri"/>
                <w:b w:val="false"/>
                <w:bCs w:val="false"/>
                <w:i w:val="false"/>
                <w:iCs w:val="false"/>
                <w:caps w:val="false"/>
                <w:color w:val="1B2733"/>
                <w:sz w:val="21"/>
                <w:szCs w:val="21"/>
              </w:rPr>
              <w:t xml:space="preserve">&lt; 30 min</w:t>
            </w:r>
          </w:p>
        </w:tc>
      </w:tr>
      <w:tr>
        <w:tc>
          <w:tcPr>
            <w:tcW w:type="dxa" w:w="1700"/>
            <w:shd w:fill="F2F5F7" w:color="auto" w:val="clear"/>
            <w:tcMar>
              <w:top w:type="dxa" w:w="60"/>
              <w:left w:type="dxa" w:w="90"/>
              <w:bottom w:type="dxa" w:w="60"/>
              <w:right w:type="dxa" w:w="90"/>
            </w:tcMar>
            <w:vAlign w:val="center"/>
          </w:tcPr>
          <w:p>
            <w:pPr>
              <w:spacing w:after="0" w:before="0" w:line="250"/>
            </w:pPr>
            <w:r>
              <w:rPr>
                <w:rFonts w:ascii="Calibri" w:cs="Calibri" w:eastAsia="Calibri" w:hAnsi="Calibri"/>
                <w:b/>
                <w:bCs/>
                <w:i w:val="false"/>
                <w:iCs w:val="false"/>
                <w:caps w:val="false"/>
                <w:color w:val="1B2733"/>
                <w:sz w:val="21"/>
                <w:szCs w:val="21"/>
              </w:rPr>
              <w:t xml:space="preserve">Confinement</w:t>
            </w:r>
          </w:p>
        </w:tc>
        <w:tc>
          <w:tcPr>
            <w:tcW w:type="dxa" w:w="5200"/>
            <w:tcMar>
              <w:top w:type="dxa" w:w="60"/>
              <w:left w:type="dxa" w:w="90"/>
              <w:bottom w:type="dxa" w:w="60"/>
              <w:right w:type="dxa" w:w="90"/>
            </w:tcMar>
            <w:vAlign w:val="center"/>
          </w:tcPr>
          <w:p>
            <w:pPr>
              <w:spacing w:after="0" w:before="0" w:line="250"/>
            </w:pPr>
            <w:r>
              <w:rPr>
                <w:rFonts w:ascii="Calibri" w:cs="Calibri" w:eastAsia="Calibri" w:hAnsi="Calibri"/>
                <w:b w:val="false"/>
                <w:bCs w:val="false"/>
                <w:i w:val="false"/>
                <w:iCs w:val="false"/>
                <w:caps w:val="false"/>
                <w:color w:val="1B2733"/>
                <w:sz w:val="21"/>
                <w:szCs w:val="21"/>
              </w:rPr>
              <w:t xml:space="preserve">Coupure du conduit supervision→automate, conduite locale ; la barrière SIL 2 reste active</w:t>
            </w:r>
          </w:p>
        </w:tc>
        <w:tc>
          <w:tcPr>
            <w:tcW w:type="dxa" w:w="1500"/>
            <w:tcMar>
              <w:top w:type="dxa" w:w="60"/>
              <w:left w:type="dxa" w:w="90"/>
              <w:bottom w:type="dxa" w:w="60"/>
              <w:right w:type="dxa" w:w="90"/>
            </w:tcMar>
            <w:vAlign w:val="center"/>
          </w:tcPr>
          <w:p>
            <w:pPr>
              <w:spacing w:after="0" w:before="0" w:line="250"/>
            </w:pPr>
            <w:r>
              <w:rPr>
                <w:rFonts w:ascii="Calibri" w:cs="Calibri" w:eastAsia="Calibri" w:hAnsi="Calibri"/>
                <w:b w:val="false"/>
                <w:bCs w:val="false"/>
                <w:i w:val="false"/>
                <w:iCs w:val="false"/>
                <w:caps w:val="false"/>
                <w:color w:val="1B2733"/>
                <w:sz w:val="21"/>
                <w:szCs w:val="21"/>
              </w:rPr>
              <w:t xml:space="preserve">Chef de quart</w:t>
            </w:r>
          </w:p>
        </w:tc>
        <w:tc>
          <w:tcPr>
            <w:tcW w:type="dxa" w:w="1200"/>
            <w:tcMar>
              <w:top w:type="dxa" w:w="60"/>
              <w:left w:type="dxa" w:w="90"/>
              <w:bottom w:type="dxa" w:w="60"/>
              <w:right w:type="dxa" w:w="90"/>
            </w:tcMar>
            <w:vAlign w:val="center"/>
          </w:tcPr>
          <w:p>
            <w:pPr>
              <w:spacing w:after="0" w:before="0" w:line="276"/>
              <w:jc w:val="right"/>
            </w:pPr>
            <w:r>
              <w:rPr>
                <w:rFonts w:ascii="Calibri" w:cs="Calibri" w:eastAsia="Calibri" w:hAnsi="Calibri"/>
                <w:b w:val="false"/>
                <w:bCs w:val="false"/>
                <w:i w:val="false"/>
                <w:iCs w:val="false"/>
                <w:caps w:val="false"/>
                <w:color w:val="1B2733"/>
                <w:sz w:val="21"/>
                <w:szCs w:val="21"/>
              </w:rPr>
              <w:t xml:space="preserve">&lt; 1 h</w:t>
            </w:r>
          </w:p>
        </w:tc>
      </w:tr>
      <w:tr>
        <w:tc>
          <w:tcPr>
            <w:tcW w:type="dxa" w:w="1700"/>
            <w:shd w:fill="F2F5F7" w:color="auto" w:val="clear"/>
            <w:tcMar>
              <w:top w:type="dxa" w:w="60"/>
              <w:left w:type="dxa" w:w="90"/>
              <w:bottom w:type="dxa" w:w="60"/>
              <w:right w:type="dxa" w:w="90"/>
            </w:tcMar>
            <w:vAlign w:val="center"/>
          </w:tcPr>
          <w:p>
            <w:pPr>
              <w:spacing w:after="0" w:before="0" w:line="250"/>
            </w:pPr>
            <w:r>
              <w:rPr>
                <w:rFonts w:ascii="Calibri" w:cs="Calibri" w:eastAsia="Calibri" w:hAnsi="Calibri"/>
                <w:b/>
                <w:bCs/>
                <w:i w:val="false"/>
                <w:iCs w:val="false"/>
                <w:caps w:val="false"/>
                <w:color w:val="1B2733"/>
                <w:sz w:val="21"/>
                <w:szCs w:val="21"/>
              </w:rPr>
              <w:t xml:space="preserve">Éradication</w:t>
            </w:r>
          </w:p>
        </w:tc>
        <w:tc>
          <w:tcPr>
            <w:tcW w:type="dxa" w:w="5200"/>
            <w:tcMar>
              <w:top w:type="dxa" w:w="60"/>
              <w:left w:type="dxa" w:w="90"/>
              <w:bottom w:type="dxa" w:w="60"/>
              <w:right w:type="dxa" w:w="90"/>
            </w:tcMar>
            <w:vAlign w:val="center"/>
          </w:tcPr>
          <w:p>
            <w:pPr>
              <w:spacing w:after="0" w:before="0" w:line="250"/>
            </w:pPr>
            <w:r>
              <w:rPr>
                <w:rFonts w:ascii="Calibri" w:cs="Calibri" w:eastAsia="Calibri" w:hAnsi="Calibri"/>
                <w:b w:val="false"/>
                <w:bCs w:val="false"/>
                <w:i w:val="false"/>
                <w:iCs w:val="false"/>
                <w:caps w:val="false"/>
                <w:color w:val="1B2733"/>
                <w:sz w:val="21"/>
                <w:szCs w:val="21"/>
              </w:rPr>
              <w:t xml:space="preserve">Restauration du programme depuis sauvegarde vérifiée, rotation des secrets, reconstruction des postes</w:t>
            </w:r>
          </w:p>
        </w:tc>
        <w:tc>
          <w:tcPr>
            <w:tcW w:type="dxa" w:w="1500"/>
            <w:tcMar>
              <w:top w:type="dxa" w:w="60"/>
              <w:left w:type="dxa" w:w="90"/>
              <w:bottom w:type="dxa" w:w="60"/>
              <w:right w:type="dxa" w:w="90"/>
            </w:tcMar>
            <w:vAlign w:val="center"/>
          </w:tcPr>
          <w:p>
            <w:pPr>
              <w:spacing w:after="0" w:before="0" w:line="250"/>
            </w:pPr>
            <w:r>
              <w:rPr>
                <w:rFonts w:ascii="Calibri" w:cs="Calibri" w:eastAsia="Calibri" w:hAnsi="Calibri"/>
                <w:b w:val="false"/>
                <w:bCs w:val="false"/>
                <w:i w:val="false"/>
                <w:iCs w:val="false"/>
                <w:caps w:val="false"/>
                <w:color w:val="1B2733"/>
                <w:sz w:val="21"/>
                <w:szCs w:val="21"/>
              </w:rPr>
              <w:t xml:space="preserve">Automatisme + prestataire</w:t>
            </w:r>
          </w:p>
        </w:tc>
        <w:tc>
          <w:tcPr>
            <w:tcW w:type="dxa" w:w="1200"/>
            <w:tcMar>
              <w:top w:type="dxa" w:w="60"/>
              <w:left w:type="dxa" w:w="90"/>
              <w:bottom w:type="dxa" w:w="60"/>
              <w:right w:type="dxa" w:w="90"/>
            </w:tcMar>
            <w:vAlign w:val="center"/>
          </w:tcPr>
          <w:p>
            <w:pPr>
              <w:spacing w:after="0" w:before="0" w:line="276"/>
              <w:jc w:val="right"/>
            </w:pPr>
            <w:r>
              <w:rPr>
                <w:rFonts w:ascii="Calibri" w:cs="Calibri" w:eastAsia="Calibri" w:hAnsi="Calibri"/>
                <w:b w:val="false"/>
                <w:bCs w:val="false"/>
                <w:i w:val="false"/>
                <w:iCs w:val="false"/>
                <w:caps w:val="false"/>
                <w:color w:val="1B2733"/>
                <w:sz w:val="21"/>
                <w:szCs w:val="21"/>
              </w:rPr>
              <w:t xml:space="preserve">&lt; 4 h</w:t>
            </w:r>
          </w:p>
        </w:tc>
      </w:tr>
      <w:tr>
        <w:tc>
          <w:tcPr>
            <w:tcW w:type="dxa" w:w="1700"/>
            <w:shd w:fill="F2F5F7" w:color="auto" w:val="clear"/>
            <w:tcMar>
              <w:top w:type="dxa" w:w="60"/>
              <w:left w:type="dxa" w:w="90"/>
              <w:bottom w:type="dxa" w:w="60"/>
              <w:right w:type="dxa" w:w="90"/>
            </w:tcMar>
            <w:vAlign w:val="center"/>
          </w:tcPr>
          <w:p>
            <w:pPr>
              <w:spacing w:after="0" w:before="0" w:line="250"/>
            </w:pPr>
            <w:r>
              <w:rPr>
                <w:rFonts w:ascii="Calibri" w:cs="Calibri" w:eastAsia="Calibri" w:hAnsi="Calibri"/>
                <w:b/>
                <w:bCs/>
                <w:i w:val="false"/>
                <w:iCs w:val="false"/>
                <w:caps w:val="false"/>
                <w:color w:val="1B2733"/>
                <w:sz w:val="21"/>
                <w:szCs w:val="21"/>
              </w:rPr>
              <w:t xml:space="preserve">Reprise</w:t>
            </w:r>
          </w:p>
        </w:tc>
        <w:tc>
          <w:tcPr>
            <w:tcW w:type="dxa" w:w="5200"/>
            <w:tcMar>
              <w:top w:type="dxa" w:w="60"/>
              <w:left w:type="dxa" w:w="90"/>
              <w:bottom w:type="dxa" w:w="60"/>
              <w:right w:type="dxa" w:w="90"/>
            </w:tcMar>
            <w:vAlign w:val="center"/>
          </w:tcPr>
          <w:p>
            <w:pPr>
              <w:spacing w:after="0" w:before="0" w:line="250"/>
            </w:pPr>
            <w:r>
              <w:rPr>
                <w:rFonts w:ascii="Calibri" w:cs="Calibri" w:eastAsia="Calibri" w:hAnsi="Calibri"/>
                <w:b w:val="false"/>
                <w:bCs w:val="false"/>
                <w:i w:val="false"/>
                <w:iCs w:val="false"/>
                <w:caps w:val="false"/>
                <w:color w:val="1B2733"/>
                <w:sz w:val="21"/>
                <w:szCs w:val="21"/>
              </w:rPr>
              <w:t xml:space="preserve">Essais, démarrage à froid progressif, surveillance renforcée 72 h</w:t>
            </w:r>
          </w:p>
        </w:tc>
        <w:tc>
          <w:tcPr>
            <w:tcW w:type="dxa" w:w="1500"/>
            <w:tcMar>
              <w:top w:type="dxa" w:w="60"/>
              <w:left w:type="dxa" w:w="90"/>
              <w:bottom w:type="dxa" w:w="60"/>
              <w:right w:type="dxa" w:w="90"/>
            </w:tcMar>
            <w:vAlign w:val="center"/>
          </w:tcPr>
          <w:p>
            <w:pPr>
              <w:spacing w:after="0" w:before="0" w:line="250"/>
            </w:pPr>
            <w:r>
              <w:rPr>
                <w:rFonts w:ascii="Calibri" w:cs="Calibri" w:eastAsia="Calibri" w:hAnsi="Calibri"/>
                <w:b w:val="false"/>
                <w:bCs w:val="false"/>
                <w:i w:val="false"/>
                <w:iCs w:val="false"/>
                <w:caps w:val="false"/>
                <w:color w:val="1B2733"/>
                <w:sz w:val="21"/>
                <w:szCs w:val="21"/>
              </w:rPr>
              <w:t xml:space="preserve">Exploitation</w:t>
            </w:r>
          </w:p>
        </w:tc>
        <w:tc>
          <w:tcPr>
            <w:tcW w:type="dxa" w:w="1200"/>
            <w:tcMar>
              <w:top w:type="dxa" w:w="60"/>
              <w:left w:type="dxa" w:w="90"/>
              <w:bottom w:type="dxa" w:w="60"/>
              <w:right w:type="dxa" w:w="90"/>
            </w:tcMar>
            <w:vAlign w:val="center"/>
          </w:tcPr>
          <w:p>
            <w:pPr>
              <w:spacing w:after="0" w:before="0" w:line="276"/>
              <w:jc w:val="right"/>
            </w:pPr>
            <w:r>
              <w:rPr>
                <w:rFonts w:ascii="Calibri" w:cs="Calibri" w:eastAsia="Calibri" w:hAnsi="Calibri"/>
                <w:b w:val="false"/>
                <w:bCs w:val="false"/>
                <w:i w:val="false"/>
                <w:iCs w:val="false"/>
                <w:caps w:val="false"/>
                <w:color w:val="1B2733"/>
                <w:sz w:val="21"/>
                <w:szCs w:val="21"/>
              </w:rPr>
              <w:t xml:space="preserve">&lt; 8 h</w:t>
            </w:r>
          </w:p>
        </w:tc>
      </w:tr>
      <w:tr>
        <w:tc>
          <w:tcPr>
            <w:tcW w:type="dxa" w:w="1700"/>
            <w:shd w:fill="F2F5F7" w:color="auto" w:val="clear"/>
            <w:tcMar>
              <w:top w:type="dxa" w:w="60"/>
              <w:left w:type="dxa" w:w="90"/>
              <w:bottom w:type="dxa" w:w="60"/>
              <w:right w:type="dxa" w:w="90"/>
            </w:tcMar>
            <w:vAlign w:val="center"/>
          </w:tcPr>
          <w:p>
            <w:pPr>
              <w:spacing w:after="0" w:before="0" w:line="250"/>
            </w:pPr>
            <w:r>
              <w:rPr>
                <w:rFonts w:ascii="Calibri" w:cs="Calibri" w:eastAsia="Calibri" w:hAnsi="Calibri"/>
                <w:b/>
                <w:bCs/>
                <w:i w:val="false"/>
                <w:iCs w:val="false"/>
                <w:caps w:val="false"/>
                <w:color w:val="1B2733"/>
                <w:sz w:val="21"/>
                <w:szCs w:val="21"/>
              </w:rPr>
              <w:t xml:space="preserve">Retour d'exp.</w:t>
            </w:r>
          </w:p>
        </w:tc>
        <w:tc>
          <w:tcPr>
            <w:tcW w:type="dxa" w:w="5200"/>
            <w:tcMar>
              <w:top w:type="dxa" w:w="60"/>
              <w:left w:type="dxa" w:w="90"/>
              <w:bottom w:type="dxa" w:w="60"/>
              <w:right w:type="dxa" w:w="90"/>
            </w:tcMar>
            <w:vAlign w:val="center"/>
          </w:tcPr>
          <w:p>
            <w:pPr>
              <w:spacing w:after="0" w:before="0" w:line="250"/>
            </w:pPr>
            <w:r>
              <w:rPr>
                <w:rFonts w:ascii="Calibri" w:cs="Calibri" w:eastAsia="Calibri" w:hAnsi="Calibri"/>
                <w:b w:val="false"/>
                <w:bCs w:val="false"/>
                <w:i w:val="false"/>
                <w:iCs w:val="false"/>
                <w:caps w:val="false"/>
                <w:color w:val="1B2733"/>
                <w:sz w:val="21"/>
                <w:szCs w:val="21"/>
              </w:rPr>
              <w:t xml:space="preserve">Analyse de la chaîne d'attaque, mise à jour des règles, déclaration réglementaire</w:t>
            </w:r>
          </w:p>
        </w:tc>
        <w:tc>
          <w:tcPr>
            <w:tcW w:type="dxa" w:w="1500"/>
            <w:tcMar>
              <w:top w:type="dxa" w:w="60"/>
              <w:left w:type="dxa" w:w="90"/>
              <w:bottom w:type="dxa" w:w="60"/>
              <w:right w:type="dxa" w:w="90"/>
            </w:tcMar>
            <w:vAlign w:val="center"/>
          </w:tcPr>
          <w:p>
            <w:pPr>
              <w:spacing w:after="0" w:before="0" w:line="250"/>
            </w:pPr>
            <w:r>
              <w:rPr>
                <w:rFonts w:ascii="Calibri" w:cs="Calibri" w:eastAsia="Calibri" w:hAnsi="Calibri"/>
                <w:b w:val="false"/>
                <w:bCs w:val="false"/>
                <w:i w:val="false"/>
                <w:iCs w:val="false"/>
                <w:caps w:val="false"/>
                <w:color w:val="1B2733"/>
                <w:sz w:val="21"/>
                <w:szCs w:val="21"/>
              </w:rPr>
              <w:t xml:space="preserve">RSSI</w:t>
            </w:r>
          </w:p>
        </w:tc>
        <w:tc>
          <w:tcPr>
            <w:tcW w:type="dxa" w:w="1200"/>
            <w:tcMar>
              <w:top w:type="dxa" w:w="60"/>
              <w:left w:type="dxa" w:w="90"/>
              <w:bottom w:type="dxa" w:w="60"/>
              <w:right w:type="dxa" w:w="90"/>
            </w:tcMar>
            <w:vAlign w:val="center"/>
          </w:tcPr>
          <w:p>
            <w:pPr>
              <w:spacing w:after="0" w:before="0" w:line="276"/>
              <w:jc w:val="right"/>
            </w:pPr>
            <w:r>
              <w:rPr>
                <w:rFonts w:ascii="Calibri" w:cs="Calibri" w:eastAsia="Calibri" w:hAnsi="Calibri"/>
                <w:b w:val="false"/>
                <w:bCs w:val="false"/>
                <w:i w:val="false"/>
                <w:iCs w:val="false"/>
                <w:caps w:val="false"/>
                <w:color w:val="1B2733"/>
                <w:sz w:val="21"/>
                <w:szCs w:val="21"/>
              </w:rPr>
              <w:t xml:space="preserve">&lt; 5 j</w:t>
            </w:r>
          </w:p>
        </w:tc>
      </w:tr>
    </w:tbl>
    <w:p>
      <w:pPr>
        <w:spacing w:after="100" w:before="0" w:line="276"/>
      </w:pPr>
      <w:r>
        <w:rPr>
          <w:rFonts w:ascii="Calibri" w:cs="Calibri" w:eastAsia="Calibri" w:hAnsi="Calibri"/>
          <w:b w:val="false"/>
          <w:bCs w:val="false"/>
          <w:i w:val="false"/>
          <w:iCs w:val="false"/>
          <w:caps w:val="false"/>
          <w:color w:val="1B2733"/>
          <w:sz w:val="21"/>
          <w:szCs w:val="21"/>
        </w:rPr>
        <w:t xml:space="preserve"/>
      </w:r>
    </w:p>
    <w:p>
      <w:pPr>
        <w:pStyle w:val="Heading2"/>
        <w:keepNext/>
        <w:spacing w:after="100" w:before="220"/>
      </w:pPr>
      <w:r>
        <w:rPr>
          <w:rFonts w:ascii="Calibri" w:cs="Calibri" w:eastAsia="Calibri" w:hAnsi="Calibri"/>
          <w:b/>
          <w:bCs/>
          <w:color w:val="33475B"/>
          <w:sz w:val="24"/>
          <w:szCs w:val="24"/>
        </w:rPr>
        <w:t xml:space="preserve">Modes dégradés et obligations</w:t>
      </w:r>
    </w:p>
    <w:p>
      <w:pPr>
        <w:pStyle w:val="ListParagraph"/>
        <w:numPr>
          <w:ilvl w:val="0"/>
          <w:numId w:val="2"/>
        </w:numPr>
        <w:spacing w:after="60" w:line="270"/>
      </w:pPr>
      <w:r>
        <w:rPr>
          <w:rFonts w:ascii="Calibri" w:cs="Calibri" w:eastAsia="Calibri" w:hAnsi="Calibri"/>
          <w:b/>
          <w:bCs/>
          <w:i w:val="false"/>
          <w:iCs w:val="false"/>
          <w:caps w:val="false"/>
          <w:color w:val="1B2733"/>
          <w:sz w:val="21"/>
          <w:szCs w:val="21"/>
        </w:rPr>
        <w:t xml:space="preserve">Conduite locale</w:t>
      </w:r>
      <w:r>
        <w:rPr>
          <w:rFonts w:ascii="Calibri" w:cs="Calibri" w:eastAsia="Calibri" w:hAnsi="Calibri"/>
          <w:b w:val="false"/>
          <w:bCs w:val="false"/>
          <w:i w:val="false"/>
          <w:iCs w:val="false"/>
          <w:caps w:val="false"/>
          <w:color w:val="1B2733"/>
          <w:sz w:val="21"/>
          <w:szCs w:val="21"/>
        </w:rPr>
        <w:t xml:space="preserve"> — pilotage depuis les coffrets, réseau de supervision débranché : produire en capacité réduite plutôt que s'arrêter (6 500 €/h préservés).</w:t>
      </w:r>
    </w:p>
    <w:p>
      <w:pPr>
        <w:pStyle w:val="ListParagraph"/>
        <w:numPr>
          <w:ilvl w:val="0"/>
          <w:numId w:val="2"/>
        </w:numPr>
        <w:spacing w:after="60" w:line="270"/>
      </w:pPr>
      <w:r>
        <w:rPr>
          <w:rFonts w:ascii="Calibri" w:cs="Calibri" w:eastAsia="Calibri" w:hAnsi="Calibri"/>
          <w:b/>
          <w:bCs/>
          <w:i w:val="false"/>
          <w:iCs w:val="false"/>
          <w:caps w:val="false"/>
          <w:color w:val="1B2733"/>
          <w:sz w:val="21"/>
          <w:szCs w:val="21"/>
        </w:rPr>
        <w:t xml:space="preserve">Repli sûr automatique</w:t>
      </w:r>
      <w:r>
        <w:rPr>
          <w:rFonts w:ascii="Calibri" w:cs="Calibri" w:eastAsia="Calibri" w:hAnsi="Calibri"/>
          <w:b w:val="false"/>
          <w:bCs w:val="false"/>
          <w:i w:val="false"/>
          <w:iCs w:val="false"/>
          <w:caps w:val="false"/>
          <w:color w:val="1B2733"/>
          <w:sz w:val="21"/>
          <w:szCs w:val="21"/>
        </w:rPr>
        <w:t xml:space="preserve"> — la barrière SIL 2 met le réacteur en position de sécurité sans intervention ni réseau.</w:t>
      </w:r>
    </w:p>
    <w:p>
      <w:pPr>
        <w:pStyle w:val="ListParagraph"/>
        <w:numPr>
          <w:ilvl w:val="0"/>
          <w:numId w:val="2"/>
        </w:numPr>
        <w:spacing w:after="60" w:line="270"/>
      </w:pPr>
      <w:r>
        <w:rPr>
          <w:rFonts w:ascii="Calibri" w:cs="Calibri" w:eastAsia="Calibri" w:hAnsi="Calibri"/>
          <w:b/>
          <w:bCs/>
          <w:i w:val="false"/>
          <w:iCs w:val="false"/>
          <w:caps w:val="false"/>
          <w:color w:val="1B2733"/>
          <w:sz w:val="21"/>
          <w:szCs w:val="21"/>
        </w:rPr>
        <w:t xml:space="preserve">Supervision de secours</w:t>
      </w:r>
      <w:r>
        <w:rPr>
          <w:rFonts w:ascii="Calibri" w:cs="Calibri" w:eastAsia="Calibri" w:hAnsi="Calibri"/>
          <w:b w:val="false"/>
          <w:bCs w:val="false"/>
          <w:i w:val="false"/>
          <w:iCs w:val="false"/>
          <w:caps w:val="false"/>
          <w:color w:val="1B2733"/>
          <w:sz w:val="21"/>
          <w:szCs w:val="21"/>
        </w:rPr>
        <w:t xml:space="preserve"> — poste opérateur hors domaine, dernière configuration IHM validée, stocké hors ligne.</w:t>
      </w:r>
    </w:p>
    <w:p>
      <w:pPr>
        <w:pStyle w:val="ListParagraph"/>
        <w:numPr>
          <w:ilvl w:val="0"/>
          <w:numId w:val="2"/>
        </w:numPr>
        <w:spacing w:after="60" w:line="270"/>
      </w:pPr>
      <w:r>
        <w:rPr>
          <w:rFonts w:ascii="Calibri" w:cs="Calibri" w:eastAsia="Calibri" w:hAnsi="Calibri"/>
          <w:b/>
          <w:bCs/>
          <w:i w:val="false"/>
          <w:iCs w:val="false"/>
          <w:caps w:val="false"/>
          <w:color w:val="1B2733"/>
          <w:sz w:val="21"/>
          <w:szCs w:val="21"/>
        </w:rPr>
        <w:t xml:space="preserve">NIS 2</w:t>
      </w:r>
      <w:r>
        <w:rPr>
          <w:rFonts w:ascii="Calibri" w:cs="Calibri" w:eastAsia="Calibri" w:hAnsi="Calibri"/>
          <w:b w:val="false"/>
          <w:bCs w:val="false"/>
          <w:i w:val="false"/>
          <w:iCs w:val="false"/>
          <w:caps w:val="false"/>
          <w:color w:val="1B2733"/>
          <w:sz w:val="21"/>
          <w:szCs w:val="21"/>
        </w:rPr>
        <w:t xml:space="preserve"> — alerte précoce sous 24 h, notification sous 72 h. Cellule de crise : direction, RSSI, HSE, intégrateur, assureur, autorité. Contacts sur papier en salle de contrôle.</w:t>
      </w:r>
    </w:p>
    <w:p>
      <w:pPr>
        <w:pStyle w:val="Heading1"/>
        <w:keepNext/>
        <w:spacing w:after="140" w:before="320"/>
      </w:pPr>
      <w:r>
        <w:rPr>
          <w:rFonts w:ascii="Cambria" w:cs="Cambria" w:eastAsia="Cambria" w:hAnsi="Cambria"/>
          <w:b/>
          <w:bCs/>
          <w:color w:val="14507B"/>
          <w:sz w:val="30"/>
          <w:szCs w:val="30"/>
        </w:rPr>
        <w:t xml:space="preserve">§8   </w:t>
      </w:r>
      <w:r>
        <w:rPr>
          <w:rFonts w:ascii="Cambria" w:cs="Cambria" w:eastAsia="Cambria" w:hAnsi="Cambria"/>
          <w:b/>
          <w:bCs/>
          <w:color w:val="1B2733"/>
          <w:sz w:val="30"/>
          <w:szCs w:val="30"/>
        </w:rPr>
        <w:t xml:space="preserve">Synthèse</w:t>
      </w:r>
    </w:p>
    <w:p>
      <w:pPr>
        <w:spacing w:after="120" w:before="0" w:line="276"/>
      </w:pPr>
      <w:r>
        <w:rPr>
          <w:rFonts w:ascii="Calibri" w:cs="Calibri" w:eastAsia="Calibri" w:hAnsi="Calibri"/>
          <w:b w:val="false"/>
          <w:bCs w:val="false"/>
          <w:i w:val="false"/>
          <w:iCs w:val="false"/>
          <w:caps w:val="false"/>
          <w:color w:val="1B2733"/>
          <w:sz w:val="21"/>
          <w:szCs w:val="21"/>
        </w:rPr>
        <w:t xml:space="preserve">L'installation part de zéro : pare-feu ouvert, identifiants d'origine, protocole de commande sans authentification, aucune détection, aucune barrière physique indépendante. La chaîne d'attaque rejouée en TP n'a exigé ni faille logicielle inédite, ni compétence rare.</w:t>
      </w:r>
    </w:p>
    <w:p>
      <w:pPr>
        <w:spacing w:after="120" w:before="0" w:line="276"/>
      </w:pPr>
      <w:r>
        <w:rPr>
          <w:rFonts w:ascii="Calibri" w:cs="Calibri" w:eastAsia="Calibri" w:hAnsi="Calibri"/>
          <w:b w:val="false"/>
          <w:bCs w:val="false"/>
          <w:i w:val="false"/>
          <w:iCs w:val="false"/>
          <w:caps w:val="false"/>
          <w:color w:val="1B2733"/>
          <w:sz w:val="21"/>
          <w:szCs w:val="21"/>
        </w:rPr>
        <w:t xml:space="preserve">C'est aussi ce qui rend le redressement accessible : </w:t>
      </w:r>
      <w:r>
        <w:rPr>
          <w:rFonts w:ascii="Calibri" w:cs="Calibri" w:eastAsia="Calibri" w:hAnsi="Calibri"/>
          <w:b/>
          <w:bCs/>
          <w:i w:val="false"/>
          <w:iCs w:val="false"/>
          <w:caps w:val="false"/>
          <w:color w:val="1B2733"/>
          <w:sz w:val="21"/>
          <w:szCs w:val="21"/>
        </w:rPr>
        <w:t xml:space="preserve">17 850 € et deux semaines</w:t>
      </w:r>
      <w:r>
        <w:rPr>
          <w:rFonts w:ascii="Calibri" w:cs="Calibri" w:eastAsia="Calibri" w:hAnsi="Calibri"/>
          <w:b w:val="false"/>
          <w:bCs w:val="false"/>
          <w:i w:val="false"/>
          <w:iCs w:val="false"/>
          <w:caps w:val="false"/>
          <w:color w:val="1B2733"/>
          <w:sz w:val="21"/>
          <w:szCs w:val="21"/>
        </w:rPr>
        <w:t xml:space="preserve"> suffisent à couper cette chaîne et à porter l'installation au niveau SL 2, celui qui correspond au profil d'attaquant rencontré. Les lots suivants portent la zone de contrôle à SL 3 et réintroduisent une sécurité physique que la compromission du numérique ne peut pas annuler.</w:t>
      </w:r>
    </w:p>
    <w:p>
      <w:pPr>
        <w:spacing w:after="120" w:before="0" w:line="276"/>
      </w:pPr>
      <w:r>
        <w:rPr>
          <w:rFonts w:ascii="Calibri" w:cs="Calibri" w:eastAsia="Calibri" w:hAnsi="Calibri"/>
          <w:b/>
          <w:bCs/>
          <w:i/>
          <w:iCs/>
          <w:caps w:val="false"/>
          <w:color w:val="14507B"/>
          <w:sz w:val="21"/>
          <w:szCs w:val="21"/>
        </w:rPr>
        <w:t xml:space="preserve">La question posée à la direction n'est donc pas « faut-il dépenser 222 570 € ? » mais « accepte-t-on de rester exposé à un arrêt de 468 000 € que quatre jours de travail bien ciblés rendent improbable ? »</w:t>
      </w:r>
    </w:p>
    <w:sectPr>
      <w:headerReference w:type="default" r:id="rId7"/>
      <w:footerReference w:type="default" r:id="rId8"/>
      <w:pgSz w:w="11906" w:h="16838" w:orient="portrait"/>
      <w:pgMar w:top="1100" w:right="1200" w:bottom="11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A6B78"/>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0D8" w:sz="2" w:space="4"/>
      </w:pBdr>
      <w:jc w:val="right"/>
    </w:pPr>
    <w:r>
      <w:rPr>
        <w:rFonts w:ascii="Calibri" w:cs="Calibri" w:eastAsia="Calibri" w:hAnsi="Calibri"/>
        <w:b w:val="false"/>
        <w:bCs w:val="false"/>
        <w:i w:val="false"/>
        <w:iCs w:val="false"/>
        <w:caps w:val="false"/>
        <w:color w:val="5A6B78"/>
        <w:sz w:val="16"/>
        <w:szCs w:val="16"/>
      </w:rPr>
      <w:t xml:space="preserve">Sécurisation de l'usine GRFICS · ECAM 5N 2027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color w:val="14507B"/>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Sécurisation de l'usine GRFICS</dc:title>
  <dc:creator>ECAM 5N 2027</dc:creator>
  <cp:lastModifiedBy>Un-named</cp:lastModifiedBy>
  <cp:revision>1</cp:revision>
  <dcterms:created xsi:type="dcterms:W3CDTF">2026-09-14T12:19:25.322Z</dcterms:created>
  <dcterms:modified xsi:type="dcterms:W3CDTF">2026-09-14T12:19:25.322Z</dcterms:modified>
</cp:coreProperties>
</file>

<file path=docProps/custom.xml><?xml version="1.0" encoding="utf-8"?>
<Properties xmlns="http://schemas.openxmlformats.org/officeDocument/2006/custom-properties" xmlns:vt="http://schemas.openxmlformats.org/officeDocument/2006/docPropsVTypes"/>
</file>