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2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6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9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8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5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30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6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29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85988" cy="314325"/>
              <wp:effectExtent b="0" l="0" r="0" t="0"/>
              <wp:docPr id="15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85988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21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32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29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1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4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32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6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cano de plástico é eletrizado por fricção. Em seguida é aproximado de uma lata metálica neutra que se encontra em repouso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 uma mesa. O que irá acontecer com a lata?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A lata permanecerá em repouso, uma vez que não está carregada.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(B) A lata será atraída pelo bastão se o bastão estiver carregado negativamente.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(C) A lata será repelida pelo bastão se o bastão estiver carregado positivamente.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(D) A lata será atraída pelo bastão independente da carga do bastão ser positiva ou negativa.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(E) A lata será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repelida pelo bastão independente da carga do bastão ser positiva ou negativa.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esfera condutora de raio R (Esfera 1) possui carga elétrica Q. Ela é conectada por meio de um fio a uma segunda esfera condutora neutra de raio R/2 (Esfera 2). A carga Q é distribuída entre as duas esferas e o equilíbrio eletrostático é estabelecido.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são as respectivas cargas das esferas de raios R e R/2 após a conexão do fio. Qual a relação entre as cargas nas duas esferas?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1724025</wp:posOffset>
            </wp:positionH>
            <wp:positionV relativeFrom="paragraph">
              <wp:posOffset>1381125</wp:posOffset>
            </wp:positionV>
            <wp:extent cx="1493175" cy="2546397"/>
            <wp:effectExtent b="0" l="0" r="0" t="0"/>
            <wp:wrapSquare wrapText="bothSides" distB="114300" distT="114300" distL="114300" distR="114300"/>
            <wp:docPr id="1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175" cy="25463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=4Q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=2Q/3 </w:t>
      </w:r>
    </w:p>
    <w:p w:rsidR="00000000" w:rsidDel="00000000" w:rsidP="00000000" w:rsidRDefault="00000000" w:rsidRPr="00000000" w14:paraId="00000061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(B) Q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=2Q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=2Q/3</w:t>
      </w:r>
    </w:p>
    <w:p w:rsidR="00000000" w:rsidDel="00000000" w:rsidP="00000000" w:rsidRDefault="00000000" w:rsidRPr="00000000" w14:paraId="00000063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=Q/2</w:t>
      </w:r>
    </w:p>
    <w:p w:rsidR="00000000" w:rsidDel="00000000" w:rsidP="00000000" w:rsidRDefault="00000000" w:rsidRPr="00000000" w14:paraId="00000065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(D)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/2=Q/3</w:t>
      </w:r>
    </w:p>
    <w:p w:rsidR="00000000" w:rsidDel="00000000" w:rsidP="00000000" w:rsidRDefault="00000000" w:rsidRPr="00000000" w14:paraId="00000067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(E)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/2=Q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Um condutor inicialmente neutro possui uma cavidade oca na qual existe uma carga puntiforme de 70 nC. Em seguida, u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 bastão carregado fornece -30 nC para o condutor. Nesta situação, quais as cargas distribuídas sobre as superfícies do interior (q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) e do exterior do condutor (Q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ext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(A) q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vertAlign w:val="subscript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 = -70 nC e Q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vertAlign w:val="subscript"/>
          <w:rtl w:val="0"/>
        </w:rPr>
        <w:t xml:space="preserve">ext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 = +40 nC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- 70 nC e 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ext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-30 nC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(C) 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+70 nC e 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ext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+40 nC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(D) 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+70 nC e 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ext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- 30 nC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(E) 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0  e 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ext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- 30 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figura abaixo mostra quatro cargas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iformes localizadas nos vértices de um quadrado. As cargas têm a mesma magnitude e sinais como apresentados na figura. Qual dos vetores (A, B, C ou D) dá a direção e o sentido correto da força resultante sobre a carga que está no canto direito superior?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1543050</wp:posOffset>
            </wp:positionH>
            <wp:positionV relativeFrom="paragraph">
              <wp:posOffset>1095375</wp:posOffset>
            </wp:positionV>
            <wp:extent cx="1711008" cy="1509713"/>
            <wp:effectExtent b="0" l="0" r="0" t="0"/>
            <wp:wrapSquare wrapText="bothSides" distB="0" distT="0" distL="0" distR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1008" cy="1509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(A) A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(B) B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(C) C 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(D) D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(E)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força resultante nesta carga é nula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O gráfico representa a energia potencial de um dipolo elétrico. Considere um dipolo que oscile entre 士 60°. Qual é a energia mecânica do dipolo (E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)?  Qual é a energia cinética do dipolo (K) quando ele está alinhado ao campo elétrico?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438150</wp:posOffset>
            </wp:positionH>
            <wp:positionV relativeFrom="paragraph">
              <wp:posOffset>57150</wp:posOffset>
            </wp:positionV>
            <wp:extent cx="2100113" cy="1797394"/>
            <wp:effectExtent b="0" l="0" r="0" t="0"/>
            <wp:wrapSquare wrapText="bothSides" distB="0" distT="0" distL="0" distR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113" cy="17973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- 2 μJ e K =0 μJ</w:t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(B)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0 μJ e K = 2 μJ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 2 μJ e K =0 μJ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(D)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1 μJ e K = -1 μJ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(E) E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= - 1 μJ e K = 1 μJ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velocidade de um próton ao passar pelo ponto A da Figura é de 50.000 m/s. Ele descreve a trajetória mostrada na figura. Qual é a velocidade do próton no ponto B?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7,96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m/s 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(B) 5,00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m/s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(C) 1,01 x 10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m/s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1209675</wp:posOffset>
            </wp:positionH>
            <wp:positionV relativeFrom="paragraph">
              <wp:posOffset>0</wp:posOffset>
            </wp:positionV>
            <wp:extent cx="1871513" cy="1926076"/>
            <wp:effectExtent b="0" l="0" r="0" t="0"/>
            <wp:wrapSquare wrapText="bothSides" distB="0" distT="0" distL="0" distR="0"/>
            <wp:docPr id="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513" cy="19260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(D) 6,64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m/s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(E) 9,09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m/s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Qual é o módulo (em V/m)  e a orientação do campo elétrico da figura abaixo nos pontos 1 e 2 respectivamente? As linhas pontilhadas representam equipotenciais cujos potenciais são dados.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Cardo" w:cs="Cardo" w:eastAsia="Cardo" w:hAnsi="Cardo"/>
          <w:color w:val="ff0000"/>
          <w:rtl w:val="0"/>
        </w:rPr>
        <w:t xml:space="preserve">(A)  3500 ↓, 7500 ↑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(B) 3500 →, 7500 ←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(C) 3500 ↑, 7500 ↓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(D) 50 →, 50 ←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( E) 50 ↑, 50  ↓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542925</wp:posOffset>
            </wp:positionH>
            <wp:positionV relativeFrom="paragraph">
              <wp:posOffset>95250</wp:posOffset>
            </wp:positionV>
            <wp:extent cx="1795313" cy="2023691"/>
            <wp:effectExtent b="0" l="0" r="0" t="0"/>
            <wp:wrapNone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313" cy="20236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 antigo modelo atômico, proposto por Rutherford logo após sua descoberta do núcleo atômico, era constituído por uma carga puntiforme positiva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Ze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 núcleo) no centro de uma esfera de raio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 carga negativa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-Ze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uniformemente distribuída pelo volume correspondente. A letra Z representa o número atômico, ou seja, o número de prótons que formam o núcleo ou o número de elétrons na esfera negativa. O módulo do campo elétrico interno do átomo, neste modelo, é dado pela expressão: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</w:t>
      </w:r>
      <m:oMath>
        <m:r>
          <w:rPr>
            <w:rFonts w:ascii="Times New Roman" w:cs="Times New Roman" w:eastAsia="Times New Roman" w:hAnsi="Times New Roman"/>
            <w:sz w:val="48"/>
            <w:szCs w:val="48"/>
          </w:rPr>
          <m:t xml:space="preserve">E</m:t>
        </m:r>
        <m:r>
          <w:rPr>
            <w:rFonts w:ascii="Times New Roman" w:cs="Times New Roman" w:eastAsia="Times New Roman" w:hAnsi="Times New Roman"/>
            <w:sz w:val="48"/>
            <w:szCs w:val="48"/>
          </w:rPr>
          <m:t xml:space="preserve">int</m:t>
        </m:r>
        <m:r>
          <w:rPr>
            <w:rFonts w:ascii="Times New Roman" w:cs="Times New Roman" w:eastAsia="Times New Roman" w:hAnsi="Times New Roman"/>
            <w:sz w:val="48"/>
            <w:szCs w:val="48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Ze </m:t>
            </m:r>
          </m:num>
          <m:den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 4π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0</m:t>
                </m:r>
              </m:sub>
            </m:sSub>
            <m:sSup>
              <m:sSup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r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(B) </w:t>
      </w:r>
      <m:oMath>
        <m:r>
          <w:rPr>
            <w:rFonts w:ascii="Times New Roman" w:cs="Times New Roman" w:eastAsia="Times New Roman" w:hAnsi="Times New Roman"/>
            <w:sz w:val="48"/>
            <w:szCs w:val="48"/>
          </w:rPr>
          <m:t xml:space="preserve">E</m:t>
        </m:r>
        <m:r>
          <w:rPr>
            <w:rFonts w:ascii="Times New Roman" w:cs="Times New Roman" w:eastAsia="Times New Roman" w:hAnsi="Times New Roman"/>
            <w:sz w:val="48"/>
            <w:szCs w:val="48"/>
            <w:vertAlign w:val="subscript"/>
          </w:rPr>
          <m:t xml:space="preserve">int</m:t>
        </m:r>
        <m:r>
          <w:rPr>
            <w:rFonts w:ascii="Times New Roman" w:cs="Times New Roman" w:eastAsia="Times New Roman" w:hAnsi="Times New Roman"/>
            <w:sz w:val="48"/>
            <w:szCs w:val="48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Ze </m:t>
            </m:r>
          </m:num>
          <m:den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 4π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0</m:t>
                </m:r>
              </m:sub>
            </m:sSub>
            <m:sSup>
              <m:sSup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R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(C) </w:t>
      </w:r>
      <m:oMath>
        <m:r>
          <w:rPr>
            <w:rFonts w:ascii="Times New Roman" w:cs="Times New Roman" w:eastAsia="Times New Roman" w:hAnsi="Times New Roman"/>
            <w:color w:val="ff0000"/>
            <w:sz w:val="48"/>
            <w:szCs w:val="48"/>
          </w:rPr>
          <m:t xml:space="preserve">E</m:t>
        </m:r>
        <m:r>
          <w:rPr>
            <w:rFonts w:ascii="Times New Roman" w:cs="Times New Roman" w:eastAsia="Times New Roman" w:hAnsi="Times New Roman"/>
            <w:color w:val="ff0000"/>
            <w:sz w:val="48"/>
            <w:szCs w:val="48"/>
            <w:vertAlign w:val="subscript"/>
          </w:rPr>
          <m:t xml:space="preserve">int</m:t>
        </m:r>
        <m:r>
          <w:rPr>
            <w:rFonts w:ascii="Times New Roman" w:cs="Times New Roman" w:eastAsia="Times New Roman" w:hAnsi="Times New Roman"/>
            <w:color w:val="ff0000"/>
            <w:sz w:val="48"/>
            <w:szCs w:val="48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  <w:color w:val="ff0000"/>
                <w:sz w:val="48"/>
                <w:szCs w:val="4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color w:val="ff0000"/>
                <w:sz w:val="48"/>
                <w:szCs w:val="48"/>
              </w:rPr>
              <m:t xml:space="preserve">Ze </m:t>
            </m:r>
          </m:num>
          <m:den>
            <m:r>
              <w:rPr>
                <w:rFonts w:ascii="Times New Roman" w:cs="Times New Roman" w:eastAsia="Times New Roman" w:hAnsi="Times New Roman"/>
                <w:color w:val="ff0000"/>
                <w:sz w:val="48"/>
                <w:szCs w:val="48"/>
              </w:rPr>
              <m:t xml:space="preserve"> 4π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color w:val="ff0000"/>
                    <w:sz w:val="48"/>
                    <w:szCs w:val="48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0</m:t>
                </m:r>
              </m:sub>
            </m:sSub>
          </m:den>
        </m:f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color w:val="ff0000"/>
                <w:sz w:val="48"/>
                <w:szCs w:val="48"/>
              </w:rPr>
            </m:ctrlPr>
          </m:dPr>
          <m:e>
            <m:f>
              <m:fPr>
                <m:ctrlPr>
                  <w:rPr>
                    <w:rFonts w:ascii="Times New Roman" w:cs="Times New Roman" w:eastAsia="Times New Roman" w:hAnsi="Times New Roman"/>
                    <w:color w:val="ff0000"/>
                    <w:sz w:val="48"/>
                    <w:szCs w:val="4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color w:val="ff0000"/>
                    <w:sz w:val="48"/>
                    <w:szCs w:val="48"/>
                  </w:rPr>
                  <m:t xml:space="preserve">1</m:t>
                </m:r>
              </m:num>
              <m:den>
                <m:sSup>
                  <m:sSupPr>
                    <m:ctrlPr>
                      <w:rPr>
                        <w:rFonts w:ascii="Times New Roman" w:cs="Times New Roman" w:eastAsia="Times New Roman" w:hAnsi="Times New Roman"/>
                        <w:color w:val="ff0000"/>
                        <w:sz w:val="48"/>
                        <w:szCs w:val="48"/>
                      </w:rPr>
                    </m:ctrlPr>
                  </m:sSupPr>
                  <m:e>
                    <m:r>
                      <w:rPr>
                        <w:rFonts w:ascii="Times New Roman" w:cs="Times New Roman" w:eastAsia="Times New Roman" w:hAnsi="Times New Roman"/>
                        <w:color w:val="ff0000"/>
                        <w:sz w:val="48"/>
                        <w:szCs w:val="48"/>
                      </w:rPr>
                      <m:t xml:space="preserve">r</m:t>
                    </m:r>
                  </m:e>
                  <m:sup>
                    <m:r>
                      <w:rPr>
                        <w:rFonts w:ascii="Times New Roman" w:cs="Times New Roman" w:eastAsia="Times New Roman" w:hAnsi="Times New Roman"/>
                        <w:color w:val="ff0000"/>
                        <w:sz w:val="48"/>
                        <w:szCs w:val="48"/>
                      </w:rPr>
                      <m:t xml:space="preserve">2</m:t>
                    </m:r>
                  </m:sup>
                </m:sSup>
              </m:den>
            </m:f>
            <m:r>
              <w:rPr>
                <w:rFonts w:ascii="Times New Roman" w:cs="Times New Roman" w:eastAsia="Times New Roman" w:hAnsi="Times New Roman"/>
                <w:color w:val="ff0000"/>
                <w:sz w:val="48"/>
                <w:szCs w:val="48"/>
              </w:rPr>
              <m:t xml:space="preserve">-</m:t>
            </m:r>
            <m:f>
              <m:fPr>
                <m:ctrlPr>
                  <w:rPr>
                    <w:rFonts w:ascii="Times New Roman" w:cs="Times New Roman" w:eastAsia="Times New Roman" w:hAnsi="Times New Roman"/>
                    <w:color w:val="ff0000"/>
                    <w:sz w:val="48"/>
                    <w:szCs w:val="4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color w:val="ff0000"/>
                    <w:sz w:val="48"/>
                    <w:szCs w:val="48"/>
                  </w:rPr>
                  <m:t xml:space="preserve">r</m:t>
                </m:r>
              </m:num>
              <m:den>
                <m:sSup>
                  <m:sSupPr>
                    <m:ctrlPr>
                      <w:rPr>
                        <w:rFonts w:ascii="Times New Roman" w:cs="Times New Roman" w:eastAsia="Times New Roman" w:hAnsi="Times New Roman"/>
                        <w:color w:val="ff0000"/>
                        <w:sz w:val="48"/>
                        <w:szCs w:val="48"/>
                      </w:rPr>
                    </m:ctrlPr>
                  </m:sSupPr>
                  <m:e>
                    <m:r>
                      <w:rPr>
                        <w:rFonts w:ascii="Times New Roman" w:cs="Times New Roman" w:eastAsia="Times New Roman" w:hAnsi="Times New Roman"/>
                        <w:color w:val="ff0000"/>
                        <w:sz w:val="48"/>
                        <w:szCs w:val="48"/>
                      </w:rPr>
                      <m:t xml:space="preserve">R</m:t>
                    </m:r>
                  </m:e>
                  <m:sup>
                    <m:r>
                      <w:rPr>
                        <w:rFonts w:ascii="Times New Roman" w:cs="Times New Roman" w:eastAsia="Times New Roman" w:hAnsi="Times New Roman"/>
                        <w:color w:val="ff0000"/>
                        <w:sz w:val="48"/>
                        <w:szCs w:val="48"/>
                      </w:rPr>
                      <m:t xml:space="preserve">3</m:t>
                    </m:r>
                  </m:sup>
                </m:sSup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(D) </w:t>
      </w:r>
      <m:oMath>
        <m:r>
          <w:rPr>
            <w:rFonts w:ascii="Times New Roman" w:cs="Times New Roman" w:eastAsia="Times New Roman" w:hAnsi="Times New Roman"/>
            <w:sz w:val="48"/>
            <w:szCs w:val="48"/>
          </w:rPr>
          <m:t xml:space="preserve">E</m:t>
        </m:r>
        <m:r>
          <w:rPr>
            <w:rFonts w:ascii="Times New Roman" w:cs="Times New Roman" w:eastAsia="Times New Roman" w:hAnsi="Times New Roman"/>
            <w:sz w:val="48"/>
            <w:szCs w:val="48"/>
            <w:vertAlign w:val="subscript"/>
          </w:rPr>
          <m:t xml:space="preserve">int</m:t>
        </m:r>
        <m:r>
          <w:rPr>
            <w:rFonts w:ascii="Times New Roman" w:cs="Times New Roman" w:eastAsia="Times New Roman" w:hAnsi="Times New Roman"/>
            <w:sz w:val="48"/>
            <w:szCs w:val="48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Ze </m:t>
            </m:r>
          </m:num>
          <m:den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 4π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0</m:t>
                </m:r>
              </m:sub>
            </m:sSub>
          </m:den>
        </m:f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dPr>
          <m:e>
            <m:f>
              <m:f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1</m:t>
                </m:r>
              </m:num>
              <m:den>
                <m:sSup>
                  <m:sSupPr>
                    <m:ctrlP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</m:ctrlPr>
                  </m:sSupPr>
                  <m:e>
                    <m: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  <m:t xml:space="preserve">r</m:t>
                    </m:r>
                  </m:e>
                  <m:sup>
                    <m: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  <m:t xml:space="preserve">2</m:t>
                    </m:r>
                  </m:sup>
                </m:sSup>
              </m:den>
            </m:f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+</m:t>
            </m:r>
            <m:f>
              <m:f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r</m:t>
                </m:r>
              </m:num>
              <m:den>
                <m:sSup>
                  <m:sSupPr>
                    <m:ctrlP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</m:ctrlPr>
                  </m:sSupPr>
                  <m:e>
                    <m: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  <m:t xml:space="preserve">R</m:t>
                    </m:r>
                  </m:e>
                  <m:sup>
                    <m: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  <m:t xml:space="preserve">3</m:t>
                    </m:r>
                  </m:sup>
                </m:sSup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(E) </w:t>
      </w:r>
      <m:oMath>
        <m:r>
          <w:rPr>
            <w:rFonts w:ascii="Times New Roman" w:cs="Times New Roman" w:eastAsia="Times New Roman" w:hAnsi="Times New Roman"/>
            <w:sz w:val="48"/>
            <w:szCs w:val="48"/>
          </w:rPr>
          <m:t xml:space="preserve">E</m:t>
        </m:r>
        <m:r>
          <w:rPr>
            <w:rFonts w:ascii="Times New Roman" w:cs="Times New Roman" w:eastAsia="Times New Roman" w:hAnsi="Times New Roman"/>
            <w:sz w:val="48"/>
            <w:szCs w:val="48"/>
            <w:vertAlign w:val="subscript"/>
          </w:rPr>
          <m:t xml:space="preserve">int</m:t>
        </m:r>
        <m:r>
          <w:rPr>
            <w:rFonts w:ascii="Times New Roman" w:cs="Times New Roman" w:eastAsia="Times New Roman" w:hAnsi="Times New Roman"/>
            <w:sz w:val="48"/>
            <w:szCs w:val="48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Ze </m:t>
            </m:r>
          </m:num>
          <m:den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 4π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0</m:t>
                </m:r>
              </m:sub>
            </m:sSub>
            <m:sSup>
              <m:sSup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r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2</m:t>
                </m:r>
              </m:sup>
            </m:sSup>
          </m:den>
        </m:f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1-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R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3</m:t>
                </m:r>
              </m:sup>
            </m:sSup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Duas cargas opostas,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são mantidas fixas separadas por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Qual o mínimo trabalho necessário para trazer uma terceira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uma distância infinitamente longe até o ponto P (situado a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 origem)?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45795" cy="123053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5795" cy="1230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</w:t>
      </w:r>
      <m:oMath>
        <m:r>
          <w:rPr>
            <w:rFonts w:ascii="Times New Roman" w:cs="Times New Roman" w:eastAsia="Times New Roman" w:hAnsi="Times New Roman"/>
          </w:rPr>
          <m:t xml:space="preserve"> </m:t>
        </m:r>
        <m:f>
          <m:fPr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Qq</m:t>
            </m:r>
          </m:num>
          <m:den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 4π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0</m:t>
                </m:r>
              </m:sub>
            </m:sSub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L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(B)</w:t>
      </w:r>
      <m:oMath>
        <m:r>
          <w:rPr>
            <w:rFonts w:ascii="Times New Roman" w:cs="Times New Roman" w:eastAsia="Times New Roman" w:hAnsi="Times New Roman"/>
          </w:rPr>
          <m:t xml:space="preserve">  </m:t>
        </m:r>
        <m:f>
          <m:fPr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Qq</m:t>
            </m:r>
          </m:num>
          <m:den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 4π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0</m:t>
                </m:r>
              </m:sub>
            </m:sSub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rad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L²+d²/4</m:t>
                </m:r>
              </m:e>
            </m:rad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(C)  </w:t>
      </w:r>
      <m:oMath>
        <m:f>
          <m:fPr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Qq</m:t>
            </m:r>
          </m:num>
          <m:den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 2π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0</m:t>
                </m:r>
              </m:sub>
            </m:sSub>
            <m:sSup>
              <m:sSup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L</m:t>
                </m:r>
              </m:e>
              <m:sup/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(D) zero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(E) </w:t>
      </w:r>
      <m:oMath>
        <m:f>
          <m:fPr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Qq</m:t>
            </m:r>
          </m:num>
          <m:den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 2π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0</m:t>
                </m:r>
              </m:sub>
            </m:sSub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rad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L²+d²/4</m:t>
                </m:r>
              </m:e>
            </m:rad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esfera maciça condutora de raio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possui uma carga total positiva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está localizada no centro da cavidade de uma esfera condutora oca de raio interno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raio externo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conforme a figura. A esfera oca também está carregada com uma carga total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Qual das figuras abaixo melhor representa o campo elétrico resultante nas diversas regiões da configuração?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2051720</wp:posOffset>
            </wp:positionH>
            <wp:positionV relativeFrom="paragraph">
              <wp:posOffset>114300</wp:posOffset>
            </wp:positionV>
            <wp:extent cx="1328588" cy="1263094"/>
            <wp:effectExtent b="0" l="0" r="0" t="0"/>
            <wp:wrapSquare wrapText="bothSides" distB="114300" distT="114300" distL="114300" distR="11430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8588" cy="12630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513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370"/>
        <w:gridCol w:w="440.99999999999966"/>
        <w:gridCol w:w="2319.0000000000005"/>
        <w:tblGridChange w:id="0">
          <w:tblGrid>
            <w:gridCol w:w="2370"/>
            <w:gridCol w:w="440.99999999999966"/>
            <w:gridCol w:w="2319.0000000000005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BF">
            <w:pPr>
              <w:tabs>
                <w:tab w:val="left" w:leader="none" w:pos="0"/>
                <w:tab w:val="left" w:leader="none" w:pos="2835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rtl w:val="0"/>
              </w:rPr>
              <w:t xml:space="preserve">(A)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</w:rPr>
              <w:drawing>
                <wp:inline distB="114300" distT="114300" distL="114300" distR="114300">
                  <wp:extent cx="1157138" cy="1208338"/>
                  <wp:effectExtent b="0" l="0" r="0" t="0"/>
                  <wp:docPr id="22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138" cy="12083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C0">
            <w:pPr>
              <w:tabs>
                <w:tab w:val="left" w:leader="none" w:pos="0"/>
                <w:tab w:val="left" w:leader="none" w:pos="2835"/>
              </w:tabs>
              <w:rPr>
                <w:rFonts w:ascii="Times New Roman" w:cs="Times New Roman" w:eastAsia="Times New Roman" w:hAnsi="Times New Roman"/>
                <w:color w:val="2021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(B)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166663" cy="1197912"/>
                  <wp:effectExtent b="0" l="0" r="0" t="0"/>
                  <wp:docPr id="13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663" cy="11979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(C)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433363" cy="1640953"/>
                  <wp:effectExtent b="0" l="0" r="0" t="0"/>
                  <wp:docPr id="2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363" cy="16409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(D)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376213" cy="1612135"/>
                  <wp:effectExtent b="0" l="0" r="0" t="0"/>
                  <wp:docPr id="31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213" cy="16121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(E)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404788" cy="1623974"/>
                  <wp:effectExtent b="0" l="0" r="0" t="0"/>
                  <wp:docPr id="8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788" cy="16239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Sobre a situação da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questão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afirma-se:</w:t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I. 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fornecida à esfera oca distribui-se em sua superfície externa, de modo que a densidade superficial de cargas nessa superfície é </w:t>
      </w:r>
      <m:oMath>
        <m:r>
          <m:t>η</m:t>
        </m:r>
        <m:r>
          <w:rPr>
            <w:rFonts w:ascii="Times New Roman" w:cs="Times New Roman" w:eastAsia="Times New Roman" w:hAnsi="Times New Roman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Q </m:t>
            </m:r>
          </m:num>
          <m:den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 4πc²</m:t>
            </m:r>
          </m:den>
        </m:f>
        <m:r>
          <w:rPr>
            <w:rFonts w:ascii="Times New Roman" w:cs="Times New Roman" w:eastAsia="Times New Roman" w:hAnsi="Times New Roman"/>
            <w:sz w:val="48"/>
            <w:szCs w:val="48"/>
          </w:rPr>
          <m:t xml:space="preserve">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II. A carga distribuída na superfície externa da esfera oca tem mesmo módulo porém sinal contrário à carga que está distribuída em sua superfície interna.</w: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III. A carga total distribuída na superfície da esfera maciça tem que ser, em módulo, igual à carga distribuída na superfície interna da esfera oca.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São verdadeiras somente:</w:t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I e II     (B) I e III     (C) II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(D) III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(E) II e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Dois planos muito grandes e paralelos entre si estão carregados homogeneamente. O gráfico mostra o módulo do campo elétrico resultante no espaço como função da posição ao longo de um eixo perpendicular aos planos.</w:t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1285875</wp:posOffset>
            </wp:positionV>
            <wp:extent cx="3125955" cy="2032326"/>
            <wp:effectExtent b="0" l="0" r="0" t="0"/>
            <wp:wrapNone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5955" cy="20323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Sobre essa situação, afirma-se:</w:t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- Os planos necessariamente possuem cargas de mesmo sinal.</w:t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 - A quantidade de carga (em módulo) por unidade de área em um dos planos é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m:t>ϵ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0</m:t>
            </m:r>
          </m:sub>
        </m:sSub>
        <m:r>
          <w:rPr>
            <w:rFonts w:ascii="Times New Roman" w:cs="Times New Roman" w:eastAsia="Times New Roman" w:hAnsi="Times New Roman"/>
          </w:rPr>
          <m:t xml:space="preserve">(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</w:rPr>
          <m:t xml:space="preserve">+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III - A distância entre os planos vale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verdadeiras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somente:</w:t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I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(B) I e II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(C) II   (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D) II e III     (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Todas</w:t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casca esférica oca de espessura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desprezável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foi carregada de modo que seu hemisfério norte possui uma densidade superficial de cargas homogênea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m:t>η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</w:rPr>
          <m:t xml:space="preserve">&gt;0  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enquanto seu hemisfério sul possui densidade superficial de cargas homogênea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m:t>η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</w:rPr>
          <m:t xml:space="preserve">&lt;0.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vetor campo elétrico no centro da esfera (ponto C da figura) é mais bem representado por:</w:t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(A) </w:t>
      </w:r>
      <w:r w:rsidDel="00000000" w:rsidR="00000000" w:rsidRPr="00000000">
        <w:rPr>
          <w:rFonts w:ascii="Cardo" w:cs="Cardo" w:eastAsia="Cardo" w:hAnsi="Cardo"/>
          <w:color w:val="ff0000"/>
          <w:sz w:val="30"/>
          <w:szCs w:val="30"/>
          <w:rtl w:val="0"/>
        </w:rPr>
        <w:t xml:space="preserve">↓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1628775</wp:posOffset>
            </wp:positionH>
            <wp:positionV relativeFrom="paragraph">
              <wp:posOffset>180975</wp:posOffset>
            </wp:positionV>
            <wp:extent cx="1211580" cy="1211580"/>
            <wp:effectExtent b="0" l="0" r="0" t="0"/>
            <wp:wrapSquare wrapText="bothSides" distB="114300" distT="114300" distL="114300" distR="114300"/>
            <wp:docPr id="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1580" cy="12115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</w:t>
      </w: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→</w:t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</w:t>
      </w: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↑</w:t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</w:t>
      </w: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←</w:t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vetor nulo</w:t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superfície Gaussiana da figura envolve uma carga positiva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Uma outra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inicialmente no ponto A. Sobre essa situação, afirma-se: </w:t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242988" cy="1531796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2988" cy="1531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I. O fluxo do campo elétrico na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superfície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Gaussiana aumenta se 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 deslocada até o ponto B mostrado.</w:t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II. O campo elétrico na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superfície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Gaussiana apenas se altera 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deslocada para o interior da superfície.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III. 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= - 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então 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campo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elétrico na superfície se anula quando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entra na superfície.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verdadeiras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somente:</w:t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I</w:t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(B) II</w:t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(C) III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(D) Nenhuma</w:t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(E) Todas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partícula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move-se ao longo de uma reta e sua energia potencial eletrostática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U(x)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função da posição é dada no gráfico abaixo. Marque a única alternativa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falsa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390525</wp:posOffset>
            </wp:positionH>
            <wp:positionV relativeFrom="paragraph">
              <wp:posOffset>828675</wp:posOffset>
            </wp:positionV>
            <wp:extent cx="2738588" cy="1819659"/>
            <wp:effectExtent b="0" l="0" r="0" t="0"/>
            <wp:wrapNone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588" cy="18196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U(x)</w:t>
      </w:r>
    </w:p>
    <w:p w:rsidR="00000000" w:rsidDel="00000000" w:rsidP="00000000" w:rsidRDefault="00000000" w:rsidRPr="00000000" w14:paraId="000000FE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A força elétrica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 mais intensa do que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independente da energia que a carga possui.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B) Se a partícula possui energia mecânica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, então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ela está parada e esse ponto é um ponto de equilíbrio.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Se a partícula possui energia mecânica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sua velocidade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será maior que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.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(D) Se a partícula parte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com energia mecânica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, então ela nunca atingirá a posição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4"/>
          <w:vertAlign w:val="sub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.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Se a energia mecânica da partícula for maior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menor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então ela necessariamente oscilará entre algum par de pontos.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  <w:t xml:space="preserve">---  ---  —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3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5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6.png"/>
                    <a:graphic>
                      <a:graphicData uri="http://schemas.openxmlformats.org/drawingml/2006/picture">
                        <pic:pic>
                          <pic:nvPicPr>
                            <pic:cNvPr id="0" name="image36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4" name="image24.jpg"/>
                <a:graphic>
                  <a:graphicData uri="http://schemas.openxmlformats.org/drawingml/2006/picture">
                    <pic:pic>
                      <pic:nvPicPr>
                        <pic:cNvPr id="0" name="image24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6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7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2022  ­08/10/2022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8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2.png"/><Relationship Id="rId42" Type="http://schemas.openxmlformats.org/officeDocument/2006/relationships/image" Target="media/image15.png"/><Relationship Id="rId41" Type="http://schemas.openxmlformats.org/officeDocument/2006/relationships/image" Target="media/image19.png"/><Relationship Id="rId44" Type="http://schemas.openxmlformats.org/officeDocument/2006/relationships/image" Target="media/image30.png"/><Relationship Id="rId43" Type="http://schemas.openxmlformats.org/officeDocument/2006/relationships/image" Target="media/image31.png"/><Relationship Id="rId46" Type="http://schemas.openxmlformats.org/officeDocument/2006/relationships/image" Target="media/image34.png"/><Relationship Id="rId45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33.png"/><Relationship Id="rId47" Type="http://schemas.openxmlformats.org/officeDocument/2006/relationships/image" Target="media/image21.png"/><Relationship Id="rId49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image" Target="media/image9.gif"/><Relationship Id="rId30" Type="http://schemas.openxmlformats.org/officeDocument/2006/relationships/image" Target="media/image1.gif"/><Relationship Id="rId33" Type="http://schemas.openxmlformats.org/officeDocument/2006/relationships/image" Target="media/image6.png"/><Relationship Id="rId32" Type="http://schemas.openxmlformats.org/officeDocument/2006/relationships/hyperlink" Target="https://www.codecogs.com/eqnedit.php?latex=%5Cvec%7Bp%7D_E%3Dq%5Cvec%7Bd%7D%3B%0" TargetMode="External"/><Relationship Id="rId35" Type="http://schemas.openxmlformats.org/officeDocument/2006/relationships/image" Target="media/image23.png"/><Relationship Id="rId34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37" Type="http://schemas.openxmlformats.org/officeDocument/2006/relationships/image" Target="media/image17.png"/><Relationship Id="rId36" Type="http://schemas.openxmlformats.org/officeDocument/2006/relationships/image" Target="media/image25.png"/><Relationship Id="rId39" Type="http://schemas.openxmlformats.org/officeDocument/2006/relationships/image" Target="media/image22.png"/><Relationship Id="rId38" Type="http://schemas.openxmlformats.org/officeDocument/2006/relationships/image" Target="media/image10.png"/><Relationship Id="rId20" Type="http://schemas.openxmlformats.org/officeDocument/2006/relationships/image" Target="media/image11.gif"/><Relationship Id="rId22" Type="http://schemas.openxmlformats.org/officeDocument/2006/relationships/image" Target="media/image14.gif"/><Relationship Id="rId21" Type="http://schemas.openxmlformats.org/officeDocument/2006/relationships/image" Target="media/image26.gif"/><Relationship Id="rId24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23" Type="http://schemas.openxmlformats.org/officeDocument/2006/relationships/image" Target="media/image8.gif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5" Type="http://schemas.openxmlformats.org/officeDocument/2006/relationships/image" Target="media/image27.png"/><Relationship Id="rId28" Type="http://schemas.openxmlformats.org/officeDocument/2006/relationships/image" Target="media/image3.gif"/><Relationship Id="rId27" Type="http://schemas.openxmlformats.org/officeDocument/2006/relationships/image" Target="media/image13.png"/><Relationship Id="rId29" Type="http://schemas.openxmlformats.org/officeDocument/2006/relationships/image" Target="media/image20.gif"/><Relationship Id="rId51" Type="http://schemas.openxmlformats.org/officeDocument/2006/relationships/image" Target="media/image28.png"/><Relationship Id="rId50" Type="http://schemas.openxmlformats.org/officeDocument/2006/relationships/image" Target="media/image16.png"/><Relationship Id="rId11" Type="http://schemas.openxmlformats.org/officeDocument/2006/relationships/image" Target="media/image4.png"/><Relationship Id="rId10" Type="http://schemas.openxmlformats.org/officeDocument/2006/relationships/hyperlink" Target="https://www.codecogs.com/eqnedit.php?latex=%5Cmath%7Bg%7D%3D9%2C8m%2Fs%5E2%0" TargetMode="External"/><Relationship Id="rId13" Type="http://schemas.openxmlformats.org/officeDocument/2006/relationships/image" Target="media/image5.png"/><Relationship Id="rId12" Type="http://schemas.openxmlformats.org/officeDocument/2006/relationships/hyperlink" Target="https://www.codecogs.com/eqnedit.php?latex=m_%7Beletron%7D%3D9%2C11%5Ctimes10%5E%7B-31%7Dkg%0" TargetMode="External"/><Relationship Id="rId15" Type="http://schemas.openxmlformats.org/officeDocument/2006/relationships/image" Target="media/image2.png"/><Relationship Id="rId14" Type="http://schemas.openxmlformats.org/officeDocument/2006/relationships/hyperlink" Target="https://www.codecogs.com/eqnedit.php?latex=m_%7Bproton%7D%3D1%2C67%5Ctimes10%5E%7B-27%7Dkg%0" TargetMode="External"/><Relationship Id="rId17" Type="http://schemas.openxmlformats.org/officeDocument/2006/relationships/image" Target="media/image18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19" Type="http://schemas.openxmlformats.org/officeDocument/2006/relationships/image" Target="media/image35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Relationship Id="rId2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