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1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2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5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6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2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2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barra isolante uniformemente carregada com carga Q é dobrada em forma de um quarto de círculo, como ilustra a figura.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opção que descreve o valor da componente x do campo elétrico 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gerado por esta barra na origem.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12720" cy="1690688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720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         </w:t>
      </w:r>
    </w:p>
    <w:p w:rsidR="00000000" w:rsidDel="00000000" w:rsidP="00000000" w:rsidRDefault="00000000" w:rsidRPr="00000000" w14:paraId="0000002A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kQ/(R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k2Q/(πR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kQ/(4πR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k4Q/(πR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E é representado na figura está dirigido ao longo do eixo z. Ele é uniforme na direções x e y mas sua intensidade varia em função de z (em outras palavras E=E(z)). Considere uma superfície fechada cúbica como ilustrado a figura. As intensidades do campo elétrico nos lados esquerdo e direito do cubo são, respectivamente,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carga elétrica Q envolvida pelo cubo é dada por: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90638" cy="1590232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638" cy="1590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yx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)xy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zx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)yz/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=(E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)x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ϵ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As figuras mostram seções transversais bidimensionais de esferas e de um cubo. Assinale a opção que descreve a relação entre os fluxos de campo elétrico Φ através das superfícies fechadas que envolvem as cargas em cada caso.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-359.763779527559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495675" cy="8763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132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371475</wp:posOffset>
                </wp:positionH>
                <wp:positionV relativeFrom="paragraph">
                  <wp:posOffset>290513</wp:posOffset>
                </wp:positionV>
                <wp:extent cx="314722" cy="29051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4500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371475</wp:posOffset>
                </wp:positionH>
                <wp:positionV relativeFrom="paragraph">
                  <wp:posOffset>290513</wp:posOffset>
                </wp:positionV>
                <wp:extent cx="314722" cy="290513"/>
                <wp:effectExtent b="0" l="0" r="0" t="0"/>
                <wp:wrapNone/>
                <wp:docPr id="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722" cy="290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2862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7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-1841</wp:posOffset>
                </wp:positionH>
                <wp:positionV relativeFrom="paragraph">
                  <wp:posOffset>847725</wp:posOffset>
                </wp:positionV>
                <wp:extent cx="3267075" cy="23185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505450" y="413400"/>
                          <a:ext cx="58899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(a)		(b)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(c)			(d)			      (e)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-1841</wp:posOffset>
                </wp:positionH>
                <wp:positionV relativeFrom="paragraph">
                  <wp:posOffset>847725</wp:posOffset>
                </wp:positionV>
                <wp:extent cx="3267075" cy="231857"/>
                <wp:effectExtent b="0" l="0" r="0" t="0"/>
                <wp:wrapNone/>
                <wp:docPr id="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7075" cy="231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923925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2862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923925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7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2862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257175</wp:posOffset>
                </wp:positionV>
                <wp:extent cx="248478" cy="357188"/>
                <wp:effectExtent b="0" l="0" r="0" t="0"/>
                <wp:wrapNone/>
                <wp:docPr id="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7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323850</wp:posOffset>
                </wp:positionV>
                <wp:extent cx="314722" cy="29051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10" name="Shape 10"/>
                      <wps:spPr>
                        <a:xfrm>
                          <a:off x="1272375" y="444075"/>
                          <a:ext cx="450000" cy="41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2q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323850</wp:posOffset>
                </wp:positionV>
                <wp:extent cx="314722" cy="290513"/>
                <wp:effectExtent b="0" l="0" r="0" t="0"/>
                <wp:wrapNone/>
                <wp:docPr id="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722" cy="290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partículas, uma 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devem se relacionar da seguinte forma: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 4q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Duas superfícies esféricas concêntricas imaginárias, 1 e 2, de raio R e 2R rodeiam respectivamente, uma carga pontual positiva Q localizado no centro das superfícies. Quando comparamos o fluxo elétrico através da superfície de raio R, com o fluxo elétrico através da superfície de raio 2R podemos afirmar que: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não condutora muito fina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possui uma  carga  +q uniformemente  distribuída  ao  longo  do  seu comprimento. Qual é o vetor campo elétrico no ponto P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extremidade da haste? (ver figura abaixo)</w:t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604938" cy="840600"/>
            <wp:effectExtent b="0" l="0" r="0" t="0"/>
            <wp:wrapSquare wrapText="bothSides" distB="0" distT="0" distL="114300" distR="11430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938" cy="84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Arial" w:cs="Arial" w:eastAsia="Arial" w:hAnsi="Arial"/>
                <w:color w:val="ff0000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color w:val="ff0000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color w:val="ff0000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  <w:color w:val="ff0000"/>
              </w:rPr>
            </m:ctrlPr>
          </m:fPr>
          <m:num>
            <m:r>
              <w:rPr>
                <w:rFonts w:ascii="Arial" w:cs="Arial" w:eastAsia="Arial" w:hAnsi="Arial"/>
                <w:color w:val="ff0000"/>
                <w:sz w:val="28"/>
                <w:szCs w:val="28"/>
              </w:rPr>
              <m:t xml:space="preserve">Kq</m:t>
            </m:r>
          </m:num>
          <m:den>
            <m:r>
              <w:rPr>
                <w:rFonts w:ascii="Arial" w:cs="Arial" w:eastAsia="Arial" w:hAnsi="Arial"/>
                <w:color w:val="ff0000"/>
                <w:sz w:val="28"/>
                <w:szCs w:val="28"/>
              </w:rPr>
              <m:t xml:space="preserve">a</m:t>
            </m:r>
            <m:r>
              <w:rPr>
                <w:rFonts w:ascii="Arial" w:cs="Arial" w:eastAsia="Arial" w:hAnsi="Arial"/>
                <w:color w:val="ff0000"/>
              </w:rPr>
              <m:t xml:space="preserve">(</m:t>
            </m:r>
            <m:r>
              <w:rPr>
                <w:rFonts w:ascii="Arial" w:cs="Arial" w:eastAsia="Arial" w:hAnsi="Arial"/>
                <w:color w:val="ff0000"/>
                <w:sz w:val="28"/>
                <w:szCs w:val="28"/>
              </w:rPr>
              <m:t xml:space="preserve">a+L</m:t>
            </m:r>
            <m:r>
              <w:rPr>
                <w:rFonts w:ascii="Arial" w:cs="Arial" w:eastAsia="Arial" w:hAnsi="Arial"/>
                <w:color w:val="ff0000"/>
              </w:rPr>
              <m:t xml:space="preserve">)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color w:val="ff0000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color w:val="ff0000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Arial" w:cs="Arial" w:eastAsia="Arial" w:hAnsi="Arial"/>
                    <w:sz w:val="28"/>
                    <w:szCs w:val="28"/>
                  </w:rPr>
                </m:ctrlPr>
              </m:sSupPr>
              <m:e>
                <m:r>
                  <w:rPr>
                    <w:rFonts w:ascii="Arial" w:cs="Arial" w:eastAsia="Arial" w:hAnsi="Arial"/>
                  </w:rPr>
                  <m:t xml:space="preserve">(</m:t>
                </m:r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a+L</m:t>
                </m:r>
                <m:r>
                  <w:rPr>
                    <w:rFonts w:ascii="Arial" w:cs="Arial" w:eastAsia="Arial" w:hAnsi="Arial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  <m:r>
              <w:rPr>
                <w:rFonts w:ascii="Arial" w:cs="Arial" w:eastAsia="Arial" w:hAnsi="Arial"/>
              </w:rPr>
              <m:t xml:space="preserve">(</m:t>
            </m:r>
            <m:r>
              <w:rPr>
                <w:rFonts w:ascii="Arial" w:cs="Arial" w:eastAsia="Arial" w:hAnsi="Arial"/>
                <w:sz w:val="28"/>
                <w:szCs w:val="28"/>
              </w:rPr>
              <m:t xml:space="preserve">a-L</m:t>
            </m:r>
            <m:r>
              <w:rPr>
                <w:rFonts w:ascii="Arial" w:cs="Arial" w:eastAsia="Arial" w:hAnsi="Arial"/>
              </w:rPr>
              <m:t xml:space="preserve">)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Arial" w:cs="Arial" w:eastAsia="Arial" w:hAnsi="Arial"/>
                    <w:sz w:val="28"/>
                    <w:szCs w:val="28"/>
                  </w:rPr>
                </m:ctrlPr>
              </m:sSupPr>
              <m:e>
                <m:r>
                  <w:rPr>
                    <w:rFonts w:ascii="Arial" w:cs="Arial" w:eastAsia="Arial" w:hAnsi="Arial"/>
                  </w:rPr>
                  <m:t xml:space="preserve">(</m:t>
                </m:r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a-L</m:t>
                </m:r>
                <m:r>
                  <w:rPr>
                    <w:rFonts w:ascii="Arial" w:cs="Arial" w:eastAsia="Arial" w:hAnsi="Arial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E</m:t>
            </m:r>
          </m:e>
        </m:acc>
        <m:r>
          <w:rPr>
            <w:rFonts w:ascii="Arial" w:cs="Arial" w:eastAsia="Arial" w:hAnsi="Arial"/>
            <w:sz w:val="28"/>
            <w:szCs w:val="28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Kq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8"/>
                    <w:szCs w:val="2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8"/>
                <w:szCs w:val="28"/>
              </w:rPr>
            </m:ctrlPr>
          </m:accPr>
          <m:e>
            <m:r>
              <w:rPr>
                <w:rFonts w:ascii="Arial" w:cs="Arial" w:eastAsia="Arial" w:hAnsi="Arial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Considere  as  seguintes  aﬁrmações:  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  um ponto  qualquer do interior de um condutor  em equilíbrio eletrostático, o campo elétrico é sempre  nulo;  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  um  ponto  qualquer  do  interior de um isolante,  o  campo elétrico é sempre nulo;  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  o  ﬂuxo  do  campo  elétrico  resultante através de uma superfície fechada (gaussiana) for zero, então não existem partículas carregadas no interior dessa superfície;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aﬁrmações, quais são as corretas?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I, II . 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III .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II,III 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I,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condutor inicialmente neutro possui uma cavidade oca na qual existe uma carga puntiforme de 70 nC. Em seguida, um bastão carregado fornece -30 nC para o condutor. Nesta situação, quais as cargas distribuídas sobre as superfícies do interior (qint) e do exterior do condutor (Qext)?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 = -70 nC e 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 = +40 nC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- 70 nC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-30 nC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+70 nC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+40 nC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+70 nC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- 30 nC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0  e q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- 30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algumas li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nhas de campo elétrico gerado por um capacitor de placas planas de área 100 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carregado com densidade uniforme de cargas  η= 2 nC/cm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e no seu interior uma esfera condutora neutra de raio 2cm.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três superfícies fechadas que envolvem completamente as placas do capacitor e a esfera. Determine os fluxos elétricos sobre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2573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1047750</wp:posOffset>
                </wp:positionV>
                <wp:extent cx="328829" cy="295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2151775" y="730400"/>
                          <a:ext cx="4500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subscript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1047750</wp:posOffset>
                </wp:positionV>
                <wp:extent cx="328829" cy="295275"/>
                <wp:effectExtent b="0" l="0" r="0" t="0"/>
                <wp:wrapNone/>
                <wp:docPr id="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829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1095375</wp:posOffset>
                </wp:positionV>
                <wp:extent cx="2938613" cy="2952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211000" y="638375"/>
                          <a:ext cx="3998100" cy="3987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1095375</wp:posOffset>
                </wp:positionV>
                <wp:extent cx="2938613" cy="295275"/>
                <wp:effectExtent b="0" l="0" r="0" t="0"/>
                <wp:wrapNone/>
                <wp:docPr id="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8613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22,6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 e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-22,6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-22,6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1130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 e </w:t>
      </w:r>
    </w:p>
    <w:p w:rsidR="00000000" w:rsidDel="00000000" w:rsidP="00000000" w:rsidRDefault="00000000" w:rsidRPr="00000000" w14:paraId="0000007F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22,6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22,6x10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 e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-22,6x10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-22,6x10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-1130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 e 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22,6x10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0,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-1130 Nm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/C e Φ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bscript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Considere o desenho das linhas de campo elétrico mostrado abaixo. Sejam A e B dois planos idênticos e paralelos. Compare os fluxos e a intensidade dos campos elétricos em A e em B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37995" cy="1519238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99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cilindro circular, sólido, condutor, muito longo, com base de raio R=1cm, possui, em sua superfície lateral, uma densidade superﬁcial de carga positiva homogênea igual a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=+12μC/m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Coaxial com esse cilindro, há uma casca espessa, neutra, também cilíndrica, casca condutora e igualmente longa, de raios interno a=2cm e externo b=3cm, conforme mostra a ﬁgura.  Suponha que o sistema todo esteja em equilíbrio eletrostático. Determine as densidades superﬁciais de carga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supostamente homogêneas, nas superfícies interna e externa da casca, respectivamente.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633388" cy="2182054"/>
            <wp:effectExtent b="0" l="0" r="0" t="0"/>
            <wp:wrapSquare wrapText="bothSides" distB="0" distT="0" distL="114300" distR="11430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2182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pacing w:after="0" w:lin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interna</w:t>
        <w:tab/>
        <w:t xml:space="preserve">        externa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=−12μC/m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=+12μC/m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=+24μC/m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=-36μC/m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=−6μC/m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=+4μC/m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Ainda com relação à questão anterior, determine  a intensidade do  campo  elétrico  na região entre os condutores interno e externo (R&lt;r&lt;a), fazendo r a distância perpendicular do eixo de simetria do cilindro até um ponto qualquer nesta região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E=(η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)ln(R/r).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E=η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E=0.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condutor,  carregado com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695450" cy="1095375"/>
            <wp:effectExtent b="0" l="0" r="0" t="0"/>
            <wp:wrapTopAndBottom distB="0" dist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right="-99.09448818897602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right="-99.0944881889760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isolante maciça de raio a encontra-se uniformemente carregada com uma densidade volumétrica de carga ρ &gt; 0. Ela está envolvida, sem contato elétrico, por uma casca esférica condutora, com uma carga total Q e raio interno b e raio externo c (c &gt; b &gt; a), como mostrado na figura abaixo. A esfera e a casca são concêntricas e o sistema se encontra em equilíbrio eletrostático. O módulo do campo elétrico produzido pelo sistema entre a esfera e a casca vale.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1609575" cy="1601527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575" cy="1601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ind w:right="-99.0944881889760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Q/4πƐ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C6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Q/4πƐ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Quatro partículas carregadas são fixadas sobre os vértices de um quadrado de lado a, como mostrado na figura abaixo. Duas delas possuem carga q e as outras duas possuem carga −q. Este quadrado encontra-se sobre o plano XY, com seu centro sobre a origem e seus lados paralelos aos eixos X e Y.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752875" cy="2208702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875" cy="220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283.46456692913387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CF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O campo elétrico resultante produzido pelas quatro partículas é nulo em todos os pontos do eixo Y.  </w:t>
      </w:r>
    </w:p>
    <w:p w:rsidR="00000000" w:rsidDel="00000000" w:rsidP="00000000" w:rsidRDefault="00000000" w:rsidRPr="00000000" w14:paraId="000000D0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campo elétrico resultante produzido pelas quatro partículas é nulo em todos os pontos do eixo 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força elétrica resultante sobre qualquer uma das partículas devido às outras três é nula. </w:t>
      </w:r>
    </w:p>
    <w:p w:rsidR="00000000" w:rsidDel="00000000" w:rsidP="00000000" w:rsidRDefault="00000000" w:rsidRPr="00000000" w14:paraId="000000D2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D3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76" w:lineRule="auto"/>
        <w:ind w:left="-141.732283464567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C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5" name="Shape 5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4" name="image18.jpg"/>
                <a:graphic>
                  <a:graphicData uri="http://schemas.openxmlformats.org/drawingml/2006/picture">
                    <pic:pic>
                      <pic:nvPicPr>
                        <pic:cNvPr id="0" name="image1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Sabatista -  02/ 2024  25/10/2024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13.gif"/><Relationship Id="rId42" Type="http://schemas.openxmlformats.org/officeDocument/2006/relationships/image" Target="media/image21.png"/><Relationship Id="rId41" Type="http://schemas.openxmlformats.org/officeDocument/2006/relationships/image" Target="media/image14.png"/><Relationship Id="rId22" Type="http://schemas.openxmlformats.org/officeDocument/2006/relationships/image" Target="media/image16.gif"/><Relationship Id="rId44" Type="http://schemas.openxmlformats.org/officeDocument/2006/relationships/image" Target="media/image3.jpg"/><Relationship Id="rId21" Type="http://schemas.openxmlformats.org/officeDocument/2006/relationships/image" Target="media/image19.gif"/><Relationship Id="rId43" Type="http://schemas.openxmlformats.org/officeDocument/2006/relationships/image" Target="media/image25.png"/><Relationship Id="rId2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3" Type="http://schemas.openxmlformats.org/officeDocument/2006/relationships/image" Target="media/image9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6.gif"/><Relationship Id="rId25" Type="http://schemas.openxmlformats.org/officeDocument/2006/relationships/image" Target="media/image24.png"/><Relationship Id="rId28" Type="http://schemas.openxmlformats.org/officeDocument/2006/relationships/image" Target="media/image15.gif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yperlink" Target="https://www.codecogs.com/eqnedit.php?latex=%5Cvec%7Bp%7D_E%3Dq%5Cvec%7Bd%7D%3B%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0" Type="http://schemas.openxmlformats.org/officeDocument/2006/relationships/image" Target="media/image4.png"/><Relationship Id="rId11" Type="http://schemas.openxmlformats.org/officeDocument/2006/relationships/image" Target="media/image2.png"/><Relationship Id="rId33" Type="http://schemas.openxmlformats.org/officeDocument/2006/relationships/image" Target="media/image27.png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23.png"/><Relationship Id="rId13" Type="http://schemas.openxmlformats.org/officeDocument/2006/relationships/image" Target="media/image5.png"/><Relationship Id="rId35" Type="http://schemas.openxmlformats.org/officeDocument/2006/relationships/image" Target="media/image8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11.png"/><Relationship Id="rId15" Type="http://schemas.openxmlformats.org/officeDocument/2006/relationships/image" Target="media/image7.png"/><Relationship Id="rId37" Type="http://schemas.openxmlformats.org/officeDocument/2006/relationships/image" Target="media/image17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31.png"/><Relationship Id="rId17" Type="http://schemas.openxmlformats.org/officeDocument/2006/relationships/image" Target="media/image20.png"/><Relationship Id="rId39" Type="http://schemas.openxmlformats.org/officeDocument/2006/relationships/image" Target="media/image12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22.png"/><Relationship Id="rId19" Type="http://schemas.openxmlformats.org/officeDocument/2006/relationships/image" Target="media/image28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