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8516B" w14:textId="77777777" w:rsidR="008461EE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0BA85243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53688664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6BF8910D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FEC36FB" w14:textId="776FEA2E" w:rsidR="008461EE" w:rsidRPr="00FB5CAC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{{r </w:t>
      </w:r>
      <w:proofErr w:type="spellStart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bloco_cliente</w:t>
      </w:r>
      <w:proofErr w:type="spellEnd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 }}</w:t>
      </w:r>
    </w:p>
    <w:p w14:paraId="44060B0F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36E30A0E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8" w:tooltip="mailto:blindsafe.sf@gmail.com" w:history="1">
        <w:r w:rsidR="008461EE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3F057920" w14:textId="77777777" w:rsidR="008461EE" w:rsidRDefault="008461EE">
      <w:pPr>
        <w:jc w:val="both"/>
        <w:rPr>
          <w:rFonts w:ascii="Arial" w:eastAsia="Arial" w:hAnsi="Arial" w:cs="Arial"/>
          <w:sz w:val="20"/>
          <w:szCs w:val="20"/>
        </w:rPr>
      </w:pPr>
    </w:p>
    <w:tbl>
      <w:tblPr>
        <w:tblStyle w:val="StGen2"/>
        <w:tblW w:w="9426" w:type="dxa"/>
        <w:tblInd w:w="-7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5036"/>
      </w:tblGrid>
      <w:tr w:rsidR="008461EE" w14:paraId="1E2DC33A" w14:textId="77777777">
        <w:trPr>
          <w:trHeight w:val="60"/>
        </w:trPr>
        <w:tc>
          <w:tcPr>
            <w:tcW w:w="4390" w:type="dxa"/>
            <w:tcBorders>
              <w:top w:val="single" w:sz="4" w:space="0" w:color="000000"/>
            </w:tcBorders>
          </w:tcPr>
          <w:p w14:paraId="5004A9C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5DF0FE85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611102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3D6214B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48C7EA2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86DB596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5036" w:type="dxa"/>
            <w:tcBorders>
              <w:top w:val="single" w:sz="4" w:space="0" w:color="000000"/>
            </w:tcBorders>
          </w:tcPr>
          <w:p w14:paraId="63DBFB8E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94E5C0B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5CA74882" w14:textId="77777777" w:rsidR="008461EE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3"/>
        <w:tblW w:w="935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35"/>
        <w:gridCol w:w="4116"/>
      </w:tblGrid>
      <w:tr w:rsidR="008461EE" w14:paraId="2AECF86A" w14:textId="77777777" w:rsidTr="00C459E5">
        <w:tc>
          <w:tcPr>
            <w:tcW w:w="5235" w:type="dxa"/>
            <w:tcBorders>
              <w:top w:val="single" w:sz="4" w:space="0" w:color="000000"/>
              <w:left w:val="single" w:sz="4" w:space="0" w:color="000000"/>
            </w:tcBorders>
          </w:tcPr>
          <w:p w14:paraId="18958529" w14:textId="77777777" w:rsidR="008461EE" w:rsidRPr="00FB5CAC" w:rsidRDefault="00000000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EMPRÉSTIMO</w:t>
            </w:r>
          </w:p>
        </w:tc>
        <w:tc>
          <w:tcPr>
            <w:tcW w:w="4116" w:type="dxa"/>
            <w:tcBorders>
              <w:top w:val="single" w:sz="4" w:space="0" w:color="000000"/>
              <w:right w:val="single" w:sz="4" w:space="0" w:color="000000"/>
            </w:tcBorders>
          </w:tcPr>
          <w:p w14:paraId="3B2238E2" w14:textId="77777777" w:rsidR="008461EE" w:rsidRDefault="008461EE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8461EE" w14:paraId="19CA1263" w14:textId="77777777" w:rsidTr="00C459E5">
        <w:tc>
          <w:tcPr>
            <w:tcW w:w="5235" w:type="dxa"/>
            <w:tcBorders>
              <w:left w:val="single" w:sz="4" w:space="0" w:color="000000"/>
            </w:tcBorders>
          </w:tcPr>
          <w:p w14:paraId="2E4F3314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1.1 Banco Financiado: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{{banco}}</w:t>
            </w:r>
          </w:p>
          <w:p w14:paraId="2F67535E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1.2 Dívida Atual: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{{divida}}</w:t>
            </w:r>
          </w:p>
          <w:p w14:paraId="29F61378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1.3 Valor da Parcela: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valor_parcela_banco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60559FA9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1.4 Parcelas Totais: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parcelas_totais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4FDAF1A8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1.5 Parcelas Pagas: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parcelas_pagas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D759D04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1.6 Parcelas Em Aberto: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parcelas_abertas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441553E8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1.7 Parcelas Vencidas: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parcelas_vencidas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0140C0A1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1.8 Existe processo?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existe_processo</w:t>
            </w:r>
            <w:proofErr w:type="spell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2C2A8FB2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77D763C6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 DESCRIÇÃO</w:t>
            </w:r>
          </w:p>
          <w:p w14:paraId="1D1B8C8B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18697679" w14:textId="3E064DD1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3.1 CUSTOS: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custos_desc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20F2BB14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3.2 PARCELAMENTO: {{parcelamento}}</w:t>
            </w:r>
          </w:p>
          <w:p w14:paraId="0FEF60F1" w14:textId="1AFFADCF" w:rsidR="008461EE" w:rsidRPr="00FB5CAC" w:rsidRDefault="00C459E5" w:rsidP="00C459E5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3.3 Nº DE PARCELAS: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n_parcelas_qr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116" w:type="dxa"/>
            <w:tcBorders>
              <w:right w:val="single" w:sz="4" w:space="0" w:color="000000"/>
            </w:tcBorders>
          </w:tcPr>
          <w:p w14:paraId="6D66BF69" w14:textId="77777777" w:rsidR="008461EE" w:rsidRDefault="008461EE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8461EE" w14:paraId="09A4B383" w14:textId="77777777" w:rsidTr="00C459E5">
        <w:trPr>
          <w:trHeight w:val="60"/>
        </w:trPr>
        <w:tc>
          <w:tcPr>
            <w:tcW w:w="5235" w:type="dxa"/>
            <w:tcBorders>
              <w:top w:val="single" w:sz="4" w:space="0" w:color="000000"/>
            </w:tcBorders>
          </w:tcPr>
          <w:p w14:paraId="78302186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9830F68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3F3013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7C818AAA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116" w:type="dxa"/>
            <w:tcBorders>
              <w:top w:val="single" w:sz="4" w:space="0" w:color="000000"/>
            </w:tcBorders>
          </w:tcPr>
          <w:p w14:paraId="10B1A21C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E8769EE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7BF791EB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63A5E8FE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prestação de serviços de assessoria e consultoria técnica em contratos financeiros, recuperação de crédito e conciliação bancária, visando à negociação extrajudicial de débitos e à eventual redução da </w:t>
      </w:r>
      <w:r w:rsidRPr="00C459E5">
        <w:rPr>
          <w:rFonts w:ascii="Arial" w:eastAsia="Arial" w:hAnsi="Arial" w:cs="Arial"/>
          <w:color w:val="000000" w:themeColor="text1"/>
          <w:sz w:val="20"/>
          <w:szCs w:val="20"/>
        </w:rPr>
        <w:t>dívida de empréstimo bancário</w:t>
      </w:r>
      <w:r>
        <w:rPr>
          <w:rFonts w:ascii="Arial" w:eastAsia="Arial" w:hAnsi="Arial" w:cs="Arial"/>
          <w:sz w:val="20"/>
          <w:szCs w:val="20"/>
        </w:rPr>
        <w:t xml:space="preserve"> da parte CONTRATANTE.</w:t>
      </w:r>
    </w:p>
    <w:p w14:paraId="6EE84597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5FC2B295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é único e estritamente administrativo, ou seja, extrajudicial.</w:t>
      </w:r>
    </w:p>
    <w:p w14:paraId="4B49DA5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B4B12A0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3A167318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A4A3A03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análise documental fornecida pelo CLIENTE;</w:t>
      </w:r>
    </w:p>
    <w:p w14:paraId="5CA033D8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8F1CC80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emissão de parecer técnico ou informativo quanto à viabilidade de revisão contratual;</w:t>
      </w:r>
    </w:p>
    <w:p w14:paraId="3F3EF49C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D3AE1A8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Orientar quanto a eventuais medidas extrajudiciais cabíveis;</w:t>
      </w:r>
    </w:p>
    <w:p w14:paraId="06EFD3D5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99E5823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 intermediação do contato entre o CLIENTE e escritório(s) de advocacia habilitado(s), quando, a critério técnico, for recomendável a adoção de medidas judiciais, mediante autorização do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CONTRATANTE</w:t>
      </w:r>
      <w:r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0AA814AE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6D2E0224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de tratativa de recuperação de crédito.</w:t>
      </w:r>
    </w:p>
    <w:p w14:paraId="1915225B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AD3B986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e estruturação de contratos financeiros sob os aspectos econômico-financeiros. </w:t>
      </w:r>
    </w:p>
    <w:p w14:paraId="078139ED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97F053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76EB4E9B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C3381D3" w14:textId="77777777" w:rsidR="008461EE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1F085CB0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ED88808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73E7684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F996A88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principalmente as orientações sobre como proceder diante de expedição de mandado de busca e apreensão.</w:t>
      </w:r>
    </w:p>
    <w:p w14:paraId="0B988FF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D8B9AB" w14:textId="43B714AF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transigir extrajudicialmente e de forma unilateral junto à </w:t>
      </w:r>
      <w:r w:rsidR="00C459E5" w:rsidRPr="00FB5CAC">
        <w:rPr>
          <w:rFonts w:ascii="Arial" w:eastAsia="Arial" w:hAnsi="Arial" w:cs="Arial"/>
          <w:bCs/>
          <w:color w:val="000000" w:themeColor="text1"/>
          <w:sz w:val="20"/>
          <w:szCs w:val="20"/>
        </w:rPr>
        <w:t>{{banco}}</w:t>
      </w:r>
      <w:r>
        <w:rPr>
          <w:rFonts w:ascii="Arial" w:eastAsia="Arial" w:hAnsi="Arial" w:cs="Arial"/>
          <w:sz w:val="20"/>
          <w:szCs w:val="20"/>
        </w:rPr>
        <w:t>, ou a quem este outorgar a intermediação.</w:t>
      </w:r>
    </w:p>
    <w:p w14:paraId="7357D060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AE1EB70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A negociação e a quitação do contrato de financiamento deverão ocorrer somente através da contratada,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DIVERGENCIA DE ACORDO, BEM COMO SE COMPROMETE A COMPREENDER QUE REALIZAR PROPOSTAS e ACORDOS, DIRETAMENTE A INSTITUIÇÃO FINANCEIRA, OU ÀS EMPRESAS DE COBRANÇA NOMEADAS POR ESTA, PODERÁ CONFIGURAR PREJUIZO A NEGOCIAÇÃO, ensejando as sanções previstas na cláusula 7.2 deste contrato.</w:t>
      </w:r>
    </w:p>
    <w:p w14:paraId="1811E535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92DA9B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empréstimo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79D91032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74F4E98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5886E8F8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AA4646F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quitação do contrato de empréstimo</w:t>
      </w:r>
      <w:r>
        <w:rPr>
          <w:rFonts w:ascii="Arial" w:eastAsia="Arial" w:hAnsi="Arial" w:cs="Arial"/>
          <w:b/>
          <w:sz w:val="20"/>
          <w:szCs w:val="20"/>
        </w:rPr>
        <w:t xml:space="preserve">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1FADD735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B25E0C5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qualquer prejuízo advindo da penhora ou bloqueio de bens,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empréstimo junto a Instituição Financeira.</w:t>
      </w:r>
    </w:p>
    <w:p w14:paraId="272CE193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FD68F8D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654E1B8B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837F23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4FB11ACF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85E60C6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37B36E9C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A738F9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empréstimo bancário.</w:t>
      </w:r>
    </w:p>
    <w:p w14:paraId="1F41B4A6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6BC1873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empréstimo sempre se dará pela via administrativa, direto com a instituição financeira ou às empresas de cobrança outorgadas por esta.</w:t>
      </w:r>
    </w:p>
    <w:p w14:paraId="6902CCF1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2B7D193C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793DEAE9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769DDDC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3.6.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13712C72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77C2DDFD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09CB252E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515E0956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a redução das parcelas do empréstimo do (a)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estará sujeito ao binômio possibilidade e disponibilidade, sendo caracterizada a possibilidade de o cliente em efetuar o pagamento das parcelas contraídas nesse contrato, conciliando com a disponibilidade da instituição financeira em promover propostas e negociação de valores que não sejam superiores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1F9907DA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CCF0758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de empréstimo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RESUMO,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constante neste contrato, desde que obedecidas todas as condições e obrigações estabelecidas neste contrato.</w:t>
      </w:r>
    </w:p>
    <w:p w14:paraId="3D5989F2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F0DCDA0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3F963C41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926E3F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699C183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458D73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7F44F586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CB72B88" w14:textId="77777777" w:rsidR="008461EE" w:rsidRDefault="008461EE" w:rsidP="00244C7B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7A0DFB23" w14:textId="77777777" w:rsidR="008461EE" w:rsidRDefault="008461EE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5685BCA" w14:textId="77777777" w:rsidR="008461EE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0F96016B" w14:textId="77777777" w:rsidR="008461EE" w:rsidRDefault="008461EE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E4F5123" w14:textId="55CE6236" w:rsidR="00C22DC1" w:rsidRPr="00C22DC1" w:rsidRDefault="00C22DC1" w:rsidP="00C22DC1">
      <w:pPr>
        <w:pStyle w:val="SemEspaamento"/>
        <w:ind w:firstLine="851"/>
        <w:rPr>
          <w:rFonts w:ascii="Arial" w:hAnsi="Arial" w:cs="Arial"/>
          <w:color w:val="000000" w:themeColor="text1"/>
          <w:sz w:val="20"/>
          <w:szCs w:val="20"/>
        </w:rPr>
      </w:pPr>
      <w:r w:rsidRPr="00FB5CAC">
        <w:rPr>
          <w:rFonts w:ascii="Arial" w:eastAsia="Arial" w:hAnsi="Arial" w:cs="Arial"/>
          <w:color w:val="000000" w:themeColor="text1"/>
          <w:sz w:val="20"/>
          <w:szCs w:val="20"/>
        </w:rPr>
        <w:t>{{r clausula_6_1 }}</w:t>
      </w:r>
      <w:r w:rsidR="00244C7B" w:rsidRPr="00C22DC1">
        <w:rPr>
          <w:rFonts w:ascii="Arial" w:eastAsia="Arial" w:hAnsi="Arial" w:cs="Arial"/>
          <w:sz w:val="20"/>
          <w:szCs w:val="20"/>
        </w:rPr>
        <w:br/>
      </w:r>
    </w:p>
    <w:p w14:paraId="09B96797" w14:textId="7E668F66" w:rsidR="00C459E5" w:rsidRPr="00244C7B" w:rsidRDefault="00244C7B" w:rsidP="00C459E5">
      <w:pPr>
        <w:spacing w:after="0"/>
        <w:ind w:firstLine="851"/>
        <w:jc w:val="both"/>
        <w:rPr>
          <w:rFonts w:ascii="Arial" w:eastAsia="Arial" w:hAnsi="Arial" w:cs="Arial"/>
          <w:color w:val="EE0000"/>
          <w:sz w:val="20"/>
          <w:szCs w:val="20"/>
        </w:rPr>
      </w:pPr>
      <w:r>
        <w:rPr>
          <w:rFonts w:ascii="Arial" w:eastAsia="Arial" w:hAnsi="Arial" w:cs="Arial"/>
          <w:color w:val="EE0000"/>
          <w:sz w:val="20"/>
          <w:szCs w:val="20"/>
        </w:rPr>
        <w:br/>
      </w:r>
    </w:p>
    <w:p w14:paraId="28C7C2C8" w14:textId="77777777" w:rsidR="00C459E5" w:rsidRPr="00C22DC1" w:rsidRDefault="00C459E5" w:rsidP="00C459E5">
      <w:pPr>
        <w:spacing w:after="0"/>
        <w:ind w:firstLine="851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C22DC1">
        <w:rPr>
          <w:rFonts w:ascii="Arial" w:eastAsia="Arial" w:hAnsi="Arial" w:cs="Arial"/>
          <w:color w:val="000000" w:themeColor="text1"/>
          <w:sz w:val="20"/>
          <w:szCs w:val="20"/>
        </w:rPr>
        <w:t>{{clausula_6_2}}</w:t>
      </w:r>
    </w:p>
    <w:p w14:paraId="1B74AB7E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B7882CE" w14:textId="77777777" w:rsidR="008461EE" w:rsidRDefault="008461EE" w:rsidP="00FB5CAC">
      <w:pPr>
        <w:spacing w:after="0"/>
        <w:jc w:val="both"/>
        <w:rPr>
          <w:rFonts w:ascii="Arial" w:eastAsia="Arial" w:hAnsi="Arial" w:cs="Arial"/>
          <w:sz w:val="20"/>
          <w:szCs w:val="20"/>
        </w:rPr>
      </w:pPr>
    </w:p>
    <w:p w14:paraId="793ECB69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0E6C48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395D1126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4267B68C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1FD2E73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8FDC27C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(e)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3A1AF92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D4E213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na rescisão contratual, independente de notificação extrajudicial prévia, situação em que será aplicada multa por rescisão contratual no importe de 5% (cinco por cento) sobre o valor total DA DÍVIDA DO PRESENTE CONTRATO, item </w:t>
      </w:r>
      <w:r>
        <w:rPr>
          <w:rFonts w:ascii="Arial" w:eastAsia="Arial" w:hAnsi="Arial" w:cs="Arial"/>
          <w:b/>
          <w:sz w:val="20"/>
          <w:szCs w:val="20"/>
        </w:rPr>
        <w:t>3.1</w:t>
      </w:r>
      <w:r>
        <w:rPr>
          <w:rFonts w:ascii="Arial" w:eastAsia="Arial" w:hAnsi="Arial" w:cs="Arial"/>
          <w:sz w:val="20"/>
          <w:szCs w:val="20"/>
        </w:rPr>
        <w:t xml:space="preserve">. constante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7CF1C06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16E1C08" w14:textId="0DB84678" w:rsidR="008461EE" w:rsidRPr="00244C7B" w:rsidRDefault="00000000" w:rsidP="00244C7B">
      <w:pPr>
        <w:spacing w:after="0" w:line="240" w:lineRule="auto"/>
        <w:ind w:firstLine="851"/>
        <w:jc w:val="both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</w:t>
      </w:r>
      <w:proofErr w:type="spellEnd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}}({{</w:t>
      </w:r>
      <w:proofErr w:type="spell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taxa_rescisao_extenso</w:t>
      </w:r>
      <w:proofErr w:type="spellEnd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}})</w:t>
      </w:r>
      <w:r w:rsidRPr="00FB5CAC">
        <w:rPr>
          <w:rFonts w:ascii="Arial" w:eastAsia="Arial" w:hAnsi="Arial" w:cs="Arial"/>
          <w:color w:val="000000" w:themeColor="text1"/>
          <w:sz w:val="20"/>
          <w:szCs w:val="20"/>
        </w:rPr>
        <w:t xml:space="preserve">, </w:t>
      </w:r>
      <w:r>
        <w:rPr>
          <w:rFonts w:ascii="Arial" w:eastAsia="Arial" w:hAnsi="Arial" w:cs="Arial"/>
          <w:sz w:val="20"/>
          <w:szCs w:val="20"/>
        </w:rPr>
        <w:t>que servirá para arcar com as taxas bancárias de emissão e cancelamento de boletos, bem como demais despesas com a comissão de funcionários.</w:t>
      </w:r>
    </w:p>
    <w:p w14:paraId="5836542B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47D9BA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5A7881D2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C19398B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bancário a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4EC164AF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C406995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7E1F7B6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8CF0002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5840067F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B4611B3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3A21D88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F7C2DA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19F01026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9A8494A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38105A4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664FB3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 w:tooltip="http://legislacao.planalto.gov.br/legisla/legislacao.nsf/Viw_Identificacao/lei%2014.063-2020?OpenDocument" w:history="1">
        <w:r w:rsidR="008461EE"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0" w:tooltip="http://legislacao.planalto.gov.br/legisla/legislacao.nsf/Viw_Identificacao/lei%2014.063-2020?OpenDocument" w:history="1">
        <w:r w:rsidR="008461EE"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sz w:val="20"/>
          <w:szCs w:val="20"/>
        </w:rPr>
        <w:t xml:space="preserve">, sendo </w:t>
      </w:r>
      <w:r>
        <w:rPr>
          <w:rFonts w:ascii="Arial" w:eastAsia="Arial" w:hAnsi="Arial" w:cs="Arial"/>
          <w:sz w:val="20"/>
          <w:szCs w:val="20"/>
        </w:rPr>
        <w:t xml:space="preserve">garantido autenticidade, integralidade e validade jurídica de documentos. </w:t>
      </w:r>
    </w:p>
    <w:p w14:paraId="4B062C2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6D8660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CDF0AD" w14:textId="77777777" w:rsidR="008461EE" w:rsidRDefault="008461EE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55972584" w14:textId="39206254" w:rsidR="008461EE" w:rsidRPr="00FB5CAC" w:rsidRDefault="00244C7B">
      <w:pPr>
        <w:spacing w:after="0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{{</w:t>
      </w:r>
      <w:proofErr w:type="spellStart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local_data</w:t>
      </w:r>
      <w:proofErr w:type="spellEnd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}}</w:t>
      </w:r>
    </w:p>
    <w:p w14:paraId="22871EC8" w14:textId="77777777" w:rsidR="008461EE" w:rsidRDefault="00000000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  <w:r>
        <w:rPr>
          <w:rFonts w:ascii="Arial" w:eastAsia="Arial" w:hAnsi="Arial" w:cs="Arial"/>
          <w:sz w:val="20"/>
          <w:szCs w:val="20"/>
        </w:rPr>
        <w:br/>
      </w:r>
    </w:p>
    <w:p w14:paraId="34B4B2BA" w14:textId="77777777" w:rsidR="008461EE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13395BC5" w14:textId="77777777" w:rsidR="008461EE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br/>
      </w:r>
    </w:p>
    <w:p w14:paraId="1A825203" w14:textId="77777777" w:rsidR="008461EE" w:rsidRDefault="008461EE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</w:p>
    <w:p w14:paraId="1490EE78" w14:textId="18F6CF36" w:rsidR="008461EE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>
        <w:rPr>
          <w:rFonts w:ascii="Tahoma" w:eastAsia="Tahoma" w:hAnsi="Tahoma" w:cs="Tahoma"/>
          <w:sz w:val="22"/>
          <w:szCs w:val="22"/>
        </w:rPr>
        <w:br/>
      </w:r>
      <w:r w:rsidR="00244C7B" w:rsidRPr="00FB5CAC">
        <w:rPr>
          <w:rFonts w:ascii="Tahoma" w:eastAsia="Arial" w:hAnsi="Tahoma" w:cs="Tahoma"/>
          <w:b/>
          <w:color w:val="000000" w:themeColor="text1"/>
          <w:sz w:val="22"/>
          <w:szCs w:val="22"/>
        </w:rPr>
        <w:t>{{nome}}</w:t>
      </w:r>
      <w:r>
        <w:rPr>
          <w:rFonts w:ascii="Tahoma" w:eastAsia="Tahoma" w:hAnsi="Tahoma" w:cs="Tahoma"/>
          <w:sz w:val="22"/>
          <w:szCs w:val="22"/>
        </w:rPr>
        <w:br/>
      </w:r>
    </w:p>
    <w:p w14:paraId="17193FF9" w14:textId="77777777" w:rsidR="008461EE" w:rsidRDefault="008461EE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3265FFC6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69E0DD2B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5785F2B1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7B668DE2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3C7D1F69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6A08F344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3EB7E6C9" w14:textId="77777777" w:rsidR="008461EE" w:rsidRDefault="00000000">
      <w:pPr>
        <w:spacing w:after="0" w:line="360" w:lineRule="auto"/>
        <w:ind w:firstLine="851"/>
        <w:rPr>
          <w:rFonts w:ascii="Tahoma" w:eastAsia="Tahoma" w:hAnsi="Tahoma" w:cs="Tahoma"/>
          <w:b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</w:r>
      <w:r>
        <w:rPr>
          <w:rFonts w:ascii="Tahoma" w:eastAsia="Tahoma" w:hAnsi="Tahoma" w:cs="Tahoma"/>
          <w:b/>
          <w:sz w:val="22"/>
          <w:szCs w:val="22"/>
        </w:rPr>
        <w:t>1ª Testemunha</w:t>
      </w:r>
    </w:p>
    <w:p w14:paraId="301D70C2" w14:textId="77777777" w:rsidR="008461EE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>
        <w:rPr>
          <w:rFonts w:ascii="Tahoma" w:eastAsia="Tahoma" w:hAnsi="Tahoma" w:cs="Tahoma"/>
          <w:sz w:val="22"/>
          <w:szCs w:val="22"/>
        </w:rPr>
        <w:br/>
      </w:r>
    </w:p>
    <w:p w14:paraId="747B7DBE" w14:textId="77777777" w:rsidR="008461EE" w:rsidRDefault="008461EE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4093D5DD" w14:textId="77777777" w:rsidR="008461EE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2ª Testemunha</w:t>
      </w:r>
      <w:r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8461EE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5FF01" w14:textId="77777777" w:rsidR="001801AB" w:rsidRDefault="001801AB">
      <w:pPr>
        <w:spacing w:after="0" w:line="240" w:lineRule="auto"/>
      </w:pPr>
      <w:r>
        <w:separator/>
      </w:r>
    </w:p>
  </w:endnote>
  <w:endnote w:type="continuationSeparator" w:id="0">
    <w:p w14:paraId="0E1A7F98" w14:textId="77777777" w:rsidR="001801AB" w:rsidRDefault="001801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C29A4" w14:textId="77777777" w:rsidR="008461EE" w:rsidRDefault="008461E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2AB64981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4DDBC32" wp14:editId="5989B250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28A9356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69430FC6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4CC10E59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proofErr w:type="spellStart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</w:t>
                          </w:r>
                          <w:proofErr w:type="spellEnd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: (21) 96944-0754 | blindsafe.sf@gmail.com</w:t>
                          </w:r>
                        </w:p>
                        <w:p w14:paraId="255049FF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14337110" w14:textId="77777777" w:rsidR="008461EE" w:rsidRDefault="008461EE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DDBC32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128A9356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69430FC6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4CC10E59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proofErr w:type="spellStart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</w:t>
                    </w:r>
                    <w:proofErr w:type="spellEnd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: (21) 96944-0754 | blindsafe.sf@gmail.com</w:t>
                    </w:r>
                  </w:p>
                  <w:p w14:paraId="255049FF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14337110" w14:textId="77777777" w:rsidR="008461EE" w:rsidRDefault="008461EE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816EF" w14:textId="77777777" w:rsidR="001801AB" w:rsidRDefault="001801AB">
      <w:pPr>
        <w:spacing w:after="0" w:line="240" w:lineRule="auto"/>
      </w:pPr>
      <w:r>
        <w:separator/>
      </w:r>
    </w:p>
  </w:footnote>
  <w:footnote w:type="continuationSeparator" w:id="0">
    <w:p w14:paraId="6E6BA03B" w14:textId="77777777" w:rsidR="001801AB" w:rsidRDefault="001801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7BB9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05D82791" wp14:editId="50728824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106219B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90430"/>
    <w:multiLevelType w:val="multilevel"/>
    <w:tmpl w:val="A6A46FCA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67589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1EE"/>
    <w:rsid w:val="000B62AD"/>
    <w:rsid w:val="001801AB"/>
    <w:rsid w:val="001D373E"/>
    <w:rsid w:val="00244C7B"/>
    <w:rsid w:val="00297CF2"/>
    <w:rsid w:val="00407078"/>
    <w:rsid w:val="0069345B"/>
    <w:rsid w:val="006B3093"/>
    <w:rsid w:val="008461EE"/>
    <w:rsid w:val="00AD1414"/>
    <w:rsid w:val="00BB6837"/>
    <w:rsid w:val="00C22DC1"/>
    <w:rsid w:val="00C459E5"/>
    <w:rsid w:val="00C96652"/>
    <w:rsid w:val="00C97F2F"/>
    <w:rsid w:val="00EA48E6"/>
    <w:rsid w:val="00F45D80"/>
    <w:rsid w:val="00FB5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C8FF8"/>
  <w15:docId w15:val="{727BBE2C-1208-41A7-B1C2-DB8C3495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rNwgDhFPomeu29JGf9wI1hsqUA==">CgMxLjA4AHIhMWVhSElRYTVRR2ljVWNPUnVISmcxT1VkSjRvREs4amtm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1962</Words>
  <Characters>10598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7</cp:revision>
  <dcterms:created xsi:type="dcterms:W3CDTF">2026-04-23T18:45:00Z</dcterms:created>
  <dcterms:modified xsi:type="dcterms:W3CDTF">2026-04-24T19:06:00Z</dcterms:modified>
</cp:coreProperties>
</file>