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30BB4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4E14E1F7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22D9806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7A2DE91B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53236E2" w14:textId="77777777" w:rsidR="008118D9" w:rsidRPr="00FB5CAC" w:rsidRDefault="00000000" w:rsidP="008118D9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{{r bloco_</w:t>
      </w:r>
      <w:proofErr w:type="gramStart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cliente }</w:t>
      </w:r>
      <w:proofErr w:type="gramEnd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}</w:t>
      </w:r>
    </w:p>
    <w:p w14:paraId="4E54A339" w14:textId="2270769D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AA68338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2104CD3E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8" w:tooltip="mailto:blindsafe.sf@gmail.com" w:history="1">
        <w:r w:rsidR="00EE3CED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50428B74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23ECC95E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4DF5E806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DADOS DO VEÍCULO</w:t>
      </w:r>
    </w:p>
    <w:tbl>
      <w:tblPr>
        <w:tblStyle w:val="StGen2"/>
        <w:tblW w:w="9435" w:type="dxa"/>
        <w:tblInd w:w="-7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60"/>
        <w:gridCol w:w="4575"/>
      </w:tblGrid>
      <w:tr w:rsidR="00EE3CED" w14:paraId="549D0483" w14:textId="77777777">
        <w:trPr>
          <w:trHeight w:val="799"/>
        </w:trPr>
        <w:tc>
          <w:tcPr>
            <w:tcW w:w="4860" w:type="dxa"/>
            <w:tcBorders>
              <w:top w:val="single" w:sz="4" w:space="0" w:color="000000"/>
              <w:left w:val="single" w:sz="4" w:space="0" w:color="000000"/>
            </w:tcBorders>
          </w:tcPr>
          <w:p w14:paraId="55FE216F" w14:textId="6CDFEF5B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_marca_modelo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ano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11557977" w14:textId="2C234BEA" w:rsidR="00EE3CED" w:rsidRDefault="008118D9">
            <w:pPr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_placa }}</w:t>
            </w:r>
          </w:p>
        </w:tc>
        <w:tc>
          <w:tcPr>
            <w:tcW w:w="4575" w:type="dxa"/>
            <w:tcBorders>
              <w:top w:val="single" w:sz="4" w:space="0" w:color="000000"/>
              <w:right w:val="single" w:sz="4" w:space="0" w:color="000000"/>
            </w:tcBorders>
          </w:tcPr>
          <w:p w14:paraId="1721916A" w14:textId="6FF7CDF9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cor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5650AA3B" w14:textId="7E32C97B" w:rsidR="00EE3CED" w:rsidRDefault="008118D9">
            <w:pPr>
              <w:jc w:val="both"/>
              <w:rPr>
                <w:rFonts w:ascii="Tahoma" w:eastAsia="Tahoma" w:hAnsi="Tahoma" w:cs="Tahoma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_renavam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obs }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}</w:t>
            </w:r>
            <w:r>
              <w:rPr>
                <w:rFonts w:ascii="Tahoma" w:eastAsia="Tahoma" w:hAnsi="Tahoma" w:cs="Tahoma"/>
                <w:sz w:val="20"/>
                <w:szCs w:val="20"/>
              </w:rPr>
              <w:t xml:space="preserve">   </w:t>
            </w:r>
          </w:p>
          <w:p w14:paraId="6F9F7D76" w14:textId="77777777" w:rsidR="00EE3CED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                                                    </w:t>
            </w:r>
          </w:p>
        </w:tc>
      </w:tr>
      <w:tr w:rsidR="00EE3CED" w14:paraId="00B79F82" w14:textId="77777777">
        <w:trPr>
          <w:trHeight w:val="60"/>
        </w:trPr>
        <w:tc>
          <w:tcPr>
            <w:tcW w:w="4860" w:type="dxa"/>
            <w:tcBorders>
              <w:top w:val="single" w:sz="4" w:space="0" w:color="000000"/>
            </w:tcBorders>
          </w:tcPr>
          <w:p w14:paraId="26C2FE1E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19B8749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6A1D2C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575" w:type="dxa"/>
            <w:tcBorders>
              <w:top w:val="single" w:sz="4" w:space="0" w:color="000000"/>
            </w:tcBorders>
          </w:tcPr>
          <w:p w14:paraId="6921407D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BB3ED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1F6EE843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3"/>
        <w:tblW w:w="9360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80"/>
        <w:gridCol w:w="4380"/>
      </w:tblGrid>
      <w:tr w:rsidR="00EE3CED" w14:paraId="39B9DC42" w14:textId="77777777">
        <w:tc>
          <w:tcPr>
            <w:tcW w:w="4980" w:type="dxa"/>
            <w:tcBorders>
              <w:top w:val="single" w:sz="4" w:space="0" w:color="000000"/>
              <w:left w:val="single" w:sz="4" w:space="0" w:color="000000"/>
            </w:tcBorders>
          </w:tcPr>
          <w:p w14:paraId="7CD1285B" w14:textId="77777777" w:rsidR="00EE3CED" w:rsidRPr="008118D9" w:rsidRDefault="00000000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FINANCIAMENTO</w:t>
            </w:r>
          </w:p>
        </w:tc>
        <w:tc>
          <w:tcPr>
            <w:tcW w:w="4380" w:type="dxa"/>
            <w:tcBorders>
              <w:top w:val="single" w:sz="4" w:space="0" w:color="000000"/>
              <w:right w:val="single" w:sz="4" w:space="0" w:color="000000"/>
            </w:tcBorders>
          </w:tcPr>
          <w:p w14:paraId="7F06247A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</w:rPr>
            </w:pPr>
          </w:p>
          <w:p w14:paraId="29B256D4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</w:tc>
      </w:tr>
      <w:tr w:rsidR="00EE3CED" w14:paraId="5653E445" w14:textId="77777777">
        <w:tc>
          <w:tcPr>
            <w:tcW w:w="4980" w:type="dxa"/>
            <w:tcBorders>
              <w:left w:val="single" w:sz="4" w:space="0" w:color="000000"/>
            </w:tcBorders>
          </w:tcPr>
          <w:p>
            <w:r>
              <w:t>{% for p in processos %}</w:t>
            </w:r>
          </w:p>
          <w:p>
            <w:pPr>
              <w:keepNext/>
              <w:keepLines/>
            </w:pPr>
            <w:r>
              <w:rPr>
                <w:rFonts w:ascii="Arial" w:hAnsi="Arial"/>
                <w:b/>
                <w:sz w:val="20"/>
              </w:rPr>
              <w:t>Processo/Divida {{ loop.index }}</w:t>
            </w:r>
          </w:p>
          <w:p w14:paraId="67435203" w14:textId="77777777" w:rsidR="008118D9" w:rsidRPr="00FB5CAC" w:rsidRDefault="008118D9" w:rsidP="008118D9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1.1 Banco Financiado: {{ p.banco }}</w:t>
            </w:r>
          </w:p>
          <w:p w14:paraId="1CAE3AAC" w14:textId="77777777" w:rsidR="008118D9" w:rsidRPr="00FB5CAC" w:rsidRDefault="008118D9" w:rsidP="008118D9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proofErr w:type="gramStart"/>
            <w:proofErr w:type="gramEnd"/>
            <w:r>
              <w:rPr>
                <w:rFonts w:ascii="Arial" w:hAnsi="Arial"/>
                <w:sz w:val="20"/>
              </w:rPr>
              <w:t>1.2 Dívida Atual: {{ p.divida }}</w:t>
            </w:r>
          </w:p>
          <w:p w14:paraId="630D9C71" w14:textId="77777777" w:rsidR="008118D9" w:rsidRPr="00FB5CAC" w:rsidRDefault="008118D9" w:rsidP="008118D9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1.3 Valor da Parcela: {{ p.valor_parcela }}</w:t>
            </w:r>
          </w:p>
          <w:p w14:paraId="1C379197" w14:textId="77777777" w:rsidR="008118D9" w:rsidRPr="00FB5CAC" w:rsidRDefault="008118D9" w:rsidP="008118D9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1.4 Parcelas Totais: {{ p.parcelas_totais }}</w:t>
            </w:r>
          </w:p>
          <w:p w14:paraId="1AD90EF9" w14:textId="77777777" w:rsidR="008118D9" w:rsidRPr="00FB5CAC" w:rsidRDefault="008118D9" w:rsidP="008118D9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1.5 Parcelas Pagas: {{ p.parcelas_pagas }}</w:t>
            </w:r>
          </w:p>
          <w:p w14:paraId="14201404" w14:textId="77777777" w:rsidR="008118D9" w:rsidRPr="00FB5CAC" w:rsidRDefault="008118D9" w:rsidP="008118D9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1.6 Parcelas Em Aberto: {{ p.parcelas_abertas }}</w:t>
            </w:r>
          </w:p>
          <w:p w14:paraId="2DACA1B7" w14:textId="77777777" w:rsidR="008118D9" w:rsidRPr="00FB5CAC" w:rsidRDefault="008118D9" w:rsidP="008118D9">
            <w:pPr>
              <w:keepNext/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1.7 Parcelas Vencidas: {{ p.parcelas_vencidas }}</w:t>
            </w:r>
          </w:p>
          <w:p w14:paraId="52C4AF2A" w14:textId="77777777" w:rsidR="008118D9" w:rsidRPr="00FB5CAC" w:rsidRDefault="008118D9" w:rsidP="008118D9">
            <w:pPr>
              <w:keepLines/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1.8 Existe processo? {{ p.existe_processo }}</w:t>
            </w:r>
          </w:p>
          <w:p>
            <w:r>
              <w:t>{% endfor %}</w:t>
            </w:r>
          </w:p>
          <w:p w14:paraId="5E80B53F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0AB62DAC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 DESCRIÇÃO</w:t>
            </w:r>
          </w:p>
          <w:p w14:paraId="0A02D5A9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29CB7463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3.1 CUSTOS: {{custos_desc}}</w:t>
            </w:r>
          </w:p>
          <w:p w14:paraId="7D3CB215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3.2 PARCELAMENTO: {{parcelamento}}</w:t>
            </w:r>
          </w:p>
          <w:p w14:paraId="0D986689" w14:textId="1C88D1B5" w:rsidR="00EE3CED" w:rsidRDefault="008118D9" w:rsidP="008118D9">
            <w:pPr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3.3 Nº DE PARCELAS: {{n_parcelas_qr}}</w:t>
            </w:r>
          </w:p>
        </w:tc>
        <w:tc>
          <w:tcPr>
            <w:tcW w:w="4380" w:type="dxa"/>
            <w:tcBorders>
              <w:right w:val="single" w:sz="4" w:space="0" w:color="000000"/>
            </w:tcBorders>
          </w:tcPr>
          <w:p w14:paraId="2AA25E3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205A35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1D5863B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62F69A9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29960374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7B0F3621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119C8AA6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D7FC31E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090EEA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4320A482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  <w:tr w:rsidR="00EE3CED" w14:paraId="7776E59E" w14:textId="77777777">
        <w:trPr>
          <w:trHeight w:val="60"/>
        </w:trPr>
        <w:tc>
          <w:tcPr>
            <w:tcW w:w="4980" w:type="dxa"/>
            <w:tcBorders>
              <w:top w:val="single" w:sz="4" w:space="0" w:color="000000"/>
            </w:tcBorders>
          </w:tcPr>
          <w:p w14:paraId="6B690B1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7DC9F3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5D5040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380" w:type="dxa"/>
            <w:tcBorders>
              <w:top w:val="single" w:sz="4" w:space="0" w:color="000000"/>
            </w:tcBorders>
          </w:tcPr>
          <w:p w14:paraId="780874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2753E14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57F70709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3AD5C9B9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36A895C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prestação de serviços de assessoria e consultoria técnica em contratos financeiros, recuperação de crédito e conciliação bancária, visando à negociação extrajudicial de débitos e à eventual redução da dívida de </w:t>
      </w:r>
      <w:r w:rsidRPr="008118D9">
        <w:rPr>
          <w:rFonts w:ascii="Arial" w:eastAsia="Arial" w:hAnsi="Arial" w:cs="Arial"/>
          <w:color w:val="000000" w:themeColor="text1"/>
          <w:sz w:val="20"/>
          <w:szCs w:val="20"/>
        </w:rPr>
        <w:t xml:space="preserve">financiamento bancário </w:t>
      </w:r>
      <w:r>
        <w:rPr>
          <w:rFonts w:ascii="Arial" w:eastAsia="Arial" w:hAnsi="Arial" w:cs="Arial"/>
          <w:sz w:val="20"/>
          <w:szCs w:val="20"/>
        </w:rPr>
        <w:t>da parte CONTRATANTE.</w:t>
      </w:r>
    </w:p>
    <w:p w14:paraId="7C8799E8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7928619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visando a redução do financiamento bancário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é único e exclusivamente administrativo, ou seja, extrajudicial.</w:t>
      </w:r>
    </w:p>
    <w:p w14:paraId="1D342DD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75E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1D8EFAA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133D70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análise documental fornecida pelo CLIENTE;</w:t>
      </w:r>
    </w:p>
    <w:p w14:paraId="0CCCFE03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2F39841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emissão de parecer técnico ou informativo quanto à viabilidade de revisão contratual;</w:t>
      </w:r>
    </w:p>
    <w:p w14:paraId="4C8D5FB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69EB963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Orientar quanto a eventuais medidas extrajudiciais cabíveis;</w:t>
      </w:r>
    </w:p>
    <w:p w14:paraId="723B0219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5CCC71F1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 intermediação do contato entre o CLIENTE e escritório(s) de advocacia habilitado(s), quando, a critério técnico, for recomendável a adoção de medidas judiciais, mediante autorização do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CONTRATANTE</w:t>
      </w:r>
      <w:r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2A3C03F1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5B7002C6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de tratativa de recuperação de crédito.</w:t>
      </w:r>
    </w:p>
    <w:p w14:paraId="7327580B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7699056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e estruturação de contratos financeiros sob os aspectos econômico-financeiros. </w:t>
      </w:r>
    </w:p>
    <w:p w14:paraId="37D3144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BDA3E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014508D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71F87A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3F56334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8F99FE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B793A5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4BFDD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principalmente as orientações sobre como proceder diante de expedição de mandado de busca e apreensão.</w:t>
      </w:r>
    </w:p>
    <w:p w14:paraId="4F8ED23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5249507" w14:textId="485682CD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transigir extrajudicialmente e de forma unilateral junto à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 </w:t>
      </w:r>
      <w:r w:rsidR="00566476" w:rsidRPr="00FB5CAC">
        <w:rPr>
          <w:rFonts w:ascii="Arial" w:eastAsia="Arial" w:hAnsi="Arial" w:cs="Arial"/>
          <w:bCs/>
          <w:color w:val="000000" w:themeColor="text1"/>
          <w:sz w:val="20"/>
          <w:szCs w:val="20"/>
        </w:rPr>
        <w:t>{{banco}}</w:t>
      </w:r>
      <w:r w:rsidR="00566476">
        <w:rPr>
          <w:rFonts w:ascii="Arial" w:eastAsia="Arial" w:hAnsi="Arial" w:cs="Arial"/>
          <w:bCs/>
          <w:color w:val="000000" w:themeColor="text1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que financiou seu veículo, ou a quem este outorgar a intermediação.</w:t>
      </w:r>
    </w:p>
    <w:p w14:paraId="5775F4B9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33A4C7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A negociação e a quitação do contrato de financiamento deverão ocorrer somente através da contratada,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DIVERGENCIA DE ACORDO, BEM COMO SE COMPROMETE A COMPREENDER QUE REALIZAR PROPOSTAS e ACORDOS, DIRETAMENTE A INSTITUIÇÃO FINANCEIRA, OU ÀS EMPRESAS DE COBRANÇA NOMEADAS POR ESTA, PODERÁ CONFIGURAR PREJUIZO A NEGOCIAÇÃO, ensejando as sanções previstas na cláusula 7.2 deste contrato.</w:t>
      </w:r>
    </w:p>
    <w:p w14:paraId="4E94B40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9CBEE0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deve permanecer com o veículo em sua posse, não podendo cedê-lo ou aliená-lo durante todo o período deste contrato, </w:t>
      </w:r>
      <w:r>
        <w:rPr>
          <w:rFonts w:ascii="Arial" w:eastAsia="Arial" w:hAnsi="Arial" w:cs="Arial"/>
          <w:b/>
          <w:sz w:val="20"/>
          <w:szCs w:val="20"/>
        </w:rPr>
        <w:t>NO CASO DE FINANCIAMENTO DE VEÍCULO</w:t>
      </w:r>
      <w:r>
        <w:rPr>
          <w:rFonts w:ascii="Arial" w:eastAsia="Arial" w:hAnsi="Arial" w:cs="Arial"/>
          <w:sz w:val="20"/>
          <w:szCs w:val="20"/>
        </w:rPr>
        <w:t>.</w:t>
      </w:r>
    </w:p>
    <w:p w14:paraId="5F7748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E31AF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financiamento e do respectivo veículo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53147A5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3A6D49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42369566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30E3D2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quitação do contrato de financiamento pela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144CC58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041B28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2.9.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qualquer prejuízo advindo da apreensão de seu veículo financiado,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veículo junto a Instituição Financeira.</w:t>
      </w:r>
    </w:p>
    <w:p w14:paraId="536A44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EDF2872" w14:textId="3BFB8DD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2.10</w:t>
      </w:r>
      <w:r>
        <w:rPr>
          <w:rFonts w:ascii="Arial" w:eastAsia="Arial" w:hAnsi="Arial" w:cs="Arial"/>
          <w:sz w:val="20"/>
          <w:szCs w:val="20"/>
        </w:rPr>
        <w:t xml:space="preserve">.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estar ciente que havendo a apreensão do seu veículo, tal fato importará imediata rescisão do presente feito por quebra contratual, sem prejuízo de aplicação de multa, em face da </w:t>
      </w:r>
      <w:r w:rsidR="00566476">
        <w:rPr>
          <w:rFonts w:ascii="Arial" w:eastAsia="Arial" w:hAnsi="Arial" w:cs="Arial"/>
          <w:sz w:val="20"/>
          <w:szCs w:val="20"/>
        </w:rPr>
        <w:t>negligência</w:t>
      </w:r>
      <w:r>
        <w:rPr>
          <w:rFonts w:ascii="Arial" w:eastAsia="Arial" w:hAnsi="Arial" w:cs="Arial"/>
          <w:sz w:val="20"/>
          <w:szCs w:val="20"/>
        </w:rPr>
        <w:t xml:space="preserve"> e/ou omissão por parte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não seguir as recomendações e orientações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21F766E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C0F2BB5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7D0C9F1C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6840E5A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1CB690C8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2DD181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16F1A5C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F71E6C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financiamento bancário.</w:t>
      </w:r>
    </w:p>
    <w:p w14:paraId="5FAF93E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DC9A11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veículo sempre se dará pela via administrativa, direto com a instituição financeira ou às empresas de cobrança outorgadas por esta.</w:t>
      </w:r>
    </w:p>
    <w:p w14:paraId="6B35D49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0B294142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48B92E7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38222A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3.6.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1B8348B4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1688D1A6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19DF96E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31AC442E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a redução das parcelas do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estando o procedimento sujeito ao binômio possibilidade e disponibilidade, sendo caracterizada a possibilidade de o cliente em efetuar o pagamento das parcelas contraídas nesse contrato, conciliando com a disponibilidade da instituição financeira em promover propostas e negociação de valores que não sejam superiores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38C057A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5EF6B5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de financiamento de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RESUMO,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constante neste contrato, desde que obedecidas todas as condições e obrigações impostas neste contrato.</w:t>
      </w:r>
    </w:p>
    <w:p w14:paraId="0CF517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A02790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681A8957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D13BA20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58D85090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D97969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3B7885AE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9AD3CDB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26044C77" w14:textId="77777777" w:rsidR="00EE3CED" w:rsidRDefault="00EE3CED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A84CD4F" w14:textId="77777777" w:rsidR="00566476" w:rsidRPr="00566476" w:rsidRDefault="00566476" w:rsidP="00566476">
      <w:pPr>
        <w:pStyle w:val="SemEspaamento"/>
        <w:ind w:firstLine="851"/>
        <w:rPr>
          <w:rFonts w:ascii="Arial" w:eastAsia="Arial" w:hAnsi="Arial" w:cs="Arial"/>
          <w:sz w:val="20"/>
          <w:szCs w:val="20"/>
        </w:rPr>
      </w:pPr>
      <w:r w:rsidRPr="00566476">
        <w:rPr>
          <w:rFonts w:ascii="Arial" w:eastAsia="Arial" w:hAnsi="Arial" w:cs="Arial"/>
          <w:sz w:val="20"/>
          <w:szCs w:val="20"/>
        </w:rPr>
        <w:t>{{r clausula_6_1 }}</w:t>
      </w:r>
      <w:r w:rsidRPr="00566476">
        <w:rPr>
          <w:rFonts w:ascii="Arial" w:eastAsia="Arial" w:hAnsi="Arial" w:cs="Arial"/>
          <w:sz w:val="20"/>
          <w:szCs w:val="20"/>
        </w:rPr>
        <w:br/>
      </w:r>
      <w:r w:rsidRPr="00566476">
        <w:rPr>
          <w:rFonts w:ascii="Arial" w:eastAsia="Arial" w:hAnsi="Arial" w:cs="Arial"/>
          <w:sz w:val="20"/>
          <w:szCs w:val="20"/>
        </w:rPr>
        <w:br/>
        <w:t xml:space="preserve">               </w:t>
      </w:r>
    </w:p>
    <w:p w14:paraId="4B751F78" w14:textId="519C76C2" w:rsidR="00566476" w:rsidRPr="00C22DC1" w:rsidRDefault="00566476" w:rsidP="00566476">
      <w:pPr>
        <w:spacing w:after="0"/>
        <w:ind w:firstLine="851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C22DC1">
        <w:rPr>
          <w:rFonts w:ascii="Arial" w:eastAsia="Arial" w:hAnsi="Arial" w:cs="Arial"/>
          <w:color w:val="000000" w:themeColor="text1"/>
          <w:sz w:val="20"/>
          <w:szCs w:val="20"/>
        </w:rPr>
        <w:t>{{clausula_6_2}}</w:t>
      </w:r>
    </w:p>
    <w:p w14:paraId="061A8513" w14:textId="6745113D" w:rsidR="00EE3CED" w:rsidRDefault="00EE3CED" w:rsidP="00566476">
      <w:pPr>
        <w:pStyle w:val="SemEspaamento"/>
        <w:ind w:firstLine="993"/>
        <w:rPr>
          <w:rFonts w:eastAsia="Arial"/>
          <w:b/>
          <w:bCs/>
          <w:color w:val="FF0000"/>
        </w:rPr>
      </w:pPr>
    </w:p>
    <w:p w14:paraId="426FDD3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886E42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9EC274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AAB618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4718632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DA09DFF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65D9F668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B84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(e)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1E2E0A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7626C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>
        <w:rPr>
          <w:rFonts w:ascii="Arial" w:eastAsia="Arial" w:hAnsi="Arial" w:cs="Arial"/>
          <w:sz w:val="20"/>
          <w:szCs w:val="20"/>
        </w:rPr>
        <w:t>na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item </w:t>
      </w:r>
      <w:r>
        <w:rPr>
          <w:rFonts w:ascii="Arial" w:eastAsia="Arial" w:hAnsi="Arial" w:cs="Arial"/>
          <w:b/>
          <w:sz w:val="20"/>
          <w:szCs w:val="20"/>
        </w:rPr>
        <w:t>3.1</w:t>
      </w:r>
      <w:r>
        <w:rPr>
          <w:rFonts w:ascii="Arial" w:eastAsia="Arial" w:hAnsi="Arial" w:cs="Arial"/>
          <w:sz w:val="20"/>
          <w:szCs w:val="20"/>
        </w:rPr>
        <w:t xml:space="preserve">. constante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45DC587B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3B3CA1" w14:textId="10B0EBAE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{{taxa_rescisao</w:t>
      </w:r>
      <w:proofErr w:type="gram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 xml:space="preserve">{{taxa_rescisao_extenso}}), </w:t>
      </w:r>
      <w:r>
        <w:rPr>
          <w:rFonts w:ascii="Arial" w:eastAsia="Arial" w:hAnsi="Arial" w:cs="Arial"/>
          <w:sz w:val="20"/>
          <w:szCs w:val="20"/>
        </w:rPr>
        <w:t>que servirá para arcar com as taxas bancárias de emissão e cancelamento de boletos, bem como demais despesas com a comissão de funcionários.</w:t>
      </w:r>
    </w:p>
    <w:p w14:paraId="4891AD1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7A9A1C6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61AFE3AC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3BE26E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para financiamento de veículos a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20E781ED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C702D4C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2686B26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876BB37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1DF8DD63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F51DF7A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32F7343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9B2D92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6C30231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DBEF6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71F63D6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E9EE008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 w:tooltip="http://legislacao.planalto.gov.br/legisla/legislacao.nsf/Viw_Identificacao/lei%2014.063-2020?OpenDocument" w:history="1">
        <w:r w:rsidR="00EE3CED"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0" w:tooltip="http://legislacao.planalto.gov.br/legisla/legislacao.nsf/Viw_Identificacao/lei%2014.063-2020?OpenDocument" w:history="1">
        <w:r w:rsidR="00EE3CED"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sz w:val="20"/>
          <w:szCs w:val="20"/>
        </w:rPr>
        <w:t xml:space="preserve">, sendo </w:t>
      </w:r>
      <w:r>
        <w:rPr>
          <w:rFonts w:ascii="Arial" w:eastAsia="Arial" w:hAnsi="Arial" w:cs="Arial"/>
          <w:sz w:val="20"/>
          <w:szCs w:val="20"/>
        </w:rPr>
        <w:t xml:space="preserve">garantido autenticidade, integralidade e validade jurídica de documentos. </w:t>
      </w:r>
    </w:p>
    <w:p w14:paraId="00054231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4C8F68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CA5FFF2" w14:textId="77777777" w:rsidR="00EE3CED" w:rsidRDefault="00EE3CED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6CAD3DFF" w14:textId="6C733A95" w:rsidR="00566476" w:rsidRPr="00FB5CAC" w:rsidRDefault="00566476" w:rsidP="00566476">
      <w:pPr>
        <w:spacing w:after="0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{{local_data}}</w:t>
      </w:r>
    </w:p>
    <w:p w14:paraId="0018DE1F" w14:textId="4D30513A" w:rsidR="00EE3CED" w:rsidRDefault="00000000" w:rsidP="00566476">
      <w:pPr>
        <w:tabs>
          <w:tab w:val="center" w:pos="1418"/>
        </w:tabs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</w:p>
    <w:p w14:paraId="550DF8BE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140C74AF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br/>
      </w:r>
    </w:p>
    <w:p w14:paraId="3CE50EA7" w14:textId="77777777" w:rsidR="00EE3CED" w:rsidRDefault="00EE3CED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</w:p>
    <w:p w14:paraId="1D5092DD" w14:textId="5E2EDF83" w:rsidR="00105C1D" w:rsidRPr="00566476" w:rsidRDefault="00000000" w:rsidP="004113B4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>
        <w:rPr>
          <w:rFonts w:ascii="Tahoma" w:eastAsia="Tahoma" w:hAnsi="Tahoma" w:cs="Tahoma"/>
          <w:sz w:val="22"/>
          <w:szCs w:val="22"/>
        </w:rPr>
        <w:br/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 w:rsidR="00566476" w:rsidRPr="00FB5CAC">
        <w:rPr>
          <w:rFonts w:ascii="Tahoma" w:eastAsia="Arial" w:hAnsi="Tahoma" w:cs="Tahoma"/>
          <w:b/>
          <w:color w:val="000000" w:themeColor="text1"/>
          <w:sz w:val="22"/>
          <w:szCs w:val="22"/>
        </w:rPr>
        <w:t>{{nome}}</w:t>
      </w:r>
    </w:p>
    <w:p w14:paraId="4A13801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b/>
          <w:sz w:val="22"/>
          <w:szCs w:val="22"/>
        </w:rPr>
      </w:pPr>
    </w:p>
    <w:p w14:paraId="6483A506" w14:textId="47418579" w:rsidR="00EE3CED" w:rsidRDefault="00000000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1ª Testemunha</w:t>
      </w:r>
    </w:p>
    <w:p w14:paraId="295ECBF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>
        <w:rPr>
          <w:rFonts w:ascii="Tahoma" w:eastAsia="Tahoma" w:hAnsi="Tahoma" w:cs="Tahoma"/>
          <w:sz w:val="22"/>
          <w:szCs w:val="22"/>
        </w:rPr>
        <w:br/>
      </w:r>
    </w:p>
    <w:p w14:paraId="34C4AFE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789E236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2ª Testemunha</w:t>
      </w:r>
      <w:r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EE3CED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E2BD0" w14:textId="77777777" w:rsidR="00584172" w:rsidRDefault="00584172">
      <w:pPr>
        <w:spacing w:after="0" w:line="240" w:lineRule="auto"/>
      </w:pPr>
      <w:r>
        <w:separator/>
      </w:r>
    </w:p>
  </w:endnote>
  <w:endnote w:type="continuationSeparator" w:id="0">
    <w:p w14:paraId="78694922" w14:textId="77777777" w:rsidR="00584172" w:rsidRDefault="005841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D9AF" w14:textId="77777777" w:rsidR="00EE3CED" w:rsidRDefault="00EE3CE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590BF78C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6D99C3" wp14:editId="28B07C72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5A2FA82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2870FF95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1209AD01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Tel: (21) 96944-0754 | blindsafe.sf@gmail.com</w:t>
                          </w:r>
                        </w:p>
                        <w:p w14:paraId="183EC9D8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3BD22C13" w14:textId="77777777" w:rsidR="00EE3CED" w:rsidRDefault="00EE3CED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6D99C3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15A2FA82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2870FF95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1209AD01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Tel: (21) 96944-0754 | blindsafe.sf@gmail.com</w:t>
                    </w:r>
                  </w:p>
                  <w:p w14:paraId="183EC9D8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3BD22C13" w14:textId="77777777" w:rsidR="00EE3CED" w:rsidRDefault="00EE3CED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FB14E" w14:textId="77777777" w:rsidR="00584172" w:rsidRDefault="00584172">
      <w:pPr>
        <w:spacing w:after="0" w:line="240" w:lineRule="auto"/>
      </w:pPr>
      <w:r>
        <w:separator/>
      </w:r>
    </w:p>
  </w:footnote>
  <w:footnote w:type="continuationSeparator" w:id="0">
    <w:p w14:paraId="5E915F6F" w14:textId="77777777" w:rsidR="00584172" w:rsidRDefault="005841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8C3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70D74884" wp14:editId="0E05F3FB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47967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939C8"/>
    <w:multiLevelType w:val="multilevel"/>
    <w:tmpl w:val="DF92816E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223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CED"/>
    <w:rsid w:val="00105C1D"/>
    <w:rsid w:val="004113B4"/>
    <w:rsid w:val="004C31CE"/>
    <w:rsid w:val="00566476"/>
    <w:rsid w:val="00584172"/>
    <w:rsid w:val="00675B66"/>
    <w:rsid w:val="006D69BB"/>
    <w:rsid w:val="00760A61"/>
    <w:rsid w:val="008118D9"/>
    <w:rsid w:val="00A13F2E"/>
    <w:rsid w:val="00AB08F9"/>
    <w:rsid w:val="00BC58A0"/>
    <w:rsid w:val="00EE3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1A653"/>
  <w15:docId w15:val="{DC124F79-0516-4AAC-B206-D39B7CEF3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7igFskAQRI5h9xQnZYJQ+fsbA==">CgMxLjA4AHIhMXZuV0pVN1JNQUZObkwyeDlVeGYzREhHZFlOcUc5eGRf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1938</Words>
  <Characters>11532</Characters>
  <Application>Microsoft Office Word</Application>
  <DocSecurity>0</DocSecurity>
  <Lines>311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4</cp:revision>
  <dcterms:created xsi:type="dcterms:W3CDTF">2026-04-24T14:22:00Z</dcterms:created>
  <dcterms:modified xsi:type="dcterms:W3CDTF">2026-07-14T20:00:00Z</dcterms:modified>
</cp:coreProperties>
</file>