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E9FA" w14:textId="77777777" w:rsidR="006F459A" w:rsidRDefault="00000000">
      <w:pPr>
        <w:spacing w:after="0"/>
        <w:jc w:val="center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CONTRATO DE PRESTAÇÃO DE SERVIÇOS</w:t>
      </w:r>
    </w:p>
    <w:p w14:paraId="0159E9FB" w14:textId="77777777" w:rsidR="006F459A" w:rsidRDefault="006F459A">
      <w:pPr>
        <w:pStyle w:val="Ttulo"/>
        <w:pBdr>
          <w:bottom w:val="none" w:sz="0" w:space="0" w:color="000000"/>
        </w:pBdr>
        <w:tabs>
          <w:tab w:val="left" w:pos="5071"/>
        </w:tabs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159E9FC" w14:textId="77777777" w:rsidR="006F459A" w:rsidRDefault="006F459A">
      <w:pPr>
        <w:pStyle w:val="Ttulo"/>
        <w:pBdr>
          <w:bottom w:val="none" w:sz="0" w:space="0" w:color="000000"/>
        </w:pBdr>
        <w:tabs>
          <w:tab w:val="left" w:pos="5071"/>
        </w:tabs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159E9FD" w14:textId="77777777" w:rsidR="006F459A" w:rsidRDefault="00000000">
      <w:pPr>
        <w:pStyle w:val="Ttulo"/>
        <w:pBdr>
          <w:bottom w:val="none" w:sz="0" w:space="0" w:color="000000"/>
        </w:pBdr>
        <w:tabs>
          <w:tab w:val="left" w:pos="5071"/>
        </w:tabs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Pelo presente instrumento particular, de um lado:</w:t>
      </w:r>
    </w:p>
    <w:p w14:paraId="0159E9FE" w14:textId="77777777" w:rsidR="006F459A" w:rsidRDefault="006F459A">
      <w:pPr>
        <w:pStyle w:val="Ttulo"/>
        <w:pBdr>
          <w:bottom w:val="none" w:sz="0" w:space="0" w:color="000000"/>
        </w:pBdr>
        <w:tabs>
          <w:tab w:val="left" w:pos="5071"/>
        </w:tabs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159E9FF" w14:textId="77777777" w:rsidR="006F459A" w:rsidRDefault="006F459A">
      <w:pPr>
        <w:pStyle w:val="Ttulo"/>
        <w:pBdr>
          <w:bottom w:val="none" w:sz="0" w:space="0" w:color="000000"/>
        </w:pBdr>
        <w:tabs>
          <w:tab w:val="left" w:pos="5071"/>
        </w:tabs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159EA01" w14:textId="4A9408E6" w:rsidR="006F459A" w:rsidRPr="0090576D" w:rsidRDefault="00BB7300" w:rsidP="0090576D">
      <w:r>
        <w:rPr>
          <w:rFonts w:ascii="Arial" w:eastAsia="Arial" w:hAnsi="Arial" w:cs="Arial"/>
          <w:sz w:val="20"/>
          <w:szCs w:val="20"/>
        </w:rPr>
        <w:t>{{r bloco_cliente}}</w:t>
      </w:r>
    </w:p>
    <w:p w14:paraId="0159EA02" w14:textId="2C264BE7" w:rsidR="006F459A" w:rsidRDefault="0090576D">
      <w:pPr>
        <w:pStyle w:val="Ttulo"/>
        <w:pBdr>
          <w:bottom w:val="none" w:sz="0" w:space="0" w:color="000000"/>
        </w:pBdr>
        <w:tabs>
          <w:tab w:val="left" w:pos="5071"/>
        </w:tabs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</w:r>
      <w:r w:rsidR="00000000">
        <w:rPr>
          <w:rFonts w:ascii="Arial" w:eastAsia="Arial" w:hAnsi="Arial" w:cs="Arial"/>
          <w:color w:val="000000"/>
          <w:sz w:val="20"/>
          <w:szCs w:val="20"/>
        </w:rPr>
        <w:br/>
        <w:t>E, de outro lado,</w:t>
      </w:r>
    </w:p>
    <w:p w14:paraId="0159EA03" w14:textId="77777777" w:rsidR="006F459A" w:rsidRDefault="006F459A">
      <w:pPr>
        <w:pStyle w:val="Ttulo"/>
        <w:pBdr>
          <w:bottom w:val="none" w:sz="0" w:space="0" w:color="000000"/>
        </w:pBdr>
        <w:tabs>
          <w:tab w:val="left" w:pos="5071"/>
        </w:tabs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159EA04" w14:textId="77777777" w:rsidR="006F459A" w:rsidRDefault="00000000">
      <w:pPr>
        <w:pStyle w:val="Ttulo"/>
        <w:pBdr>
          <w:bottom w:val="none" w:sz="0" w:space="0" w:color="000000"/>
        </w:pBdr>
        <w:tabs>
          <w:tab w:val="left" w:pos="5071"/>
        </w:tabs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</w:r>
      <w: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BLINDSAFE SOLUCOES FINANCEIRAS LTDA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pessoa jurídica de direito privado, inscrita no CNPJ sob nº 60.941.780/0001-04, com sede na Estrada do Pau Ferro nº 480, Bloco 1, Sala 322, Rio de Janeiro – RJ, CEP: 22.743-051, endereço eletrônico: </w:t>
      </w:r>
      <w:hyperlink r:id="rId9" w:tooltip="mailto:blindsafe.sf@gmail.com" w:history="1">
        <w:r>
          <w:rPr>
            <w:rFonts w:ascii="Arial" w:eastAsia="Arial" w:hAnsi="Arial" w:cs="Arial"/>
            <w:color w:val="0000FF"/>
            <w:sz w:val="20"/>
            <w:szCs w:val="20"/>
            <w:u w:val="single"/>
          </w:rPr>
          <w:t>blindsafe.sf@gmail.com</w:t>
        </w:r>
      </w:hyperlink>
      <w:r>
        <w:rPr>
          <w:rFonts w:ascii="Arial" w:eastAsia="Arial" w:hAnsi="Arial" w:cs="Arial"/>
          <w:color w:val="000000"/>
          <w:sz w:val="20"/>
          <w:szCs w:val="20"/>
        </w:rPr>
        <w:t>, doravante denominada “</w:t>
      </w:r>
      <w:r>
        <w:rPr>
          <w:rFonts w:ascii="Arial" w:eastAsia="Arial" w:hAnsi="Arial" w:cs="Arial"/>
          <w:b/>
          <w:color w:val="000000"/>
          <w:sz w:val="20"/>
          <w:szCs w:val="20"/>
        </w:rPr>
        <w:t>Contratada</w:t>
      </w:r>
      <w:r>
        <w:rPr>
          <w:rFonts w:ascii="Arial" w:eastAsia="Arial" w:hAnsi="Arial" w:cs="Arial"/>
          <w:color w:val="000000"/>
          <w:sz w:val="20"/>
          <w:szCs w:val="20"/>
        </w:rPr>
        <w:t>”.</w:t>
      </w:r>
    </w:p>
    <w:p w14:paraId="0159EA05" w14:textId="77777777" w:rsidR="006F459A" w:rsidRDefault="006F459A">
      <w:pPr>
        <w:jc w:val="both"/>
        <w:rPr>
          <w:rFonts w:ascii="Arial" w:eastAsia="Arial" w:hAnsi="Arial" w:cs="Arial"/>
          <w:sz w:val="20"/>
          <w:szCs w:val="20"/>
        </w:rPr>
      </w:pPr>
    </w:p>
    <w:p w14:paraId="0159EA06" w14:textId="77777777" w:rsidR="006F459A" w:rsidRDefault="00000000">
      <w:pPr>
        <w:spacing w:after="0"/>
        <w:jc w:val="center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QUADRO RESUMO</w:t>
      </w:r>
    </w:p>
    <w:tbl>
      <w:tblPr>
        <w:tblStyle w:val="StGen1"/>
        <w:tblW w:w="892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3"/>
        <w:gridCol w:w="4253"/>
      </w:tblGrid>
      <w:tr w:rsidR="006F459A" w14:paraId="0159EA0A" w14:textId="77777777" w:rsidTr="005F5C2F">
        <w:tc>
          <w:tcPr>
            <w:tcW w:w="4673" w:type="dxa"/>
            <w:tcBorders>
              <w:top w:val="single" w:sz="4" w:space="0" w:color="000000"/>
              <w:left w:val="single" w:sz="4" w:space="0" w:color="000000"/>
            </w:tcBorders>
          </w:tcPr>
          <w:p w14:paraId="0159EA07" w14:textId="77777777" w:rsidR="006F459A" w:rsidRPr="00E02839" w:rsidRDefault="00000000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u w:val="single"/>
              </w:rPr>
            </w:pPr>
            <w:r w:rsidRPr="00E0283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 xml:space="preserve">1. </w:t>
            </w:r>
            <w:r w:rsidRPr="00E0283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u w:val="single"/>
              </w:rPr>
              <w:t>DADOS DA DÍVIDA</w:t>
            </w:r>
          </w:p>
        </w:tc>
        <w:tc>
          <w:tcPr>
            <w:tcW w:w="4253" w:type="dxa"/>
            <w:tcBorders>
              <w:top w:val="single" w:sz="4" w:space="0" w:color="000000"/>
              <w:right w:val="single" w:sz="4" w:space="0" w:color="000000"/>
            </w:tcBorders>
          </w:tcPr>
          <w:p w14:paraId="0159EA08" w14:textId="77777777" w:rsidR="006F459A" w:rsidRPr="00E02839" w:rsidRDefault="00000000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u w:val="single"/>
              </w:rPr>
            </w:pPr>
            <w:r w:rsidRPr="00E0283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 xml:space="preserve">2. </w:t>
            </w:r>
            <w:r w:rsidRPr="00E0283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u w:val="single"/>
              </w:rPr>
              <w:t>DADOS DO RECÁLCULO</w:t>
            </w:r>
          </w:p>
          <w:p w14:paraId="0159EA09" w14:textId="77777777" w:rsidR="006F459A" w:rsidRPr="00E02839" w:rsidRDefault="006F459A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6F459A" w14:paraId="0159EA28" w14:textId="77777777" w:rsidTr="005F5C2F">
        <w:tc>
          <w:tcPr>
            <w:tcW w:w="4673" w:type="dxa"/>
            <w:tcBorders>
              <w:left w:val="single" w:sz="4" w:space="0" w:color="000000"/>
            </w:tcBorders>
          </w:tcPr>
          <w:p w14:paraId="0159EA0B" w14:textId="30972C68" w:rsidR="006F459A" w:rsidRPr="00A64480" w:rsidRDefault="00000000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1.1 Tipo do Tributo: </w:t>
            </w:r>
            <w:r w:rsidR="00E02839" w:rsidRPr="00A6448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{{banco}}</w:t>
            </w:r>
          </w:p>
          <w:p w14:paraId="0159EA0C" w14:textId="69E53A19" w:rsidR="006F459A" w:rsidRPr="00E02839" w:rsidRDefault="00000000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1.2 Dívida Atual: </w:t>
            </w:r>
            <w:r w:rsidR="00E8757D" w:rsidRPr="00E8757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{{</w:t>
            </w:r>
            <w:proofErr w:type="gramStart"/>
            <w:r w:rsidR="00E8757D" w:rsidRPr="00E8757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divida</w:t>
            </w:r>
            <w:proofErr w:type="gramEnd"/>
            <w:r w:rsidR="00E8757D" w:rsidRPr="00E8757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}}</w:t>
            </w:r>
          </w:p>
          <w:p w14:paraId="0159EA0D" w14:textId="45776E9D" w:rsidR="006F459A" w:rsidRPr="00A64480" w:rsidRDefault="00000000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1.3 Valor da Parcela: </w:t>
            </w:r>
            <w:r w:rsidR="00A64480" w:rsidRPr="00A64480">
              <w:rPr>
                <w:rFonts w:ascii="Arial" w:eastAsia="Arial" w:hAnsi="Arial" w:cs="Arial"/>
                <w:sz w:val="20"/>
                <w:szCs w:val="20"/>
              </w:rPr>
              <w:t>{{valor_parcela_banco}}</w:t>
            </w:r>
          </w:p>
          <w:p w14:paraId="0159EA0E" w14:textId="47E60EB2" w:rsidR="006F459A" w:rsidRPr="00E02839" w:rsidRDefault="00000000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1.4 Parcelas Totais: </w:t>
            </w:r>
            <w:proofErr w:type="gramStart"/>
            <w:r w:rsidR="004530ED" w:rsidRPr="004530E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{{ parcelas</w:t>
            </w:r>
            <w:proofErr w:type="gramEnd"/>
            <w:r w:rsidR="004530ED" w:rsidRPr="004530E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_</w:t>
            </w:r>
            <w:proofErr w:type="gramStart"/>
            <w:r w:rsidR="004530ED" w:rsidRPr="004530E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totais }</w:t>
            </w:r>
            <w:proofErr w:type="gramEnd"/>
            <w:r w:rsidR="004530ED" w:rsidRPr="004530E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}</w:t>
            </w:r>
          </w:p>
          <w:p w14:paraId="0159EA0F" w14:textId="2389B033" w:rsidR="006F459A" w:rsidRPr="00E02839" w:rsidRDefault="00000000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1.5 Parcelas Pagas: </w:t>
            </w:r>
            <w:proofErr w:type="gramStart"/>
            <w:r w:rsidR="00A53F94" w:rsidRPr="00A53F9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{{ parcelas</w:t>
            </w:r>
            <w:proofErr w:type="gramEnd"/>
            <w:r w:rsidR="00A53F94" w:rsidRPr="00A53F9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_</w:t>
            </w:r>
            <w:proofErr w:type="gramStart"/>
            <w:r w:rsidR="00A53F94" w:rsidRPr="00A53F9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pagas }</w:t>
            </w:r>
            <w:proofErr w:type="gramEnd"/>
            <w:r w:rsidR="00A53F94" w:rsidRPr="00A53F9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}</w:t>
            </w:r>
          </w:p>
          <w:p w14:paraId="0159EA10" w14:textId="41D1506F" w:rsidR="006F459A" w:rsidRPr="00E02839" w:rsidRDefault="00000000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1.6 Parcelas Em Aberto: </w:t>
            </w:r>
            <w:proofErr w:type="gramStart"/>
            <w:r w:rsidR="00305292" w:rsidRPr="0030529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{{ parcelas</w:t>
            </w:r>
            <w:proofErr w:type="gramEnd"/>
            <w:r w:rsidR="00305292" w:rsidRPr="0030529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_</w:t>
            </w:r>
            <w:proofErr w:type="gramStart"/>
            <w:r w:rsidR="00305292" w:rsidRPr="0030529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abertas }</w:t>
            </w:r>
            <w:proofErr w:type="gramEnd"/>
            <w:r w:rsidR="00305292" w:rsidRPr="0030529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}</w:t>
            </w:r>
          </w:p>
          <w:p w14:paraId="0159EA11" w14:textId="37840FD2" w:rsidR="006F459A" w:rsidRPr="00E02839" w:rsidRDefault="00000000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1.7 Parcelas Vencidas: </w:t>
            </w:r>
            <w:proofErr w:type="gramStart"/>
            <w:r w:rsidR="00305292" w:rsidRPr="0030529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{{ parcelas</w:t>
            </w:r>
            <w:proofErr w:type="gramEnd"/>
            <w:r w:rsidR="00305292" w:rsidRPr="0030529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_</w:t>
            </w:r>
            <w:proofErr w:type="gramStart"/>
            <w:r w:rsidR="00305292" w:rsidRPr="0030529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vencidas }</w:t>
            </w:r>
            <w:proofErr w:type="gramEnd"/>
            <w:r w:rsidR="00305292" w:rsidRPr="0030529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}</w:t>
            </w:r>
          </w:p>
          <w:p w14:paraId="0159EA13" w14:textId="10EB8D24" w:rsidR="006F459A" w:rsidRPr="00E02839" w:rsidRDefault="00000000">
            <w:pPr>
              <w:spacing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1.8 Ação Judicial: </w:t>
            </w:r>
            <w:proofErr w:type="gramStart"/>
            <w:r w:rsidR="00F5606C" w:rsidRPr="00F560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{{ existe</w:t>
            </w:r>
            <w:proofErr w:type="gramEnd"/>
            <w:r w:rsidR="00F5606C" w:rsidRPr="00F560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_processo }}</w:t>
            </w:r>
            <w:r w:rsidR="00F560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br/>
            </w:r>
            <w:r w:rsidR="00F560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br/>
            </w:r>
          </w:p>
          <w:p w14:paraId="0159EA14" w14:textId="77777777" w:rsidR="006F459A" w:rsidRPr="00E02839" w:rsidRDefault="00000000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u w:val="single"/>
              </w:rPr>
            </w:pPr>
            <w:r w:rsidRPr="00E0283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 xml:space="preserve">3. </w:t>
            </w:r>
            <w:r w:rsidRPr="00E0283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u w:val="single"/>
              </w:rPr>
              <w:t>DESCRIÇÃO</w:t>
            </w:r>
          </w:p>
          <w:p w14:paraId="0159EA15" w14:textId="77777777" w:rsidR="006F459A" w:rsidRPr="00E02839" w:rsidRDefault="006F459A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0159EA16" w14:textId="1C7B5B06" w:rsidR="006F459A" w:rsidRPr="00E02839" w:rsidRDefault="00000000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3.1 CUSTOS:</w:t>
            </w:r>
            <w:r w:rsidR="00E609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F8286D" w:rsidRPr="00FA6C32">
              <w:rPr>
                <w:rFonts w:ascii="Arial" w:eastAsia="Arial" w:hAnsi="Arial" w:cs="Arial"/>
                <w:sz w:val="20"/>
                <w:szCs w:val="20"/>
              </w:rPr>
              <w:t>{{ custos</w:t>
            </w:r>
            <w:proofErr w:type="gramEnd"/>
            <w:r w:rsidR="00F8286D" w:rsidRPr="00FA6C32">
              <w:rPr>
                <w:rFonts w:ascii="Arial" w:eastAsia="Arial" w:hAnsi="Arial" w:cs="Arial"/>
                <w:sz w:val="20"/>
                <w:szCs w:val="20"/>
              </w:rPr>
              <w:t>_</w:t>
            </w:r>
            <w:proofErr w:type="gramStart"/>
            <w:r w:rsidR="00F8286D" w:rsidRPr="00FA6C32">
              <w:rPr>
                <w:rFonts w:ascii="Arial" w:eastAsia="Arial" w:hAnsi="Arial" w:cs="Arial"/>
                <w:sz w:val="20"/>
                <w:szCs w:val="20"/>
              </w:rPr>
              <w:t>desc }</w:t>
            </w:r>
            <w:proofErr w:type="gramEnd"/>
            <w:r w:rsidR="00F8286D" w:rsidRPr="00FA6C32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  <w:p w14:paraId="0159EA17" w14:textId="2BFE51FF" w:rsidR="006F459A" w:rsidRPr="00E02839" w:rsidRDefault="00000000">
            <w:pPr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3.2 PARCELAMENTO:</w:t>
            </w:r>
            <w:r w:rsidR="00F8286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F8286D" w:rsidRPr="00B973E1">
              <w:rPr>
                <w:rFonts w:ascii="Arial" w:eastAsia="Arial" w:hAnsi="Arial" w:cs="Arial"/>
                <w:sz w:val="20"/>
                <w:szCs w:val="20"/>
              </w:rPr>
              <w:t>{{ parcelamento</w:t>
            </w:r>
            <w:proofErr w:type="gramEnd"/>
            <w:r w:rsidR="00F8286D" w:rsidRPr="00B973E1">
              <w:rPr>
                <w:rFonts w:ascii="Arial" w:eastAsia="Arial" w:hAnsi="Arial" w:cs="Arial"/>
                <w:sz w:val="20"/>
                <w:szCs w:val="20"/>
              </w:rPr>
              <w:t xml:space="preserve"> }}</w:t>
            </w:r>
          </w:p>
          <w:p w14:paraId="0159EA18" w14:textId="3272CC41" w:rsidR="006F459A" w:rsidRPr="00D0509A" w:rsidRDefault="00000000" w:rsidP="00D0509A">
            <w:pPr>
              <w:pStyle w:val="SemEspaamento"/>
              <w:rPr>
                <w:rFonts w:ascii="Arial" w:eastAsia="Arial" w:hAnsi="Arial" w:cs="Arial"/>
                <w:sz w:val="20"/>
                <w:szCs w:val="20"/>
              </w:rPr>
            </w:pPr>
            <w:r w:rsidRPr="00D0509A">
              <w:rPr>
                <w:rFonts w:ascii="Arial" w:eastAsia="Arial" w:hAnsi="Arial" w:cs="Arial"/>
                <w:sz w:val="20"/>
                <w:szCs w:val="20"/>
              </w:rPr>
              <w:t xml:space="preserve">3.3 </w:t>
            </w:r>
            <w:r w:rsidR="00B973E1" w:rsidRPr="00D0509A">
              <w:rPr>
                <w:rFonts w:ascii="Arial" w:eastAsia="Arial" w:hAnsi="Arial" w:cs="Arial"/>
                <w:sz w:val="20"/>
                <w:szCs w:val="20"/>
              </w:rPr>
              <w:t>NÚMERO</w:t>
            </w:r>
            <w:r w:rsidRPr="00D0509A">
              <w:rPr>
                <w:rFonts w:ascii="Arial" w:eastAsia="Arial" w:hAnsi="Arial" w:cs="Arial"/>
                <w:sz w:val="20"/>
                <w:szCs w:val="20"/>
              </w:rPr>
              <w:t xml:space="preserve"> DE PARCELAS:</w:t>
            </w:r>
            <w:r w:rsidR="00F8286D" w:rsidRPr="00D0509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="00F8286D" w:rsidRPr="00D0509A">
              <w:rPr>
                <w:rFonts w:ascii="Arial" w:eastAsia="Arial" w:hAnsi="Arial" w:cs="Arial"/>
                <w:sz w:val="20"/>
                <w:szCs w:val="20"/>
              </w:rPr>
              <w:t>{{ n</w:t>
            </w:r>
            <w:proofErr w:type="gramEnd"/>
            <w:r w:rsidR="00F8286D" w:rsidRPr="00D0509A">
              <w:rPr>
                <w:rFonts w:ascii="Arial" w:eastAsia="Arial" w:hAnsi="Arial" w:cs="Arial"/>
                <w:sz w:val="20"/>
                <w:szCs w:val="20"/>
              </w:rPr>
              <w:t>_parcelas_</w:t>
            </w:r>
            <w:proofErr w:type="gramStart"/>
            <w:r w:rsidR="00F8286D" w:rsidRPr="00D0509A">
              <w:rPr>
                <w:rFonts w:ascii="Arial" w:eastAsia="Arial" w:hAnsi="Arial" w:cs="Arial"/>
                <w:sz w:val="20"/>
                <w:szCs w:val="20"/>
              </w:rPr>
              <w:t>qr }</w:t>
            </w:r>
            <w:proofErr w:type="gramEnd"/>
            <w:r w:rsidR="00F8286D" w:rsidRPr="00D0509A">
              <w:rPr>
                <w:rFonts w:ascii="Arial" w:eastAsia="Arial" w:hAnsi="Arial" w:cs="Arial"/>
                <w:sz w:val="20"/>
                <w:szCs w:val="20"/>
              </w:rPr>
              <w:t xml:space="preserve">}  </w:t>
            </w:r>
          </w:p>
        </w:tc>
        <w:tc>
          <w:tcPr>
            <w:tcW w:w="4253" w:type="dxa"/>
            <w:tcBorders>
              <w:right w:val="single" w:sz="4" w:space="0" w:color="000000"/>
            </w:tcBorders>
          </w:tcPr>
          <w:p w14:paraId="0159EA19" w14:textId="77777777" w:rsidR="006F459A" w:rsidRPr="00E02839" w:rsidRDefault="006F459A">
            <w:pPr>
              <w:tabs>
                <w:tab w:val="left" w:pos="1728"/>
              </w:tabs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0159EA1A" w14:textId="77777777" w:rsidR="006F459A" w:rsidRPr="00E02839" w:rsidRDefault="00000000">
            <w:pPr>
              <w:tabs>
                <w:tab w:val="left" w:pos="1728"/>
              </w:tabs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2.1 Dívida recalculada: Em análise (Será enviado posteriormente)</w:t>
            </w:r>
          </w:p>
          <w:p w14:paraId="0159EA1B" w14:textId="77777777" w:rsidR="006F459A" w:rsidRPr="00E02839" w:rsidRDefault="00000000">
            <w:pPr>
              <w:tabs>
                <w:tab w:val="left" w:pos="1728"/>
              </w:tabs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2.2 Parcela Recalculada: s/n</w:t>
            </w:r>
          </w:p>
          <w:p w14:paraId="0159EA1C" w14:textId="77777777" w:rsidR="006F459A" w:rsidRPr="00E02839" w:rsidRDefault="00000000">
            <w:pPr>
              <w:tabs>
                <w:tab w:val="left" w:pos="1728"/>
              </w:tabs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2.3 Parcelas a pagar: s/n</w:t>
            </w:r>
          </w:p>
          <w:p w14:paraId="0159EA1D" w14:textId="77777777" w:rsidR="006F459A" w:rsidRPr="00E02839" w:rsidRDefault="00000000">
            <w:pPr>
              <w:tabs>
                <w:tab w:val="left" w:pos="1728"/>
              </w:tabs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2.4 Economia: Em análise</w:t>
            </w:r>
          </w:p>
          <w:p w14:paraId="0159EA1E" w14:textId="77777777" w:rsidR="006F459A" w:rsidRPr="00E02839" w:rsidRDefault="00000000">
            <w:pPr>
              <w:tabs>
                <w:tab w:val="left" w:pos="1728"/>
              </w:tabs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2.5 Vencimento da 1ª Primeira Parcela:</w:t>
            </w:r>
          </w:p>
          <w:p w14:paraId="0159EA1F" w14:textId="77777777" w:rsidR="006F459A" w:rsidRPr="00E02839" w:rsidRDefault="006F459A">
            <w:pPr>
              <w:tabs>
                <w:tab w:val="left" w:pos="1728"/>
              </w:tabs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0159EA20" w14:textId="77777777" w:rsidR="006F459A" w:rsidRPr="00E02839" w:rsidRDefault="006F459A">
            <w:pPr>
              <w:tabs>
                <w:tab w:val="left" w:pos="1728"/>
              </w:tabs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0159EA21" w14:textId="77777777" w:rsidR="006F459A" w:rsidRPr="00E02839" w:rsidRDefault="006F459A">
            <w:pPr>
              <w:tabs>
                <w:tab w:val="left" w:pos="1728"/>
              </w:tabs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0159EA27" w14:textId="1793DC4D" w:rsidR="006F459A" w:rsidRPr="00E02839" w:rsidRDefault="00000000">
            <w:pPr>
              <w:tabs>
                <w:tab w:val="left" w:pos="1728"/>
              </w:tabs>
              <w:spacing w:line="276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283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F459A" w14:paraId="0159EA31" w14:textId="77777777" w:rsidTr="005F5C2F">
        <w:trPr>
          <w:trHeight w:val="60"/>
        </w:trPr>
        <w:tc>
          <w:tcPr>
            <w:tcW w:w="4673" w:type="dxa"/>
            <w:tcBorders>
              <w:top w:val="single" w:sz="4" w:space="0" w:color="000000"/>
            </w:tcBorders>
          </w:tcPr>
          <w:p w14:paraId="0159EA29" w14:textId="77777777" w:rsidR="006F459A" w:rsidRDefault="006F459A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0159EA2A" w14:textId="77777777" w:rsidR="006F459A" w:rsidRDefault="006F459A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0159EA2B" w14:textId="77777777" w:rsidR="006F459A" w:rsidRDefault="006F459A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0159EA2C" w14:textId="77777777" w:rsidR="006F459A" w:rsidRDefault="006F459A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0159EA2D" w14:textId="77777777" w:rsidR="006F459A" w:rsidRDefault="006F459A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0159EA2E" w14:textId="77777777" w:rsidR="006F459A" w:rsidRDefault="006F459A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1359E8D3" w14:textId="77777777" w:rsidR="002F49C2" w:rsidRDefault="002F49C2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3819F6F4" w14:textId="77777777" w:rsidR="002F49C2" w:rsidRDefault="002F49C2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132AE438" w14:textId="77777777" w:rsidR="002F49C2" w:rsidRDefault="002F49C2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0159EA2F" w14:textId="77777777" w:rsidR="006F459A" w:rsidRDefault="006F459A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  <w:tc>
          <w:tcPr>
            <w:tcW w:w="4253" w:type="dxa"/>
            <w:tcBorders>
              <w:top w:val="single" w:sz="4" w:space="0" w:color="000000"/>
            </w:tcBorders>
          </w:tcPr>
          <w:p w14:paraId="0159EA30" w14:textId="77777777" w:rsidR="006F459A" w:rsidRDefault="006F459A">
            <w:pPr>
              <w:tabs>
                <w:tab w:val="left" w:pos="438"/>
              </w:tabs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</w:tr>
    </w:tbl>
    <w:p w14:paraId="0159EA32" w14:textId="77777777" w:rsidR="006F459A" w:rsidRDefault="00000000">
      <w:pPr>
        <w:pStyle w:val="Ttulo"/>
        <w:pBdr>
          <w:bottom w:val="none" w:sz="0" w:space="0" w:color="000000"/>
        </w:pBdr>
        <w:tabs>
          <w:tab w:val="left" w:pos="5071"/>
        </w:tabs>
        <w:spacing w:after="0" w:line="276" w:lineRule="auto"/>
        <w:jc w:val="both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lastRenderedPageBreak/>
        <w:t>CLÁUSULA 1ª – DO OBJETO</w:t>
      </w:r>
    </w:p>
    <w:p w14:paraId="0159EA33" w14:textId="77777777" w:rsidR="006F459A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</w:p>
    <w:p w14:paraId="0159EA34" w14:textId="77777777" w:rsidR="006F459A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1.1.</w:t>
      </w:r>
      <w:r>
        <w:rPr>
          <w:rFonts w:ascii="Arial" w:eastAsia="Arial" w:hAnsi="Arial" w:cs="Arial"/>
          <w:sz w:val="20"/>
          <w:szCs w:val="20"/>
        </w:rPr>
        <w:t xml:space="preserve"> O presente contrato tem por objeto a </w:t>
      </w:r>
      <w:r>
        <w:rPr>
          <w:rFonts w:ascii="Arial" w:eastAsia="Arial" w:hAnsi="Arial" w:cs="Arial"/>
          <w:b/>
          <w:sz w:val="20"/>
          <w:szCs w:val="20"/>
        </w:rPr>
        <w:t>prestação de serviços de assessoria e Consultoria Tributária, Revisão de Apuração de Tributos, Levantamento e Organização de débitos, e acompanhamento de parcelamentos administrativos</w:t>
      </w:r>
      <w:r>
        <w:rPr>
          <w:rFonts w:ascii="Arial" w:eastAsia="Arial" w:hAnsi="Arial" w:cs="Arial"/>
          <w:sz w:val="20"/>
          <w:szCs w:val="20"/>
        </w:rPr>
        <w:t xml:space="preserve"> do </w:t>
      </w:r>
      <w:r>
        <w:rPr>
          <w:rFonts w:ascii="Arial" w:eastAsia="Arial" w:hAnsi="Arial" w:cs="Arial"/>
          <w:b/>
          <w:sz w:val="20"/>
          <w:szCs w:val="20"/>
        </w:rPr>
        <w:t>CONTRATANTE.</w:t>
      </w:r>
    </w:p>
    <w:p w14:paraId="0159EA35" w14:textId="77777777" w:rsidR="006F459A" w:rsidRDefault="006F459A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b/>
          <w:sz w:val="20"/>
          <w:szCs w:val="20"/>
        </w:rPr>
      </w:pPr>
    </w:p>
    <w:p w14:paraId="0159EA36" w14:textId="77777777" w:rsidR="006F459A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1.2.</w:t>
      </w:r>
      <w:r>
        <w:rPr>
          <w:rFonts w:ascii="Arial" w:eastAsia="Arial" w:hAnsi="Arial" w:cs="Arial"/>
          <w:sz w:val="20"/>
          <w:szCs w:val="20"/>
        </w:rPr>
        <w:t xml:space="preserve"> O procedimento realizado pela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visando os </w:t>
      </w:r>
      <w:r>
        <w:rPr>
          <w:rFonts w:ascii="Arial" w:eastAsia="Arial" w:hAnsi="Arial" w:cs="Arial"/>
          <w:b/>
          <w:sz w:val="20"/>
          <w:szCs w:val="20"/>
        </w:rPr>
        <w:t>SERVIÇOS DE ASSESSORIA E CONSULTORIA TRIBUTÁRIA EM DÉBITOS FISCAIS</w:t>
      </w:r>
      <w:r>
        <w:rPr>
          <w:rFonts w:ascii="Arial" w:eastAsia="Arial" w:hAnsi="Arial" w:cs="Arial"/>
          <w:sz w:val="20"/>
          <w:szCs w:val="20"/>
        </w:rPr>
        <w:t xml:space="preserve">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é único e exclusivamente administrativo, ou seja, extrajudicial.</w:t>
      </w:r>
    </w:p>
    <w:p w14:paraId="0159EA37" w14:textId="77777777" w:rsidR="006F459A" w:rsidRDefault="006F459A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38" w14:textId="77777777" w:rsidR="006F459A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1.3.</w:t>
      </w:r>
      <w:r>
        <w:rPr>
          <w:rFonts w:ascii="Arial" w:eastAsia="Arial" w:hAnsi="Arial" w:cs="Arial"/>
          <w:sz w:val="20"/>
          <w:szCs w:val="20"/>
        </w:rPr>
        <w:t xml:space="preserve"> A prestação dos serviços compreende:</w:t>
      </w:r>
    </w:p>
    <w:p w14:paraId="0159EA39" w14:textId="77777777" w:rsidR="006F459A" w:rsidRDefault="006F459A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3A" w14:textId="77777777" w:rsidR="006F459A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Estudo das normas tributárias sob o ponto de vista técnico</w:t>
      </w:r>
    </w:p>
    <w:p w14:paraId="0159EA3B" w14:textId="77777777" w:rsidR="006F459A" w:rsidRDefault="006F45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159EA3C" w14:textId="77777777" w:rsidR="006F459A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Verificação de erros na apuração do tributo;</w:t>
      </w:r>
    </w:p>
    <w:p w14:paraId="0159EA3D" w14:textId="77777777" w:rsidR="006F459A" w:rsidRDefault="006F45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159EA3E" w14:textId="77777777" w:rsidR="006F459A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Organização de documentos fiscais e contábeis para uso por advogados ou contadores;</w:t>
      </w:r>
    </w:p>
    <w:p w14:paraId="0159EA3F" w14:textId="77777777" w:rsidR="006F459A" w:rsidRDefault="006F45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159EA40" w14:textId="77777777" w:rsidR="006F459A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Coleta de informações e envio a órgãos fiscais;</w:t>
      </w:r>
    </w:p>
    <w:p w14:paraId="0159EA41" w14:textId="77777777" w:rsidR="006F459A" w:rsidRDefault="006F45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ind w:left="851"/>
        <w:rPr>
          <w:rFonts w:ascii="Arial" w:eastAsia="Arial" w:hAnsi="Arial" w:cs="Arial"/>
          <w:color w:val="000000"/>
          <w:sz w:val="20"/>
          <w:szCs w:val="20"/>
        </w:rPr>
      </w:pPr>
    </w:p>
    <w:p w14:paraId="0159EA42" w14:textId="77777777" w:rsidR="006F459A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Acompanhamento das tratativas de requerer parcelamento;</w:t>
      </w:r>
    </w:p>
    <w:p w14:paraId="0159EA43" w14:textId="77777777" w:rsidR="006F459A" w:rsidRDefault="006F459A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44" w14:textId="77777777" w:rsidR="006F459A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1.4.</w:t>
      </w:r>
      <w:r>
        <w:rPr>
          <w:rFonts w:ascii="Arial" w:eastAsia="Arial" w:hAnsi="Arial" w:cs="Arial"/>
          <w:sz w:val="20"/>
          <w:szCs w:val="20"/>
        </w:rPr>
        <w:t xml:space="preserve">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compromete-se a prestar serviços de natureza exclusivamente técnica, voltados à análise de </w:t>
      </w:r>
      <w:r>
        <w:rPr>
          <w:rFonts w:ascii="Arial" w:eastAsia="Arial" w:hAnsi="Arial" w:cs="Arial"/>
          <w:b/>
          <w:sz w:val="20"/>
          <w:szCs w:val="20"/>
        </w:rPr>
        <w:t>débitos fiscais</w:t>
      </w:r>
      <w:r>
        <w:rPr>
          <w:rFonts w:ascii="Arial" w:eastAsia="Arial" w:hAnsi="Arial" w:cs="Arial"/>
          <w:sz w:val="20"/>
          <w:szCs w:val="20"/>
        </w:rPr>
        <w:t>.</w:t>
      </w:r>
    </w:p>
    <w:p w14:paraId="0159EA45" w14:textId="77777777" w:rsidR="006F459A" w:rsidRDefault="006F459A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46" w14:textId="77777777" w:rsidR="006F459A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1.5.</w:t>
      </w:r>
      <w:r>
        <w:rPr>
          <w:rFonts w:ascii="Arial" w:eastAsia="Arial" w:hAnsi="Arial" w:cs="Arial"/>
          <w:sz w:val="20"/>
          <w:szCs w:val="20"/>
        </w:rPr>
        <w:t xml:space="preserve"> Caso identifique a necessidade de análise e atuação jurídica, comunicará formalmente ao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 o encaminhará, mediante autorização expressa, a advogado parceiro devidamente habilitado, sem quaisquer ônus ao cliente.</w:t>
      </w:r>
    </w:p>
    <w:p w14:paraId="0159EA47" w14:textId="77777777" w:rsidR="006F459A" w:rsidRDefault="006F459A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48" w14:textId="77777777" w:rsidR="006F459A" w:rsidRDefault="00000000">
      <w:pPr>
        <w:pStyle w:val="Ttulo2"/>
        <w:spacing w:before="0"/>
        <w:jc w:val="both"/>
        <w:rPr>
          <w:rFonts w:ascii="Arial" w:eastAsia="Arial" w:hAnsi="Arial" w:cs="Arial"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color w:val="0F243E"/>
          <w:sz w:val="20"/>
          <w:szCs w:val="20"/>
          <w:u w:val="single"/>
        </w:rPr>
        <w:t>CLÁUSULA 2ª – DAS OBRIGAÇÕES DO CONTRATANTE</w:t>
      </w:r>
    </w:p>
    <w:p w14:paraId="0159EA49" w14:textId="77777777" w:rsidR="006F459A" w:rsidRDefault="006F459A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4A" w14:textId="77777777" w:rsidR="006F459A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2.1</w:t>
      </w:r>
      <w:r>
        <w:rPr>
          <w:rFonts w:ascii="Arial" w:eastAsia="Arial" w:hAnsi="Arial" w:cs="Arial"/>
          <w:sz w:val="20"/>
          <w:szCs w:val="20"/>
        </w:rPr>
        <w:t xml:space="preserve">. Manter todos os seus dados atualizados (telefone, e-mail, endereço residencial e comercial) junto à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>.</w:t>
      </w:r>
    </w:p>
    <w:p w14:paraId="0159EA4B" w14:textId="77777777" w:rsidR="006F459A" w:rsidRDefault="006F459A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4C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2.2</w:t>
      </w:r>
      <w:r>
        <w:rPr>
          <w:rFonts w:ascii="Arial" w:eastAsia="Arial" w:hAnsi="Arial" w:cs="Arial"/>
          <w:sz w:val="20"/>
          <w:szCs w:val="20"/>
        </w:rPr>
        <w:t xml:space="preserve">. Seguir rigorosamente todas as orientações repassadas pela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, principalmente as orientações </w:t>
      </w:r>
      <w:r>
        <w:rPr>
          <w:rFonts w:ascii="Arial" w:eastAsia="Arial" w:hAnsi="Arial" w:cs="Arial"/>
          <w:b/>
          <w:sz w:val="20"/>
          <w:szCs w:val="20"/>
        </w:rPr>
        <w:t>sobre como proceder diante de expedição de penhora e bloqueio judicial.</w:t>
      </w:r>
    </w:p>
    <w:p w14:paraId="0159EA4D" w14:textId="77777777" w:rsidR="006F459A" w:rsidRDefault="006F459A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4E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2.3.</w:t>
      </w:r>
      <w:r>
        <w:rPr>
          <w:rFonts w:ascii="Arial" w:eastAsia="Arial" w:hAnsi="Arial" w:cs="Arial"/>
          <w:sz w:val="20"/>
          <w:szCs w:val="20"/>
        </w:rPr>
        <w:t xml:space="preserve"> 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outorga de forma expressa e em caráter irrevogável e irretratável à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os poderes para compor, ou seja, </w:t>
      </w:r>
      <w:r>
        <w:rPr>
          <w:rFonts w:ascii="Arial" w:eastAsia="Arial" w:hAnsi="Arial" w:cs="Arial"/>
          <w:b/>
          <w:sz w:val="20"/>
          <w:szCs w:val="20"/>
        </w:rPr>
        <w:t>transigir extrajudicialmente e de forma unilateral junto ao fisco o qual possui o débito tributário, ou a quem este outorgar a intermediação</w:t>
      </w:r>
      <w:r>
        <w:rPr>
          <w:rFonts w:ascii="Arial" w:eastAsia="Arial" w:hAnsi="Arial" w:cs="Arial"/>
          <w:sz w:val="20"/>
          <w:szCs w:val="20"/>
        </w:rPr>
        <w:t>.</w:t>
      </w:r>
    </w:p>
    <w:p w14:paraId="0159EA4F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50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2.4.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A negociação e a quitação do Débito Tributário deverão ocorrer somente através da contratada</w:t>
      </w:r>
      <w:r>
        <w:rPr>
          <w:rFonts w:ascii="Arial" w:eastAsia="Arial" w:hAnsi="Arial" w:cs="Arial"/>
          <w:sz w:val="20"/>
          <w:szCs w:val="20"/>
        </w:rPr>
        <w:t xml:space="preserve">, que intermediará e verificará a viabilidade do acordo a ser firmado, ASSIM, 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SE COMPROMETE A ENCAMINHAR TODOS OS CONTATOS REALIZADOS PELAS ASSESSORIAS DE COBRANÇA PARA A CONTRATADA, PARA QUE NÃO HAJA DIVERGÊNCIA DE ACORDO, BEM COMO SE COMPROMETE A NÃO REALIZAR PROPOSTAS e ACORDOS, DIRETAMENTE </w:t>
      </w:r>
      <w:r>
        <w:rPr>
          <w:rFonts w:ascii="Arial" w:eastAsia="Arial" w:hAnsi="Arial" w:cs="Arial"/>
          <w:b/>
          <w:sz w:val="20"/>
          <w:szCs w:val="20"/>
        </w:rPr>
        <w:t>AOS ORGÃOS DA FAZENDA PUBLICA</w:t>
      </w:r>
      <w:r>
        <w:rPr>
          <w:rFonts w:ascii="Arial" w:eastAsia="Arial" w:hAnsi="Arial" w:cs="Arial"/>
          <w:sz w:val="20"/>
          <w:szCs w:val="20"/>
        </w:rPr>
        <w:t>, OU QUALQUER MEIO DE COBRANÇA PROMOVIDO POR ESTA, SOB PENA DE INCORRER AS SANÇÕES PREVISTAS NO ITEM 7.2 DESTE CONTRATO.</w:t>
      </w:r>
    </w:p>
    <w:p w14:paraId="0159EA51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52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2.5.</w:t>
      </w:r>
      <w:r>
        <w:rPr>
          <w:rFonts w:ascii="Arial" w:eastAsia="Arial" w:hAnsi="Arial" w:cs="Arial"/>
          <w:sz w:val="20"/>
          <w:szCs w:val="20"/>
        </w:rPr>
        <w:t xml:space="preserve"> Repassar de forma correta as informações do Débito Tributário a </w:t>
      </w:r>
      <w:r>
        <w:rPr>
          <w:rFonts w:ascii="Arial" w:eastAsia="Arial" w:hAnsi="Arial" w:cs="Arial"/>
          <w:b/>
          <w:sz w:val="20"/>
          <w:szCs w:val="20"/>
        </w:rPr>
        <w:t xml:space="preserve">CONTRATADA, </w:t>
      </w:r>
      <w:r>
        <w:rPr>
          <w:rFonts w:ascii="Arial" w:eastAsia="Arial" w:hAnsi="Arial" w:cs="Arial"/>
          <w:sz w:val="20"/>
          <w:szCs w:val="20"/>
        </w:rPr>
        <w:t>que servirão como parâmetro q</w:t>
      </w:r>
      <w:r>
        <w:t>ue servirão de base para o cálculo revisado,</w:t>
      </w:r>
      <w:r>
        <w:rPr>
          <w:rFonts w:ascii="Arial" w:eastAsia="Arial" w:hAnsi="Arial" w:cs="Arial"/>
          <w:sz w:val="20"/>
          <w:szCs w:val="20"/>
        </w:rPr>
        <w:t xml:space="preserve"> sob pena de revisão do cálculo e a complementação de valores.</w:t>
      </w:r>
    </w:p>
    <w:p w14:paraId="0159EA53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54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2.6.</w:t>
      </w:r>
      <w:r>
        <w:rPr>
          <w:rFonts w:ascii="Arial" w:eastAsia="Arial" w:hAnsi="Arial" w:cs="Arial"/>
          <w:sz w:val="20"/>
          <w:szCs w:val="20"/>
        </w:rPr>
        <w:t xml:space="preserve"> Pagar as parcelas oriundas desse contrato em dia, nos termos apresentados no Quadro Resumo.</w:t>
      </w:r>
    </w:p>
    <w:p w14:paraId="0159EA55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56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2.7.</w:t>
      </w:r>
      <w:r>
        <w:rPr>
          <w:rFonts w:ascii="Arial" w:eastAsia="Arial" w:hAnsi="Arial" w:cs="Arial"/>
          <w:sz w:val="20"/>
          <w:szCs w:val="20"/>
        </w:rPr>
        <w:t xml:space="preserve"> O fornecimento de todas as documentações necessárias à instrução do processo, quando solicitado, no prazo de até 05 (cinco) dias, sob pena de inviabilizar a </w:t>
      </w:r>
      <w:r>
        <w:rPr>
          <w:rFonts w:ascii="Arial" w:eastAsia="Arial" w:hAnsi="Arial" w:cs="Arial"/>
          <w:b/>
          <w:sz w:val="20"/>
          <w:szCs w:val="20"/>
        </w:rPr>
        <w:t>TRATATIVA QUE OBJETIVA A</w:t>
      </w:r>
      <w:r>
        <w:rPr>
          <w:rFonts w:ascii="Arial" w:eastAsia="Arial" w:hAnsi="Arial" w:cs="Arial"/>
          <w:b/>
          <w:color w:val="EE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 xml:space="preserve">QUITAÇÃO OU PARCELAMENTO DO DÉBITO TRIBUTÁRIO, </w:t>
      </w:r>
      <w:r>
        <w:rPr>
          <w:rFonts w:ascii="Arial" w:eastAsia="Arial" w:hAnsi="Arial" w:cs="Arial"/>
          <w:sz w:val="20"/>
          <w:szCs w:val="20"/>
        </w:rPr>
        <w:t>resultando na imediata rescisão do presente termo, por quebra contratual.</w:t>
      </w:r>
    </w:p>
    <w:p w14:paraId="0159EA57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58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2.8.</w:t>
      </w:r>
      <w:r>
        <w:rPr>
          <w:rFonts w:ascii="Arial" w:eastAsia="Arial" w:hAnsi="Arial" w:cs="Arial"/>
          <w:sz w:val="20"/>
          <w:szCs w:val="20"/>
        </w:rPr>
        <w:t xml:space="preserve"> É de inteira responsabilidade do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qualquer prejuízo advindo do Débito Tributário, tendo em vista que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não assume riscos de qualquer que seja a natureza, o qual visa apenas auxiliar e prestar assessoria e consultoria tributária em Débitos Fiscais ao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, não se responsabilizando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pelos riscos advindos do atraso OU INADIMPLEMENTO no PAGAMENTO das parcelas junto aos Órgãos da Fazenda Pública.</w:t>
      </w:r>
    </w:p>
    <w:p w14:paraId="0159EA59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5A" w14:textId="77777777" w:rsidR="006F459A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3ª – DAS OBRIGAÇÕES DA CONTRATADA</w:t>
      </w:r>
    </w:p>
    <w:p w14:paraId="0159EA5B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0159EA5C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3.1.</w:t>
      </w:r>
      <w:r>
        <w:rPr>
          <w:rFonts w:ascii="Arial" w:eastAsia="Arial" w:hAnsi="Arial" w:cs="Arial"/>
          <w:sz w:val="20"/>
          <w:szCs w:val="20"/>
        </w:rPr>
        <w:t xml:space="preserve"> Realizar o atendimento ao cliente sempre que necessário através de qualquer um dos canais de atendimento (presencial, e-mail e/ou telefone), observando o horário comercial.</w:t>
      </w:r>
    </w:p>
    <w:p w14:paraId="0159EA5D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5E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3.2.</w:t>
      </w:r>
      <w:r>
        <w:rPr>
          <w:rFonts w:ascii="Arial" w:eastAsia="Arial" w:hAnsi="Arial" w:cs="Arial"/>
          <w:sz w:val="20"/>
          <w:szCs w:val="20"/>
        </w:rPr>
        <w:t xml:space="preserve"> Prestar com zelo seus serviços de assessoria e consultoria tributária em Débitos Fiscais ao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>, junto ao Fisco, ou outros meios de cobrança promovidos por esta, para receber e realizar propostas de negociação de débitos, entabular acordos, receber e dar quitação.</w:t>
      </w:r>
    </w:p>
    <w:p w14:paraId="0159EA5F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60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3.3.</w:t>
      </w:r>
      <w:r>
        <w:rPr>
          <w:rFonts w:ascii="Arial" w:eastAsia="Arial" w:hAnsi="Arial" w:cs="Arial"/>
          <w:sz w:val="20"/>
          <w:szCs w:val="20"/>
        </w:rPr>
        <w:t xml:space="preserve"> Por mera discricionariedade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poderá eventualmente dispor de seu departamento jurídico para propor ou defender os interesses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na esfera judicial, autorizando a prestadora a encaminhar os documentos fornecidos para análise de escritórios de advocacia que atuarão com exclusividade com atividades inerentes e privativas a advocacia, visando proteger seus direitos abarcados pelo </w:t>
      </w:r>
      <w:r>
        <w:rPr>
          <w:rFonts w:ascii="Arial" w:eastAsia="Arial" w:hAnsi="Arial" w:cs="Arial"/>
          <w:b/>
          <w:sz w:val="20"/>
          <w:szCs w:val="20"/>
        </w:rPr>
        <w:t xml:space="preserve">Código Civil </w:t>
      </w:r>
      <w:r>
        <w:rPr>
          <w:rFonts w:ascii="Arial" w:eastAsia="Arial" w:hAnsi="Arial" w:cs="Arial"/>
          <w:sz w:val="20"/>
          <w:szCs w:val="20"/>
        </w:rPr>
        <w:t>e do</w:t>
      </w:r>
      <w:r>
        <w:rPr>
          <w:rFonts w:ascii="Arial" w:eastAsia="Arial" w:hAnsi="Arial" w:cs="Arial"/>
          <w:b/>
          <w:sz w:val="20"/>
          <w:szCs w:val="20"/>
        </w:rPr>
        <w:t xml:space="preserve"> Código Tributário Nacional</w:t>
      </w:r>
      <w:r>
        <w:rPr>
          <w:rFonts w:ascii="Arial" w:eastAsia="Arial" w:hAnsi="Arial" w:cs="Arial"/>
          <w:sz w:val="20"/>
          <w:szCs w:val="20"/>
        </w:rPr>
        <w:t>, contudo, a quitação ou parcelamento se dará pela via administrativa, direto com a Fazenda Pública, ou as empresas de cobrança outorgadas por esta.</w:t>
      </w:r>
    </w:p>
    <w:p w14:paraId="0159EA61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</w:t>
      </w:r>
    </w:p>
    <w:p w14:paraId="0159EA62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3.4.</w:t>
      </w:r>
      <w:r>
        <w:rPr>
          <w:rFonts w:ascii="Arial" w:eastAsia="Arial" w:hAnsi="Arial" w:cs="Arial"/>
          <w:sz w:val="20"/>
          <w:szCs w:val="20"/>
        </w:rPr>
        <w:t xml:space="preserve"> As eventuais despesas processuais, se houver (perícias técnicas judiciais e custas), de acordo com a ocorrência da exceção descrita no parágrafo anterior, ocorrerão por conta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>.</w:t>
      </w:r>
    </w:p>
    <w:p w14:paraId="0159EA63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64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</w:rPr>
        <w:t>3.5.</w:t>
      </w:r>
      <w:r>
        <w:rPr>
          <w:rFonts w:ascii="Arial" w:eastAsia="Arial" w:hAnsi="Arial" w:cs="Arial"/>
          <w:sz w:val="20"/>
          <w:szCs w:val="20"/>
        </w:rPr>
        <w:t xml:space="preserve"> Para efeito de informação ao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acerca dos atos do contrato, ficam convencionados como válidos todos os meios conhecidos de comunicação, inclusive aviso telefônico, postais, mensagens de texto, dentre outros.</w:t>
      </w:r>
    </w:p>
    <w:p w14:paraId="0159EA65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0159EA66" w14:textId="77777777" w:rsidR="006F459A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4ª – DA QUITAÇÃO DO CONTRATO DE FINANCIAMENTO</w:t>
      </w:r>
    </w:p>
    <w:p w14:paraId="0159EA67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0159EA68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4.1. </w:t>
      </w:r>
      <w:r>
        <w:rPr>
          <w:rFonts w:ascii="Arial" w:eastAsia="Arial" w:hAnsi="Arial" w:cs="Arial"/>
          <w:sz w:val="20"/>
          <w:szCs w:val="20"/>
        </w:rPr>
        <w:t>O prazo</w:t>
      </w:r>
      <w:r>
        <w:rPr>
          <w:rFonts w:ascii="Arial" w:eastAsia="Arial" w:hAnsi="Arial" w:cs="Arial"/>
          <w:color w:val="EE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definido para o término do procedimento que visa os serviços de </w:t>
      </w:r>
      <w:r>
        <w:rPr>
          <w:rFonts w:ascii="Arial" w:eastAsia="Arial" w:hAnsi="Arial" w:cs="Arial"/>
          <w:b/>
          <w:sz w:val="20"/>
          <w:szCs w:val="20"/>
        </w:rPr>
        <w:t>Assessoria e Consultoria Tributária em Débitos Fiscais</w:t>
      </w:r>
      <w:r>
        <w:rPr>
          <w:rFonts w:ascii="Arial" w:eastAsia="Arial" w:hAnsi="Arial" w:cs="Arial"/>
          <w:sz w:val="20"/>
          <w:szCs w:val="20"/>
        </w:rPr>
        <w:t xml:space="preserve">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, está sujeita à finalização do procedimento ao binômio possibilidade e disponibilidade, onde a possibilidade do CONTRATANTE ao requerimento de parcelamento, conciliar com a disponibilidade das propostas e negociações ao </w:t>
      </w:r>
      <w:r>
        <w:rPr>
          <w:rFonts w:ascii="Arial" w:eastAsia="Arial" w:hAnsi="Arial" w:cs="Arial"/>
          <w:b/>
          <w:sz w:val="20"/>
          <w:szCs w:val="20"/>
        </w:rPr>
        <w:t>FISCO E ÓRGÃOS DA FAZENDA PÚBLICA</w:t>
      </w:r>
      <w:r>
        <w:rPr>
          <w:rFonts w:ascii="Arial" w:eastAsia="Arial" w:hAnsi="Arial" w:cs="Arial"/>
          <w:sz w:val="20"/>
          <w:szCs w:val="20"/>
        </w:rPr>
        <w:t>, sendo até o esgotamento de todas as tratativas.</w:t>
      </w:r>
    </w:p>
    <w:p w14:paraId="0159EA69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6A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4.2.</w:t>
      </w:r>
      <w:r>
        <w:rPr>
          <w:rFonts w:ascii="Arial" w:eastAsia="Arial" w:hAnsi="Arial" w:cs="Arial"/>
          <w:sz w:val="20"/>
          <w:szCs w:val="20"/>
        </w:rPr>
        <w:t xml:space="preserve">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visa intermediar a quitação da dívida total proveniente do contrato dos débitos fiscais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em valor inferior ao estipulado no </w:t>
      </w:r>
      <w:r>
        <w:rPr>
          <w:rFonts w:ascii="Arial" w:eastAsia="Arial" w:hAnsi="Arial" w:cs="Arial"/>
          <w:b/>
          <w:sz w:val="20"/>
          <w:szCs w:val="20"/>
        </w:rPr>
        <w:t xml:space="preserve">item 1.2 do QUADRO RESUMO, </w:t>
      </w:r>
      <w:r>
        <w:rPr>
          <w:rFonts w:ascii="Arial" w:eastAsia="Arial" w:hAnsi="Arial" w:cs="Arial"/>
          <w:sz w:val="20"/>
          <w:szCs w:val="20"/>
        </w:rPr>
        <w:t xml:space="preserve">ou por meio de Parcelamento para 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, desde que obedecidas pelo (a) </w:t>
      </w:r>
      <w:r>
        <w:rPr>
          <w:rFonts w:ascii="Arial" w:eastAsia="Arial" w:hAnsi="Arial" w:cs="Arial"/>
          <w:b/>
          <w:sz w:val="20"/>
          <w:szCs w:val="20"/>
        </w:rPr>
        <w:t xml:space="preserve">CONTRATANTE </w:t>
      </w:r>
      <w:r>
        <w:rPr>
          <w:rFonts w:ascii="Arial" w:eastAsia="Arial" w:hAnsi="Arial" w:cs="Arial"/>
          <w:sz w:val="20"/>
          <w:szCs w:val="20"/>
        </w:rPr>
        <w:t>todas as condições e obrigações impostas neste contrato.</w:t>
      </w:r>
    </w:p>
    <w:p w14:paraId="0159EA6B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6C" w14:textId="77777777" w:rsidR="006F459A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5ª – DO INADIMPLEMENTO E SUSPENSÃO CONTRATUAL</w:t>
      </w:r>
    </w:p>
    <w:p w14:paraId="0159EA6D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6E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5.1. </w:t>
      </w:r>
      <w:r>
        <w:rPr>
          <w:rFonts w:ascii="Arial" w:eastAsia="Arial" w:hAnsi="Arial" w:cs="Arial"/>
          <w:sz w:val="20"/>
          <w:szCs w:val="20"/>
        </w:rPr>
        <w:t xml:space="preserve">Em caso de inadimplemento de uma ou mais parcelas deste contrato, incidirão juros de 1% (um por cento) ao mês e multa de 2% (dois por cento), estando ciente 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 concordando com eventual propositura de ação de cobrança, e a inclusão do nome no SPC/SERASA. bem como demais órgãos de proteção ao crédito, protesto em cartório e ainda, honorários de cobrança no valor de 10% (dez por cento) do valor total da dívida, pela cobrança extrajudicial, e honorários advocatícios no valor de 15% (quinze por cento) do valor total da dívida. pela cobrança judicial. As despesas com tais providências correrão por conta do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>.</w:t>
      </w:r>
    </w:p>
    <w:p w14:paraId="0159EA6F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70" w14:textId="4527F023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5.2.</w:t>
      </w:r>
      <w:r>
        <w:rPr>
          <w:rFonts w:ascii="Arial" w:eastAsia="Arial" w:hAnsi="Arial" w:cs="Arial"/>
          <w:sz w:val="20"/>
          <w:szCs w:val="20"/>
        </w:rPr>
        <w:t xml:space="preserve"> Caso haja o INADIMPLEMENTO por mais de 15 dias do pagamento de qualquer parcela deste contrato, automaticamente ocorrerá a suspensão dos serviços contratados, independente de notificação extrajudicial prévia, ficando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totalmente isenta de qualquer prejuízo que 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2F49C2">
        <w:rPr>
          <w:rFonts w:ascii="Arial" w:eastAsia="Arial" w:hAnsi="Arial" w:cs="Arial"/>
          <w:sz w:val="20"/>
          <w:szCs w:val="20"/>
        </w:rPr>
        <w:t>porventura</w:t>
      </w:r>
      <w:r>
        <w:rPr>
          <w:rFonts w:ascii="Arial" w:eastAsia="Arial" w:hAnsi="Arial" w:cs="Arial"/>
          <w:sz w:val="20"/>
          <w:szCs w:val="20"/>
        </w:rPr>
        <w:t xml:space="preserve"> venha a sofrer com a suspensão do contrato advinda de seu inadimplemento.</w:t>
      </w:r>
    </w:p>
    <w:p w14:paraId="0159EA71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7E" w14:textId="77777777" w:rsidR="006F459A" w:rsidRDefault="00000000">
      <w:pPr>
        <w:pStyle w:val="Ttulo2"/>
        <w:spacing w:before="0"/>
        <w:jc w:val="both"/>
        <w:rPr>
          <w:rFonts w:ascii="Arial" w:eastAsia="Arial" w:hAnsi="Arial" w:cs="Arial"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color w:val="0F243E"/>
          <w:sz w:val="20"/>
          <w:szCs w:val="20"/>
          <w:u w:val="single"/>
        </w:rPr>
        <w:t>CLÁUSULA 6ª – DA REMUNERAÇÃO</w:t>
      </w:r>
    </w:p>
    <w:p w14:paraId="0159EA7F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88" w14:textId="201E3ED9" w:rsidR="006F459A" w:rsidRDefault="00FC2399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 w:rsidRPr="00FC2399">
        <w:rPr>
          <w:rFonts w:ascii="Arial" w:eastAsia="Arial" w:hAnsi="Arial" w:cs="Arial"/>
          <w:b/>
          <w:sz w:val="20"/>
          <w:szCs w:val="20"/>
        </w:rPr>
        <w:t>{{r clausula_6_</w:t>
      </w:r>
      <w:proofErr w:type="gramStart"/>
      <w:r w:rsidRPr="00FC2399">
        <w:rPr>
          <w:rFonts w:ascii="Arial" w:eastAsia="Arial" w:hAnsi="Arial" w:cs="Arial"/>
          <w:b/>
          <w:sz w:val="20"/>
          <w:szCs w:val="20"/>
        </w:rPr>
        <w:t>1 }</w:t>
      </w:r>
      <w:proofErr w:type="gramEnd"/>
      <w:r w:rsidRPr="00FC2399">
        <w:rPr>
          <w:rFonts w:ascii="Arial" w:eastAsia="Arial" w:hAnsi="Arial" w:cs="Arial"/>
          <w:b/>
          <w:sz w:val="20"/>
          <w:szCs w:val="20"/>
        </w:rPr>
        <w:t>}</w:t>
      </w:r>
      <w:r w:rsidR="00000000">
        <w:t xml:space="preserve"> </w:t>
      </w:r>
    </w:p>
    <w:p w14:paraId="0159EA89" w14:textId="28241D74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  <w:t xml:space="preserve">               </w:t>
      </w:r>
      <w:proofErr w:type="gramStart"/>
      <w:r w:rsidR="00226D33" w:rsidRPr="00226D33">
        <w:rPr>
          <w:rFonts w:ascii="Arial" w:eastAsia="Arial" w:hAnsi="Arial" w:cs="Arial"/>
          <w:sz w:val="20"/>
          <w:szCs w:val="20"/>
        </w:rPr>
        <w:t>{{ clausula</w:t>
      </w:r>
      <w:proofErr w:type="gramEnd"/>
      <w:r w:rsidR="00226D33" w:rsidRPr="00226D33">
        <w:rPr>
          <w:rFonts w:ascii="Arial" w:eastAsia="Arial" w:hAnsi="Arial" w:cs="Arial"/>
          <w:sz w:val="20"/>
          <w:szCs w:val="20"/>
        </w:rPr>
        <w:t>_6_</w:t>
      </w:r>
      <w:proofErr w:type="gramStart"/>
      <w:r w:rsidR="00226D33" w:rsidRPr="00226D33">
        <w:rPr>
          <w:rFonts w:ascii="Arial" w:eastAsia="Arial" w:hAnsi="Arial" w:cs="Arial"/>
          <w:sz w:val="20"/>
          <w:szCs w:val="20"/>
        </w:rPr>
        <w:t>2 }</w:t>
      </w:r>
      <w:proofErr w:type="gramEnd"/>
      <w:r w:rsidR="00226D33" w:rsidRPr="00226D33">
        <w:rPr>
          <w:rFonts w:ascii="Arial" w:eastAsia="Arial" w:hAnsi="Arial" w:cs="Arial"/>
          <w:sz w:val="20"/>
          <w:szCs w:val="20"/>
        </w:rPr>
        <w:t>}</w:t>
      </w:r>
    </w:p>
    <w:p w14:paraId="0159EA8A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color w:val="FF0000"/>
          <w:sz w:val="20"/>
          <w:szCs w:val="20"/>
        </w:rPr>
      </w:pPr>
    </w:p>
    <w:p w14:paraId="0159EA8B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8C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8D" w14:textId="77777777" w:rsidR="006F459A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7ª – DA RESCISÃO</w:t>
      </w:r>
    </w:p>
    <w:p w14:paraId="0159EA8E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0159EA8F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7.1.</w:t>
      </w:r>
      <w:r>
        <w:rPr>
          <w:rFonts w:ascii="Arial" w:eastAsia="Arial" w:hAnsi="Arial" w:cs="Arial"/>
          <w:sz w:val="20"/>
          <w:szCs w:val="20"/>
        </w:rPr>
        <w:t xml:space="preserve"> O presente contrato poderá ser rescindido por qualquer das partes, mediante aviso prévio, por escrito e aviso de recebimento, com 30 (trinta) dias de antecedência, incidindo nesse caso a proporcionalidade dos PAGAMENTOS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>, os quais se considerarão vencidos.</w:t>
      </w:r>
    </w:p>
    <w:p w14:paraId="0159EA90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91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7.2.</w:t>
      </w:r>
      <w:r>
        <w:rPr>
          <w:rFonts w:ascii="Arial" w:eastAsia="Arial" w:hAnsi="Arial" w:cs="Arial"/>
          <w:sz w:val="20"/>
          <w:szCs w:val="20"/>
        </w:rPr>
        <w:t xml:space="preserve"> O DESCUMPRIMENTO pelo (a) </w:t>
      </w:r>
      <w:r>
        <w:rPr>
          <w:rFonts w:ascii="Arial" w:eastAsia="Arial" w:hAnsi="Arial" w:cs="Arial"/>
          <w:b/>
          <w:sz w:val="20"/>
          <w:szCs w:val="20"/>
        </w:rPr>
        <w:t xml:space="preserve">CONTRATANTE </w:t>
      </w:r>
      <w:r>
        <w:rPr>
          <w:rFonts w:ascii="Arial" w:eastAsia="Arial" w:hAnsi="Arial" w:cs="Arial"/>
          <w:sz w:val="20"/>
          <w:szCs w:val="20"/>
        </w:rPr>
        <w:t>de qualquer de suas obrigações contidas no ITEM 2 deste contrato, importará na rescisão do presente termo.</w:t>
      </w:r>
    </w:p>
    <w:p w14:paraId="0159EA92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93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7.3. </w:t>
      </w:r>
      <w:r>
        <w:rPr>
          <w:rFonts w:ascii="Arial" w:eastAsia="Arial" w:hAnsi="Arial" w:cs="Arial"/>
          <w:sz w:val="20"/>
          <w:szCs w:val="20"/>
        </w:rPr>
        <w:t xml:space="preserve">O atraso superior a 30 (trinta) dias de qualquer parcela deste contrato, acarretará </w:t>
      </w:r>
      <w:proofErr w:type="gramStart"/>
      <w:r>
        <w:rPr>
          <w:rFonts w:ascii="Arial" w:eastAsia="Arial" w:hAnsi="Arial" w:cs="Arial"/>
          <w:sz w:val="20"/>
          <w:szCs w:val="20"/>
        </w:rPr>
        <w:t>na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rescisão contratual, independente de notificação extrajudicial prévia, situação em que será aplicada multa por rescisão contratual no importe de 5% (cinco por cento) sobre o valor total DA DÍVIDA DO PRESENTE CONTRATO, constante do </w:t>
      </w:r>
      <w:r>
        <w:rPr>
          <w:rFonts w:ascii="Arial" w:eastAsia="Arial" w:hAnsi="Arial" w:cs="Arial"/>
          <w:b/>
          <w:sz w:val="20"/>
          <w:szCs w:val="20"/>
        </w:rPr>
        <w:t xml:space="preserve">Item 3.1 do </w:t>
      </w:r>
      <w:r>
        <w:rPr>
          <w:rFonts w:ascii="Arial" w:eastAsia="Arial" w:hAnsi="Arial" w:cs="Arial"/>
          <w:b/>
          <w:sz w:val="20"/>
          <w:szCs w:val="20"/>
          <w:u w:val="single"/>
        </w:rPr>
        <w:t>Quadro Resumo,</w:t>
      </w:r>
      <w:r>
        <w:rPr>
          <w:rFonts w:ascii="Arial" w:eastAsia="Arial" w:hAnsi="Arial" w:cs="Arial"/>
          <w:sz w:val="20"/>
          <w:szCs w:val="20"/>
        </w:rPr>
        <w:t xml:space="preserve"> deste contrato, qualquer ato em sentido contrário pelo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será por mera liberalidade.</w:t>
      </w:r>
    </w:p>
    <w:p w14:paraId="0159EA94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95" w14:textId="514A189A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7.4. </w:t>
      </w:r>
      <w:r>
        <w:rPr>
          <w:rFonts w:ascii="Arial" w:eastAsia="Arial" w:hAnsi="Arial" w:cs="Arial"/>
          <w:sz w:val="20"/>
          <w:szCs w:val="20"/>
        </w:rPr>
        <w:t xml:space="preserve">Se 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solicitar a rescisão contratual em até 30 dias após assinatura do presente contrato, não será aplicada a multa constante da Cláusula 7ª item 7.3, ficando o mesmo obrigado a pagar apenas a Taxa de Rescisão no valor de </w:t>
      </w:r>
      <w:r w:rsidR="00753C7B" w:rsidRPr="00DB05A9">
        <w:rPr>
          <w:rFonts w:ascii="Arial" w:eastAsia="Arial" w:hAnsi="Arial" w:cs="Arial"/>
          <w:color w:val="000000" w:themeColor="text1"/>
          <w:sz w:val="20"/>
          <w:szCs w:val="20"/>
        </w:rPr>
        <w:t>{{taxa_rescisao</w:t>
      </w:r>
      <w:proofErr w:type="gramStart"/>
      <w:r w:rsidR="00753C7B" w:rsidRPr="00DB05A9">
        <w:rPr>
          <w:rFonts w:ascii="Arial" w:eastAsia="Arial" w:hAnsi="Arial" w:cs="Arial"/>
          <w:color w:val="000000" w:themeColor="text1"/>
          <w:sz w:val="20"/>
          <w:szCs w:val="20"/>
        </w:rPr>
        <w:t>}}(</w:t>
      </w:r>
      <w:proofErr w:type="gramEnd"/>
      <w:r w:rsidR="00753C7B" w:rsidRPr="00DB05A9">
        <w:rPr>
          <w:rFonts w:ascii="Arial" w:eastAsia="Arial" w:hAnsi="Arial" w:cs="Arial"/>
          <w:color w:val="000000" w:themeColor="text1"/>
          <w:sz w:val="20"/>
          <w:szCs w:val="20"/>
        </w:rPr>
        <w:t>{{taxa_rescisao_extenso}}),</w:t>
      </w:r>
      <w:r>
        <w:rPr>
          <w:rFonts w:ascii="Arial" w:eastAsia="Arial" w:hAnsi="Arial" w:cs="Arial"/>
          <w:sz w:val="20"/>
          <w:szCs w:val="20"/>
        </w:rPr>
        <w:t xml:space="preserve"> que servirá para arcar com as taxas </w:t>
      </w:r>
      <w:r w:rsidR="00411794">
        <w:rPr>
          <w:rFonts w:ascii="Arial" w:eastAsia="Arial" w:hAnsi="Arial" w:cs="Arial"/>
          <w:sz w:val="20"/>
          <w:szCs w:val="20"/>
        </w:rPr>
        <w:t>bancárias</w:t>
      </w:r>
      <w:r>
        <w:rPr>
          <w:rFonts w:ascii="Arial" w:eastAsia="Arial" w:hAnsi="Arial" w:cs="Arial"/>
          <w:sz w:val="20"/>
          <w:szCs w:val="20"/>
        </w:rPr>
        <w:t xml:space="preserve"> de emissão e cancelamento de boletos, bem como, demais despesas com a comissão de funcionários.</w:t>
      </w:r>
    </w:p>
    <w:p w14:paraId="0159EA96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97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7.5.</w:t>
      </w:r>
      <w:r>
        <w:rPr>
          <w:rFonts w:ascii="Arial" w:eastAsia="Arial" w:hAnsi="Arial" w:cs="Arial"/>
          <w:sz w:val="20"/>
          <w:szCs w:val="20"/>
        </w:rPr>
        <w:t xml:space="preserve"> O não pagamento desta taxa de Rescisão incorrerá em protesto e na inclusão do nome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nos Órgãos de Proteção ao Crédito.</w:t>
      </w:r>
    </w:p>
    <w:p w14:paraId="0159EA98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99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7.6.</w:t>
      </w:r>
      <w:r>
        <w:rPr>
          <w:rFonts w:ascii="Arial" w:eastAsia="Arial" w:hAnsi="Arial" w:cs="Arial"/>
          <w:sz w:val="20"/>
          <w:szCs w:val="20"/>
        </w:rPr>
        <w:t xml:space="preserve"> Se houver mudança na Política  e Legislativa de Negociação junto a Fazenda Pública, ponto de inviabilizar o resultando almejado pelas partes deste contrato, 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aceitam e estipulam desde já a rescisão do presente termo, sendo que os custos iniciais administrativos não serão ressarcidos, visto que, possuem valor compensatório referente a prestação de serviços realizados pela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, ainda 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renunciam, desde já, a qualquer direito que eventualmente entendam possuir, seja de cunho moral, material ou de lucros cessantes, advindos da rescisão estipulada neste item, tendo em vista que a referente rescisão se dá por motivo alheio a vontade de ambas as partes.</w:t>
      </w:r>
    </w:p>
    <w:p w14:paraId="0159EA9A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9B" w14:textId="77777777" w:rsidR="006F459A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8ª – DAS CONDIÇÕES GERAIS</w:t>
      </w:r>
    </w:p>
    <w:p w14:paraId="0159EA9C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9D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8.1. </w:t>
      </w:r>
      <w:r>
        <w:rPr>
          <w:rFonts w:ascii="Arial" w:eastAsia="Arial" w:hAnsi="Arial" w:cs="Arial"/>
          <w:sz w:val="20"/>
          <w:szCs w:val="20"/>
        </w:rPr>
        <w:t>O presente termo constitui-se em Título Executivo Extrajudicial.</w:t>
      </w:r>
    </w:p>
    <w:p w14:paraId="0159EA9E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9F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8.2. </w:t>
      </w:r>
      <w:r>
        <w:rPr>
          <w:rFonts w:ascii="Arial" w:eastAsia="Arial" w:hAnsi="Arial" w:cs="Arial"/>
          <w:sz w:val="20"/>
          <w:szCs w:val="20"/>
        </w:rPr>
        <w:t xml:space="preserve">Qualquer liberalidade da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não será considerada novação e não implicando em renúncia dos direitos descritos.</w:t>
      </w:r>
    </w:p>
    <w:p w14:paraId="0159EAA0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A1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8.3. </w:t>
      </w:r>
      <w:r>
        <w:rPr>
          <w:rFonts w:ascii="Arial" w:eastAsia="Arial" w:hAnsi="Arial" w:cs="Arial"/>
          <w:sz w:val="20"/>
          <w:szCs w:val="20"/>
        </w:rPr>
        <w:t xml:space="preserve">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declara ter lido e entendido todas as cláusulas e condições expressas neste documento antes de assiná-lo.</w:t>
      </w:r>
    </w:p>
    <w:p w14:paraId="0159EAA2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59EAA3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8.4. </w:t>
      </w:r>
      <w:r>
        <w:rPr>
          <w:rFonts w:ascii="Arial" w:eastAsia="Arial" w:hAnsi="Arial" w:cs="Arial"/>
          <w:sz w:val="20"/>
          <w:szCs w:val="20"/>
        </w:rPr>
        <w:t xml:space="preserve">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não será responsabilizada, no caso de inadimplemento por parte do </w:t>
      </w:r>
      <w:r>
        <w:rPr>
          <w:rFonts w:ascii="Arial" w:eastAsia="Arial" w:hAnsi="Arial" w:cs="Arial"/>
          <w:b/>
          <w:sz w:val="20"/>
          <w:szCs w:val="20"/>
        </w:rPr>
        <w:t xml:space="preserve">CONTRATANTE </w:t>
      </w:r>
      <w:r>
        <w:rPr>
          <w:rFonts w:ascii="Arial" w:eastAsia="Arial" w:hAnsi="Arial" w:cs="Arial"/>
          <w:sz w:val="20"/>
          <w:szCs w:val="20"/>
        </w:rPr>
        <w:t xml:space="preserve">em acordos celebrados por intermédio desta, junto ao Fisco e ou prepostos, devendo neste caso, ser celebrado um novo contrato junto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>.</w:t>
      </w:r>
    </w:p>
    <w:p w14:paraId="0159EAA4" w14:textId="77777777" w:rsidR="006F459A" w:rsidRDefault="006F459A">
      <w:pPr>
        <w:spacing w:after="0"/>
        <w:ind w:firstLine="851"/>
        <w:jc w:val="both"/>
        <w:rPr>
          <w:rFonts w:ascii="Arial" w:eastAsia="Arial" w:hAnsi="Arial" w:cs="Arial"/>
          <w:b/>
          <w:sz w:val="20"/>
          <w:szCs w:val="20"/>
        </w:rPr>
      </w:pPr>
    </w:p>
    <w:p w14:paraId="0159EAA5" w14:textId="77777777" w:rsidR="006F459A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8.5. </w:t>
      </w:r>
      <w:r>
        <w:rPr>
          <w:rFonts w:ascii="Arial" w:eastAsia="Arial" w:hAnsi="Arial" w:cs="Arial"/>
          <w:sz w:val="20"/>
          <w:szCs w:val="20"/>
        </w:rPr>
        <w:t xml:space="preserve">E por estarem assim, justas e convencionadas, as PARTES firmam o presente contrato de prestação de serviços em 02 (duas) vias de igual forma e teor, para um só efeito, na presença das testemunhas abaixo, poderá ser assinado eletronicamente e digitalmente o documento, conforme previsto na </w:t>
      </w:r>
      <w:hyperlink r:id="rId10" w:tooltip="http://legislacao.planalto.gov.br/legisla/legislacao.nsf/Viw_Identificacao/lei%2014.063-2020?OpenDocument" w:history="1">
        <w:r>
          <w:rPr>
            <w:rFonts w:ascii="Arial" w:eastAsia="Arial" w:hAnsi="Arial" w:cs="Arial"/>
            <w:smallCaps/>
            <w:color w:val="000000"/>
            <w:sz w:val="20"/>
            <w:szCs w:val="20"/>
          </w:rPr>
          <w:t>L</w:t>
        </w:r>
      </w:hyperlink>
      <w:hyperlink r:id="rId11" w:tooltip="http://legislacao.planalto.gov.br/legisla/legislacao.nsf/Viw_Identificacao/lei%2014.063-2020?OpenDocument" w:history="1">
        <w:r>
          <w:rPr>
            <w:rFonts w:ascii="Arial" w:eastAsia="Arial" w:hAnsi="Arial" w:cs="Arial"/>
            <w:color w:val="000000"/>
            <w:sz w:val="20"/>
            <w:szCs w:val="20"/>
          </w:rPr>
          <w:t>ei nº 14.063, de 23 de setembro de 2020</w:t>
        </w:r>
      </w:hyperlink>
      <w:r>
        <w:rPr>
          <w:rFonts w:ascii="Arial" w:eastAsia="Arial" w:hAnsi="Arial" w:cs="Arial"/>
          <w:sz w:val="20"/>
          <w:szCs w:val="20"/>
        </w:rPr>
        <w:t xml:space="preserve">, sendo garantido autenticidade, integralidade e validade jurídica de documentos. </w:t>
      </w:r>
    </w:p>
    <w:p w14:paraId="0159EAA6" w14:textId="77777777" w:rsidR="006F459A" w:rsidRDefault="006F459A">
      <w:pPr>
        <w:spacing w:after="0"/>
        <w:ind w:firstLine="851"/>
        <w:jc w:val="center"/>
        <w:rPr>
          <w:rFonts w:ascii="Arial" w:eastAsia="Arial" w:hAnsi="Arial" w:cs="Arial"/>
          <w:sz w:val="20"/>
          <w:szCs w:val="20"/>
        </w:rPr>
      </w:pPr>
    </w:p>
    <w:p w14:paraId="0159EAA7" w14:textId="77777777" w:rsidR="006F459A" w:rsidRDefault="006F459A">
      <w:pPr>
        <w:spacing w:after="0"/>
        <w:ind w:firstLine="851"/>
        <w:jc w:val="center"/>
        <w:rPr>
          <w:rFonts w:ascii="Arial" w:eastAsia="Arial" w:hAnsi="Arial" w:cs="Arial"/>
          <w:sz w:val="20"/>
          <w:szCs w:val="20"/>
        </w:rPr>
      </w:pPr>
    </w:p>
    <w:p w14:paraId="0159EAA8" w14:textId="77777777" w:rsidR="006F459A" w:rsidRDefault="006F459A">
      <w:pPr>
        <w:spacing w:after="0"/>
        <w:ind w:firstLine="851"/>
        <w:jc w:val="center"/>
        <w:rPr>
          <w:rFonts w:ascii="Arial" w:eastAsia="Arial" w:hAnsi="Arial" w:cs="Arial"/>
          <w:sz w:val="20"/>
          <w:szCs w:val="20"/>
        </w:rPr>
      </w:pPr>
    </w:p>
    <w:p w14:paraId="0159EAA9" w14:textId="1F703D03" w:rsidR="006F459A" w:rsidRDefault="0030738B">
      <w:pPr>
        <w:spacing w:after="0"/>
        <w:jc w:val="center"/>
        <w:rPr>
          <w:rFonts w:ascii="Arial" w:eastAsia="Arial" w:hAnsi="Arial" w:cs="Arial"/>
          <w:sz w:val="20"/>
          <w:szCs w:val="20"/>
        </w:rPr>
      </w:pPr>
      <w:proofErr w:type="gramStart"/>
      <w:r w:rsidRPr="0030738B">
        <w:rPr>
          <w:rFonts w:ascii="Arial" w:eastAsia="Arial" w:hAnsi="Arial" w:cs="Arial"/>
          <w:sz w:val="20"/>
          <w:szCs w:val="20"/>
        </w:rPr>
        <w:t>{{ local</w:t>
      </w:r>
      <w:proofErr w:type="gramEnd"/>
      <w:r w:rsidRPr="0030738B">
        <w:rPr>
          <w:rFonts w:ascii="Arial" w:eastAsia="Arial" w:hAnsi="Arial" w:cs="Arial"/>
          <w:sz w:val="20"/>
          <w:szCs w:val="20"/>
        </w:rPr>
        <w:t>_</w:t>
      </w:r>
      <w:proofErr w:type="gramStart"/>
      <w:r w:rsidRPr="0030738B">
        <w:rPr>
          <w:rFonts w:ascii="Arial" w:eastAsia="Arial" w:hAnsi="Arial" w:cs="Arial"/>
          <w:sz w:val="20"/>
          <w:szCs w:val="20"/>
        </w:rPr>
        <w:t>data }</w:t>
      </w:r>
      <w:proofErr w:type="gramEnd"/>
      <w:r w:rsidRPr="0030738B">
        <w:rPr>
          <w:rFonts w:ascii="Arial" w:eastAsia="Arial" w:hAnsi="Arial" w:cs="Arial"/>
          <w:sz w:val="20"/>
          <w:szCs w:val="20"/>
        </w:rPr>
        <w:t>}</w:t>
      </w:r>
      <w:r w:rsidR="00000000">
        <w:rPr>
          <w:rFonts w:ascii="Arial" w:eastAsia="Arial" w:hAnsi="Arial" w:cs="Arial"/>
          <w:sz w:val="20"/>
          <w:szCs w:val="20"/>
        </w:rPr>
        <w:t>.</w:t>
      </w:r>
    </w:p>
    <w:p w14:paraId="0159EAAA" w14:textId="77777777" w:rsidR="006F459A" w:rsidRDefault="00000000">
      <w:pPr>
        <w:spacing w:after="0"/>
        <w:ind w:firstLine="85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  <w:r>
        <w:rPr>
          <w:rFonts w:ascii="Arial" w:eastAsia="Arial" w:hAnsi="Arial" w:cs="Arial"/>
          <w:sz w:val="20"/>
          <w:szCs w:val="20"/>
        </w:rPr>
        <w:br/>
      </w:r>
    </w:p>
    <w:p w14:paraId="0159EAAB" w14:textId="77777777" w:rsidR="006F459A" w:rsidRDefault="00000000">
      <w:pPr>
        <w:spacing w:after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</w:t>
      </w:r>
    </w:p>
    <w:p w14:paraId="0159EAAC" w14:textId="77777777" w:rsidR="006F459A" w:rsidRDefault="00000000">
      <w:pPr>
        <w:spacing w:after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  <w:highlight w:val="white"/>
        </w:rPr>
        <w:t>BLINDSAFE SOLUCOES FINANCEIRAS LTDA</w:t>
      </w:r>
      <w:r>
        <w:rPr>
          <w:rFonts w:ascii="Arial" w:eastAsia="Arial" w:hAnsi="Arial" w:cs="Arial"/>
          <w:sz w:val="20"/>
          <w:szCs w:val="20"/>
        </w:rPr>
        <w:br/>
      </w:r>
    </w:p>
    <w:p w14:paraId="0159EAAD" w14:textId="77777777" w:rsidR="006F459A" w:rsidRDefault="006F459A">
      <w:pPr>
        <w:spacing w:after="0"/>
        <w:jc w:val="center"/>
        <w:rPr>
          <w:rFonts w:ascii="Arial" w:eastAsia="Arial" w:hAnsi="Arial" w:cs="Arial"/>
          <w:sz w:val="20"/>
          <w:szCs w:val="20"/>
        </w:rPr>
      </w:pPr>
    </w:p>
    <w:p w14:paraId="0159EAAE" w14:textId="10C7ED76" w:rsidR="006F459A" w:rsidRDefault="00000000">
      <w:pPr>
        <w:spacing w:after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  <w:t>____________________________________________</w:t>
      </w:r>
      <w:r>
        <w:rPr>
          <w:rFonts w:ascii="Arial" w:eastAsia="Arial" w:hAnsi="Arial" w:cs="Arial"/>
          <w:sz w:val="20"/>
          <w:szCs w:val="20"/>
        </w:rPr>
        <w:br/>
      </w:r>
      <w:proofErr w:type="gramStart"/>
      <w:r w:rsidR="002C0C70" w:rsidRPr="002C0C70">
        <w:rPr>
          <w:rFonts w:ascii="Arial" w:eastAsia="Arial" w:hAnsi="Arial" w:cs="Arial"/>
          <w:b/>
          <w:color w:val="000000" w:themeColor="text1"/>
          <w:sz w:val="20"/>
          <w:szCs w:val="20"/>
        </w:rPr>
        <w:t>{{ nome</w:t>
      </w:r>
      <w:proofErr w:type="gramEnd"/>
      <w:r w:rsidR="002C0C70" w:rsidRPr="002C0C70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}}</w:t>
      </w:r>
      <w:r>
        <w:rPr>
          <w:rFonts w:ascii="Arial" w:eastAsia="Arial" w:hAnsi="Arial" w:cs="Arial"/>
          <w:sz w:val="20"/>
          <w:szCs w:val="20"/>
        </w:rPr>
        <w:br/>
      </w:r>
    </w:p>
    <w:p w14:paraId="0159EAAF" w14:textId="77777777" w:rsidR="006F459A" w:rsidRDefault="006F459A">
      <w:pPr>
        <w:spacing w:after="0"/>
        <w:ind w:firstLine="851"/>
        <w:jc w:val="center"/>
        <w:rPr>
          <w:rFonts w:ascii="Arial" w:eastAsia="Arial" w:hAnsi="Arial" w:cs="Arial"/>
          <w:sz w:val="20"/>
          <w:szCs w:val="20"/>
        </w:rPr>
      </w:pPr>
    </w:p>
    <w:p w14:paraId="0159EAB0" w14:textId="77777777" w:rsidR="006F459A" w:rsidRDefault="00000000">
      <w:pPr>
        <w:spacing w:after="0" w:line="360" w:lineRule="auto"/>
        <w:ind w:firstLine="851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  <w:r>
        <w:rPr>
          <w:rFonts w:ascii="Arial" w:eastAsia="Arial" w:hAnsi="Arial" w:cs="Arial"/>
          <w:b/>
          <w:sz w:val="20"/>
          <w:szCs w:val="20"/>
        </w:rPr>
        <w:t>1ª Testemunha</w:t>
      </w:r>
    </w:p>
    <w:p w14:paraId="0159EAB1" w14:textId="77777777" w:rsidR="006F459A" w:rsidRDefault="00000000">
      <w:pPr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Nome: ______________________________</w:t>
      </w:r>
      <w:r>
        <w:rPr>
          <w:rFonts w:ascii="Arial" w:eastAsia="Arial" w:hAnsi="Arial" w:cs="Arial"/>
          <w:sz w:val="20"/>
          <w:szCs w:val="20"/>
        </w:rPr>
        <w:br/>
        <w:t>CPF: ________________________________</w:t>
      </w:r>
      <w:r>
        <w:rPr>
          <w:rFonts w:ascii="Arial" w:eastAsia="Arial" w:hAnsi="Arial" w:cs="Arial"/>
          <w:sz w:val="20"/>
          <w:szCs w:val="20"/>
        </w:rPr>
        <w:br/>
        <w:t>Assinatura: _____________________________</w:t>
      </w:r>
      <w:r>
        <w:rPr>
          <w:rFonts w:ascii="Arial" w:eastAsia="Arial" w:hAnsi="Arial" w:cs="Arial"/>
          <w:sz w:val="20"/>
          <w:szCs w:val="20"/>
        </w:rPr>
        <w:br/>
      </w:r>
    </w:p>
    <w:p w14:paraId="0159EAB2" w14:textId="77777777" w:rsidR="006F459A" w:rsidRDefault="006F459A">
      <w:pPr>
        <w:spacing w:after="0" w:line="360" w:lineRule="auto"/>
        <w:ind w:firstLine="851"/>
        <w:rPr>
          <w:rFonts w:ascii="Arial" w:eastAsia="Arial" w:hAnsi="Arial" w:cs="Arial"/>
          <w:sz w:val="20"/>
          <w:szCs w:val="20"/>
        </w:rPr>
      </w:pPr>
    </w:p>
    <w:p w14:paraId="0159EAB3" w14:textId="77777777" w:rsidR="006F459A" w:rsidRDefault="00000000">
      <w:pPr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2ª Testemunha</w:t>
      </w:r>
      <w:r>
        <w:rPr>
          <w:rFonts w:ascii="Arial" w:eastAsia="Arial" w:hAnsi="Arial" w:cs="Arial"/>
          <w:sz w:val="20"/>
          <w:szCs w:val="20"/>
        </w:rPr>
        <w:br/>
        <w:t>Nome: ______________________________</w:t>
      </w:r>
      <w:r>
        <w:rPr>
          <w:rFonts w:ascii="Arial" w:eastAsia="Arial" w:hAnsi="Arial" w:cs="Arial"/>
          <w:sz w:val="20"/>
          <w:szCs w:val="20"/>
        </w:rPr>
        <w:br/>
        <w:t>CPF: ________________________________</w:t>
      </w:r>
      <w:r>
        <w:rPr>
          <w:rFonts w:ascii="Arial" w:eastAsia="Arial" w:hAnsi="Arial" w:cs="Arial"/>
          <w:sz w:val="20"/>
          <w:szCs w:val="20"/>
        </w:rPr>
        <w:br/>
        <w:t>Assinatura: _____________________________</w:t>
      </w:r>
    </w:p>
    <w:sectPr w:rsidR="006F459A">
      <w:headerReference w:type="default" r:id="rId12"/>
      <w:footerReference w:type="default" r:id="rId13"/>
      <w:pgSz w:w="12240" w:h="15840"/>
      <w:pgMar w:top="1440" w:right="1467" w:bottom="1440" w:left="1800" w:header="142" w:footer="454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91CC7" w14:textId="77777777" w:rsidR="00FA4ECC" w:rsidRDefault="00FA4ECC">
      <w:pPr>
        <w:spacing w:after="0" w:line="240" w:lineRule="auto"/>
      </w:pPr>
      <w:r>
        <w:separator/>
      </w:r>
    </w:p>
  </w:endnote>
  <w:endnote w:type="continuationSeparator" w:id="0">
    <w:p w14:paraId="2DFED910" w14:textId="77777777" w:rsidR="00FA4ECC" w:rsidRDefault="00FA4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Ultra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9EABA" w14:textId="77777777" w:rsidR="006F459A" w:rsidRDefault="006F459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left" w:pos="3043"/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1F497D"/>
        <w:shd w:val="clear" w:color="auto" w:fill="F7F7F7"/>
      </w:rPr>
    </w:pPr>
  </w:p>
  <w:p w14:paraId="0159EABB" w14:textId="77777777" w:rsidR="006F459A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left" w:pos="3043"/>
        <w:tab w:val="center" w:pos="4680"/>
        <w:tab w:val="right" w:pos="9360"/>
      </w:tabs>
      <w:spacing w:after="0" w:line="240" w:lineRule="auto"/>
      <w:jc w:val="center"/>
      <w:rPr>
        <w:color w:val="1F497D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159EABE" wp14:editId="0159EABF">
              <wp:simplePos x="0" y="0"/>
              <wp:positionH relativeFrom="column">
                <wp:posOffset>-1142999</wp:posOffset>
              </wp:positionH>
              <wp:positionV relativeFrom="paragraph">
                <wp:posOffset>-215899</wp:posOffset>
              </wp:positionV>
              <wp:extent cx="7771130" cy="933450"/>
              <wp:effectExtent l="0" t="0" r="0" b="0"/>
              <wp:wrapNone/>
              <wp:docPr id="2" name="Forma Liv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1469960" y="3322800"/>
                        <a:ext cx="7752080" cy="914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39968" h="161368" extrusionOk="0">
                            <a:moveTo>
                              <a:pt x="0" y="0"/>
                            </a:moveTo>
                            <a:lnTo>
                              <a:pt x="2739968" y="0"/>
                            </a:lnTo>
                            <a:lnTo>
                              <a:pt x="2739968" y="161368"/>
                            </a:lnTo>
                            <a:lnTo>
                              <a:pt x="0" y="161368"/>
                            </a:lnTo>
                            <a:close/>
                          </a:path>
                        </a:pathLst>
                      </a:custGeom>
                      <a:solidFill>
                        <a:srgbClr val="17365D"/>
                      </a:solidFill>
                      <a:ln w="9525" cap="flat" cmpd="sng">
                        <a:solidFill>
                          <a:srgbClr val="DAE5F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159EAC0" w14:textId="77777777" w:rsidR="006F459A" w:rsidRDefault="00000000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r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 xml:space="preserve">Estrada do Pau Ferro nº 480, Bloco 1, Sala 220, </w:t>
                          </w:r>
                        </w:p>
                        <w:p w14:paraId="0159EAC1" w14:textId="77777777" w:rsidR="006F459A" w:rsidRDefault="00000000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r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>Jacarepaguá, Rio de Janeiro/RJ, CEP:22.743-051</w:t>
                          </w:r>
                        </w:p>
                        <w:p w14:paraId="0159EAC2" w14:textId="77777777" w:rsidR="006F459A" w:rsidRDefault="00000000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r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>Tel: (21) 96944-0754 | blindsafe.sf@gmail.com</w:t>
                          </w:r>
                        </w:p>
                        <w:p w14:paraId="0159EAC3" w14:textId="77777777" w:rsidR="006F459A" w:rsidRDefault="00000000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r>
                            <w:rPr>
                              <w:rFonts w:ascii="Ultra" w:eastAsia="Ultra" w:hAnsi="Ultra" w:cs="Ultra"/>
                              <w:b/>
                              <w:color w:val="FFFFFF"/>
                              <w:sz w:val="20"/>
                              <w:u w:val="single"/>
                            </w:rPr>
                            <w:t>www.blindsafe.com.br</w:t>
                          </w:r>
                          <w:r>
                            <w:rPr>
                              <w:rFonts w:ascii="Ultra" w:eastAsia="Ultra" w:hAnsi="Ultra" w:cs="Ultra"/>
                              <w:b/>
                              <w:color w:val="FFFFFF"/>
                              <w:sz w:val="20"/>
                            </w:rPr>
                            <w:t xml:space="preserve"> </w:t>
                          </w:r>
                        </w:p>
                        <w:p w14:paraId="0159EAC4" w14:textId="77777777" w:rsidR="006F459A" w:rsidRDefault="006F459A">
                          <w:pPr>
                            <w:spacing w:after="0" w:line="240" w:lineRule="auto"/>
                            <w:ind w:left="1440" w:right="624" w:firstLine="2880"/>
                            <w:jc w:val="both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59EABE" id="Forma Livre: Forma 2" o:spid="_x0000_s1026" style="position:absolute;left:0;text-align:left;margin-left:-90pt;margin-top:-17pt;width:611.9pt;height:7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39968,1613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" adj="-11796480,,5400" path="m,l2739968,r,161368l,161368,,xe" fillcolor="#17365d" strokecolor="#dae5f1">
              <v:stroke startarrowwidth="narrow" startarrowlength="short" endarrowwidth="narrow" endarrowlength="short" joinstyle="round"/>
              <v:formulas/>
              <v:path arrowok="t" o:extrusionok="f" o:connecttype="custom" textboxrect="0,0,2739968,161368"/>
              <v:textbox inset="2.53958mm,1.2694mm,2.53958mm,1.2694mm">
                <w:txbxContent>
                  <w:p w14:paraId="0159EAC0" w14:textId="77777777" w:rsidR="006F459A" w:rsidRDefault="00000000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r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 xml:space="preserve">Estrada do Pau Ferro nº 480, Bloco 1, Sala 220, </w:t>
                    </w:r>
                  </w:p>
                  <w:p w14:paraId="0159EAC1" w14:textId="77777777" w:rsidR="006F459A" w:rsidRDefault="00000000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r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>Jacarepaguá, Rio de Janeiro/RJ, CEP:22.743-051</w:t>
                    </w:r>
                  </w:p>
                  <w:p w14:paraId="0159EAC2" w14:textId="77777777" w:rsidR="006F459A" w:rsidRDefault="00000000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r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>Tel: (21) 96944-0754 | blindsafe.sf@gmail.com</w:t>
                    </w:r>
                  </w:p>
                  <w:p w14:paraId="0159EAC3" w14:textId="77777777" w:rsidR="006F459A" w:rsidRDefault="00000000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r>
                      <w:rPr>
                        <w:rFonts w:ascii="Ultra" w:eastAsia="Ultra" w:hAnsi="Ultra" w:cs="Ultra"/>
                        <w:b/>
                        <w:color w:val="FFFFFF"/>
                        <w:sz w:val="20"/>
                        <w:u w:val="single"/>
                      </w:rPr>
                      <w:t>www.blindsafe.com.br</w:t>
                    </w:r>
                    <w:r>
                      <w:rPr>
                        <w:rFonts w:ascii="Ultra" w:eastAsia="Ultra" w:hAnsi="Ultra" w:cs="Ultra"/>
                        <w:b/>
                        <w:color w:val="FFFFFF"/>
                        <w:sz w:val="20"/>
                      </w:rPr>
                      <w:t xml:space="preserve"> </w:t>
                    </w:r>
                  </w:p>
                  <w:p w14:paraId="0159EAC4" w14:textId="77777777" w:rsidR="006F459A" w:rsidRDefault="006F459A">
                    <w:pPr>
                      <w:spacing w:after="0" w:line="240" w:lineRule="auto"/>
                      <w:ind w:left="1440" w:right="624" w:firstLine="2880"/>
                      <w:jc w:val="both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9C71" w14:textId="77777777" w:rsidR="00FA4ECC" w:rsidRDefault="00FA4ECC">
      <w:pPr>
        <w:spacing w:after="0" w:line="240" w:lineRule="auto"/>
      </w:pPr>
      <w:r>
        <w:separator/>
      </w:r>
    </w:p>
  </w:footnote>
  <w:footnote w:type="continuationSeparator" w:id="0">
    <w:p w14:paraId="6C26BAF0" w14:textId="77777777" w:rsidR="00FA4ECC" w:rsidRDefault="00FA4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9EAB8" w14:textId="77777777" w:rsidR="006F459A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320"/>
        <w:tab w:val="center" w:pos="4680"/>
        <w:tab w:val="left" w:pos="7413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color w:val="000000"/>
      </w:rPr>
      <mc:AlternateContent>
        <mc:Choice Requires="wpg">
          <w:drawing>
            <wp:inline distT="0" distB="0" distL="0" distR="0" wp14:anchorId="0159EABC" wp14:editId="0159EABD">
              <wp:extent cx="1301580" cy="1017221"/>
              <wp:effectExtent l="0" t="0" r="0" b="0"/>
              <wp:docPr id="1" name="image1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jpg"/>
                      <pic:cNvPicPr/>
                    </pic:nvPicPr>
                    <pic:blipFill rotWithShape="1">
                      <a:blip r:embed="rId1"/>
                      <a:srcRect l="7971" t="15217" r="10430" b="21010"/>
                      <a:stretch/>
                    </pic:blipFill>
                    <pic:spPr bwMode="auto">
                      <a:xfrm>
                        <a:off x="0" y="0"/>
                        <a:ext cx="1301580" cy="101722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02.49pt;height:80.10pt;mso-wrap-distance-left:0.00pt;mso-wrap-distance-top:0.00pt;mso-wrap-distance-right:0.00pt;mso-wrap-distance-bottom:0.00pt;z-index:1;">
              <v:imagedata r:id="rId2" o:title="" croptop="9973f" cropleft="5224f" cropbottom="13769f" cropright="6835f"/>
              <o:lock v:ext="edit" rotation="t"/>
            </v:shape>
          </w:pict>
        </mc:Fallback>
      </mc:AlternateContent>
    </w:r>
  </w:p>
  <w:p w14:paraId="0159EAB9" w14:textId="77777777" w:rsidR="006F459A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320"/>
        <w:tab w:val="center" w:pos="4680"/>
        <w:tab w:val="left" w:pos="7413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03629"/>
    <w:multiLevelType w:val="multilevel"/>
    <w:tmpl w:val="27DEC96E"/>
    <w:lvl w:ilvl="0">
      <w:start w:val="1"/>
      <w:numFmt w:val="lowerLetter"/>
      <w:pStyle w:val="Commarcadores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26C2"/>
    <w:multiLevelType w:val="multilevel"/>
    <w:tmpl w:val="3ADA34FA"/>
    <w:lvl w:ilvl="0">
      <w:start w:val="1"/>
      <w:numFmt w:val="bullet"/>
      <w:pStyle w:val="Commarcadores2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num w:numId="1" w16cid:durableId="1823547787">
    <w:abstractNumId w:val="0"/>
  </w:num>
  <w:num w:numId="2" w16cid:durableId="1114324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59A"/>
    <w:rsid w:val="00044F12"/>
    <w:rsid w:val="001856B1"/>
    <w:rsid w:val="00226D33"/>
    <w:rsid w:val="00270E75"/>
    <w:rsid w:val="002C0C70"/>
    <w:rsid w:val="002E3DE9"/>
    <w:rsid w:val="002F49C2"/>
    <w:rsid w:val="00305292"/>
    <w:rsid w:val="0030738B"/>
    <w:rsid w:val="00411794"/>
    <w:rsid w:val="004530ED"/>
    <w:rsid w:val="005F5C2F"/>
    <w:rsid w:val="006F459A"/>
    <w:rsid w:val="00753C7B"/>
    <w:rsid w:val="007A7017"/>
    <w:rsid w:val="0090576D"/>
    <w:rsid w:val="00A53F94"/>
    <w:rsid w:val="00A64480"/>
    <w:rsid w:val="00A74A7D"/>
    <w:rsid w:val="00B973E1"/>
    <w:rsid w:val="00BB7300"/>
    <w:rsid w:val="00D0509A"/>
    <w:rsid w:val="00DB05A9"/>
    <w:rsid w:val="00E02839"/>
    <w:rsid w:val="00E60907"/>
    <w:rsid w:val="00E8757D"/>
    <w:rsid w:val="00F5606C"/>
    <w:rsid w:val="00F8286D"/>
    <w:rsid w:val="00FA4ECC"/>
    <w:rsid w:val="00FA6C32"/>
    <w:rsid w:val="00FA7433"/>
    <w:rsid w:val="00FC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9E9FA"/>
  <w15:docId w15:val="{7250B621-B0AB-4112-88D3-08945E31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1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1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1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har1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har1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1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FFFFF" w:themeColor="text1" w:themeTint="0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FFFFF" w:themeColor="text1" w:themeTint="00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1">
    <w:name w:val="Título 1 Char1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1">
    <w:name w:val="Título 2 Char1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1">
    <w:name w:val="Título 3 Char1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1">
    <w:name w:val="Título 4 Char1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1">
    <w:name w:val="Título 5 Char1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1">
    <w:name w:val="Título 6 Char1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1">
    <w:name w:val="Título Char1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1">
    <w:name w:val="Subtítulo Char1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Ttulo">
    <w:name w:val="Title"/>
    <w:basedOn w:val="Normal"/>
    <w:next w:val="Normal"/>
    <w:link w:val="TtuloChar1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basedOn w:val="Fontepargpadro"/>
    <w:uiPriority w:val="9"/>
    <w:rPr>
      <w:rFonts w:asciiTheme="majorHAnsi" w:eastAsiaTheme="majorEastAsia" w:hAnsiTheme="majorHAnsi" w:cstheme="majorBidi"/>
      <w:b/>
      <w:bCs/>
      <w:color w:val="000000" w:themeColor="accent1" w:themeShade="00"/>
      <w:sz w:val="28"/>
      <w:szCs w:val="28"/>
    </w:rPr>
  </w:style>
  <w:style w:type="character" w:customStyle="1" w:styleId="Ttulo2Char">
    <w:name w:val="Título 2 Char"/>
    <w:basedOn w:val="Fontepargpadro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uiPriority w:val="10"/>
    <w:rPr>
      <w:rFonts w:asciiTheme="majorHAnsi" w:eastAsiaTheme="majorEastAsia" w:hAnsiTheme="majorHAnsi" w:cstheme="majorBidi"/>
      <w:color w:val="000000" w:themeColor="text2" w:themeShade="00"/>
      <w:spacing w:val="5"/>
      <w:sz w:val="52"/>
      <w:szCs w:val="52"/>
    </w:rPr>
  </w:style>
  <w:style w:type="character" w:customStyle="1" w:styleId="SubttuloChar">
    <w:name w:val="Subtítulo Char"/>
    <w:basedOn w:val="Fontepargpadr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paragraph" w:styleId="Corpodetexto2">
    <w:name w:val="Body Text 2"/>
    <w:basedOn w:val="Normal"/>
    <w:link w:val="Corpodetexto2Char"/>
    <w:uiPriority w:val="99"/>
    <w:unhideWhenUsed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</w:style>
  <w:style w:type="paragraph" w:styleId="Corpodetexto3">
    <w:name w:val="Body Text 3"/>
    <w:basedOn w:val="Normal"/>
    <w:link w:val="Corpodetexto3Char"/>
    <w:uiPriority w:val="99"/>
    <w:unhideWhenUsed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pPr>
      <w:contextualSpacing/>
    </w:pPr>
  </w:style>
  <w:style w:type="paragraph" w:styleId="Numerada">
    <w:name w:val="List Number"/>
    <w:basedOn w:val="Normal"/>
    <w:uiPriority w:val="99"/>
    <w:unhideWhenUsed/>
    <w:pPr>
      <w:contextualSpacing/>
    </w:pPr>
  </w:style>
  <w:style w:type="paragraph" w:styleId="Numerada2">
    <w:name w:val="List Number 2"/>
    <w:basedOn w:val="Normal"/>
    <w:uiPriority w:val="99"/>
    <w:unhideWhenUsed/>
    <w:pPr>
      <w:contextualSpacing/>
    </w:pPr>
  </w:style>
  <w:style w:type="paragraph" w:styleId="Numerada3">
    <w:name w:val="List Number 3"/>
    <w:basedOn w:val="Normal"/>
    <w:uiPriority w:val="99"/>
    <w:unhideWhenUsed/>
    <w:pPr>
      <w:contextualSpacing/>
    </w:pPr>
  </w:style>
  <w:style w:type="paragraph" w:styleId="Listadecontinuao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uiPriority w:val="9"/>
    <w:semiHidden/>
    <w:rPr>
      <w:rFonts w:asciiTheme="majorHAnsi" w:eastAsiaTheme="majorEastAsia" w:hAnsiTheme="majorHAnsi" w:cstheme="majorBidi"/>
      <w:color w:val="000000" w:themeColor="accent1" w:themeShade="00"/>
    </w:rPr>
  </w:style>
  <w:style w:type="character" w:customStyle="1" w:styleId="Ttulo6Char">
    <w:name w:val="Título 6 Char"/>
    <w:basedOn w:val="Fontepargpadro"/>
    <w:uiPriority w:val="9"/>
    <w:semiHidden/>
    <w:rPr>
      <w:rFonts w:asciiTheme="majorHAnsi" w:eastAsiaTheme="majorEastAsia" w:hAnsiTheme="majorHAnsi" w:cstheme="majorBidi"/>
      <w:i/>
      <w:iCs/>
      <w:color w:val="000000" w:themeColor="accent1" w:themeShade="00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FFFFFF" w:themeColor="text1" w:themeTint="00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FFFFFF" w:themeColor="text1" w:themeTint="0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Pr>
      <w:i/>
      <w:iCs/>
      <w:color w:val="FFFFFF" w:themeColor="text1" w:themeTint="00"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5"/>
    </w:rPr>
  </w:style>
  <w:style w:type="paragraph" w:styleId="CabealhodoSumrio">
    <w:name w:val="TOC Heading"/>
    <w:next w:val="Normal"/>
    <w:uiPriority w:val="39"/>
    <w:semiHidden/>
    <w:unhideWhenUsed/>
    <w:qFormat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mentoClaro">
    <w:name w:val="Light Shading"/>
    <w:basedOn w:val="Tabelanormal"/>
    <w:uiPriority w:val="60"/>
    <w:pPr>
      <w:spacing w:after="0" w:line="240" w:lineRule="auto"/>
    </w:pPr>
    <w:rPr>
      <w:color w:val="000000" w:themeColor="text1" w:themeShade="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0" w:space="0" w:color="000000"/>
          <w:bottom w:val="single" w:sz="8" w:space="0" w:color="000000" w:themeColor="text1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0" w:space="0" w:color="000000"/>
          <w:bottom w:val="single" w:sz="8" w:space="0" w:color="000000" w:themeColor="text1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</w:style>
  <w:style w:type="table" w:styleId="SombreamentoClaro-nfase1">
    <w:name w:val="Light Shading Accent 1"/>
    <w:basedOn w:val="Tabelanormal"/>
    <w:uiPriority w:val="60"/>
    <w:pPr>
      <w:spacing w:after="0" w:line="240" w:lineRule="auto"/>
    </w:pPr>
    <w:rPr>
      <w:color w:val="000000" w:themeColor="accent1" w:themeShade="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0" w:space="0" w:color="000000"/>
          <w:bottom w:val="single" w:sz="8" w:space="0" w:color="4F81BD" w:themeColor="accent1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0" w:space="0" w:color="000000"/>
          <w:bottom w:val="single" w:sz="8" w:space="0" w:color="4F81BD" w:themeColor="accent1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</w:style>
  <w:style w:type="table" w:styleId="SombreamentoClaro-nfase2">
    <w:name w:val="Light Shading Accent 2"/>
    <w:basedOn w:val="Tabelanormal"/>
    <w:uiPriority w:val="60"/>
    <w:pPr>
      <w:spacing w:after="0" w:line="240" w:lineRule="auto"/>
    </w:pPr>
    <w:rPr>
      <w:color w:val="000000" w:themeColor="accent2" w:themeShade="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0" w:space="0" w:color="000000"/>
          <w:bottom w:val="single" w:sz="8" w:space="0" w:color="C0504D" w:themeColor="accent2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0" w:space="0" w:color="000000"/>
          <w:bottom w:val="single" w:sz="8" w:space="0" w:color="C0504D" w:themeColor="accent2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</w:style>
  <w:style w:type="table" w:styleId="SombreamentoClaro-nfase3">
    <w:name w:val="Light Shading Accent 3"/>
    <w:basedOn w:val="Tabelanormal"/>
    <w:uiPriority w:val="60"/>
    <w:pPr>
      <w:spacing w:after="0" w:line="240" w:lineRule="auto"/>
    </w:pPr>
    <w:rPr>
      <w:color w:val="000000" w:themeColor="accent3" w:themeShade="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0" w:space="0" w:color="000000"/>
          <w:bottom w:val="single" w:sz="8" w:space="0" w:color="9BBB59" w:themeColor="accent3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0" w:space="0" w:color="000000"/>
          <w:bottom w:val="single" w:sz="8" w:space="0" w:color="9BBB59" w:themeColor="accent3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</w:style>
  <w:style w:type="table" w:styleId="SombreamentoClaro-nfase4">
    <w:name w:val="Light Shading Accent 4"/>
    <w:basedOn w:val="Tabelanormal"/>
    <w:uiPriority w:val="60"/>
    <w:pPr>
      <w:spacing w:after="0" w:line="240" w:lineRule="auto"/>
    </w:pPr>
    <w:rPr>
      <w:color w:val="000000" w:themeColor="accent4" w:themeShade="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0" w:space="0" w:color="000000"/>
          <w:bottom w:val="single" w:sz="8" w:space="0" w:color="8064A2" w:themeColor="accent4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0" w:space="0" w:color="000000"/>
          <w:bottom w:val="single" w:sz="8" w:space="0" w:color="8064A2" w:themeColor="accent4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</w:style>
  <w:style w:type="table" w:styleId="SombreamentoClaro-nfase5">
    <w:name w:val="Light Shading Accent 5"/>
    <w:basedOn w:val="Tabelanormal"/>
    <w:uiPriority w:val="60"/>
    <w:pPr>
      <w:spacing w:after="0" w:line="240" w:lineRule="auto"/>
    </w:pPr>
    <w:rPr>
      <w:color w:val="000000" w:themeColor="accent5" w:themeShade="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0" w:space="0" w:color="000000"/>
          <w:bottom w:val="single" w:sz="8" w:space="0" w:color="4BACC6" w:themeColor="accent5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0" w:space="0" w:color="000000"/>
          <w:bottom w:val="single" w:sz="8" w:space="0" w:color="4BACC6" w:themeColor="accent5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</w:style>
  <w:style w:type="table" w:styleId="SombreamentoClaro-nfase6">
    <w:name w:val="Light Shading Accent 6"/>
    <w:basedOn w:val="Tabelanormal"/>
    <w:uiPriority w:val="60"/>
    <w:pPr>
      <w:spacing w:after="0" w:line="240" w:lineRule="auto"/>
    </w:pPr>
    <w:rPr>
      <w:color w:val="000000" w:themeColor="accent6" w:themeShade="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0" w:space="0" w:color="000000"/>
          <w:bottom w:val="single" w:sz="8" w:space="0" w:color="F79646" w:themeColor="accent6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0" w:space="0" w:color="000000"/>
          <w:bottom w:val="single" w:sz="8" w:space="0" w:color="F79646" w:themeColor="accent6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</w:style>
  <w:style w:type="table" w:styleId="ListaClara">
    <w:name w:val="Light List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FFFFF" w:themeFill="text1" w:themeFillTint="0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FFFFF" w:themeFill="text1" w:themeFillTint="0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FFFFF" w:themeFill="accent1" w:themeFillTint="00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FFFFF" w:themeFill="accent1" w:themeFillTint="00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FFFFF" w:themeFill="accent2" w:themeFillTint="00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FFFFF" w:themeFill="accent2" w:themeFillTint="00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FFFFF" w:themeFill="accent3" w:themeFillTint="00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FFFFF" w:themeFill="accent3" w:themeFillTint="00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FFFFF" w:themeFill="accent4" w:themeFillTint="00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FFFFF" w:themeFill="accent4" w:themeFillTint="00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FFFFF" w:themeFill="accent5" w:themeFillTint="00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FFFFF" w:themeFill="accent5" w:themeFillTint="00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FFFFF" w:themeFill="accent6" w:themeFillTint="0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FFFFF" w:themeFill="accent6" w:themeFillTint="0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00"/>
        <w:left w:val="single" w:sz="8" w:space="0" w:color="FFFFFF" w:themeColor="text1" w:themeTint="00"/>
        <w:bottom w:val="single" w:sz="8" w:space="0" w:color="FFFFFF" w:themeColor="text1" w:themeTint="00"/>
        <w:right w:val="single" w:sz="8" w:space="0" w:color="FFFFFF" w:themeColor="text1" w:themeTint="00"/>
        <w:insideH w:val="single" w:sz="8" w:space="0" w:color="FFFFFF" w:themeColor="text1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text1" w:themeTint="00"/>
          <w:left w:val="single" w:sz="8" w:space="0" w:color="FFFFFF" w:themeColor="text1" w:themeTint="00"/>
          <w:bottom w:val="single" w:sz="8" w:space="0" w:color="FFFFFF" w:themeColor="text1" w:themeTint="00"/>
          <w:right w:val="single" w:sz="8" w:space="0" w:color="FFFFFF" w:themeColor="text1" w:themeTint="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text1" w:themeTint="00"/>
          <w:left w:val="single" w:sz="8" w:space="0" w:color="FFFFFF" w:themeColor="text1" w:themeTint="00"/>
          <w:bottom w:val="single" w:sz="8" w:space="0" w:color="FFFFFF" w:themeColor="text1" w:themeTint="00"/>
          <w:right w:val="single" w:sz="8" w:space="0" w:color="FFFFFF" w:themeColor="tex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SombreamentoMdio1-nfase1">
    <w:name w:val="Medium Shading 1 Accent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1" w:themeTint="00"/>
        <w:left w:val="single" w:sz="8" w:space="0" w:color="FFFFFF" w:themeColor="accent1" w:themeTint="00"/>
        <w:bottom w:val="single" w:sz="8" w:space="0" w:color="FFFFFF" w:themeColor="accent1" w:themeTint="00"/>
        <w:right w:val="single" w:sz="8" w:space="0" w:color="FFFFFF" w:themeColor="accent1" w:themeTint="00"/>
        <w:insideH w:val="single" w:sz="8" w:space="0" w:color="FFFFFF" w:themeColor="accent1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1" w:themeTint="00"/>
          <w:left w:val="single" w:sz="8" w:space="0" w:color="FFFFFF" w:themeColor="accent1" w:themeTint="00"/>
          <w:bottom w:val="single" w:sz="8" w:space="0" w:color="FFFFFF" w:themeColor="accent1" w:themeTint="00"/>
          <w:right w:val="single" w:sz="8" w:space="0" w:color="FFFFFF" w:themeColor="accent1" w:themeTint="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1" w:themeTint="00"/>
          <w:left w:val="single" w:sz="8" w:space="0" w:color="FFFFFF" w:themeColor="accent1" w:themeTint="00"/>
          <w:bottom w:val="single" w:sz="8" w:space="0" w:color="FFFFFF" w:themeColor="accent1" w:themeTint="00"/>
          <w:right w:val="single" w:sz="8" w:space="0" w:color="FFFFFF" w:themeColor="accen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SombreamentoMdio1-nfase2">
    <w:name w:val="Medium Shading 1 Accent 2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2" w:themeTint="00"/>
        <w:left w:val="single" w:sz="8" w:space="0" w:color="FFFFFF" w:themeColor="accent2" w:themeTint="00"/>
        <w:bottom w:val="single" w:sz="8" w:space="0" w:color="FFFFFF" w:themeColor="accent2" w:themeTint="00"/>
        <w:right w:val="single" w:sz="8" w:space="0" w:color="FFFFFF" w:themeColor="accent2" w:themeTint="00"/>
        <w:insideH w:val="single" w:sz="8" w:space="0" w:color="FFFFFF" w:themeColor="accent2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2" w:themeTint="00"/>
          <w:left w:val="single" w:sz="8" w:space="0" w:color="FFFFFF" w:themeColor="accent2" w:themeTint="00"/>
          <w:bottom w:val="single" w:sz="8" w:space="0" w:color="FFFFFF" w:themeColor="accent2" w:themeTint="00"/>
          <w:right w:val="single" w:sz="8" w:space="0" w:color="FFFFFF" w:themeColor="accent2" w:themeTint="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2" w:themeTint="00"/>
          <w:left w:val="single" w:sz="8" w:space="0" w:color="FFFFFF" w:themeColor="accent2" w:themeTint="00"/>
          <w:bottom w:val="single" w:sz="8" w:space="0" w:color="FFFFFF" w:themeColor="accent2" w:themeTint="00"/>
          <w:right w:val="single" w:sz="8" w:space="0" w:color="FFFFFF" w:themeColor="accent2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SombreamentoMdio1-nfase3">
    <w:name w:val="Medium Shading 1 Accent 3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3" w:themeTint="00"/>
        <w:left w:val="single" w:sz="8" w:space="0" w:color="FFFFFF" w:themeColor="accent3" w:themeTint="00"/>
        <w:bottom w:val="single" w:sz="8" w:space="0" w:color="FFFFFF" w:themeColor="accent3" w:themeTint="00"/>
        <w:right w:val="single" w:sz="8" w:space="0" w:color="FFFFFF" w:themeColor="accent3" w:themeTint="00"/>
        <w:insideH w:val="single" w:sz="8" w:space="0" w:color="FFFFFF" w:themeColor="accent3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3" w:themeTint="00"/>
          <w:left w:val="single" w:sz="8" w:space="0" w:color="FFFFFF" w:themeColor="accent3" w:themeTint="00"/>
          <w:bottom w:val="single" w:sz="8" w:space="0" w:color="FFFFFF" w:themeColor="accent3" w:themeTint="00"/>
          <w:right w:val="single" w:sz="8" w:space="0" w:color="FFFFFF" w:themeColor="accent3" w:themeTint="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3" w:themeTint="00"/>
          <w:left w:val="single" w:sz="8" w:space="0" w:color="FFFFFF" w:themeColor="accent3" w:themeTint="00"/>
          <w:bottom w:val="single" w:sz="8" w:space="0" w:color="FFFFFF" w:themeColor="accent3" w:themeTint="00"/>
          <w:right w:val="single" w:sz="8" w:space="0" w:color="FFFFFF" w:themeColor="accent3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SombreamentoMdio1-nfase4">
    <w:name w:val="Medium Shading 1 Accent 4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4" w:themeTint="00"/>
        <w:left w:val="single" w:sz="8" w:space="0" w:color="FFFFFF" w:themeColor="accent4" w:themeTint="00"/>
        <w:bottom w:val="single" w:sz="8" w:space="0" w:color="FFFFFF" w:themeColor="accent4" w:themeTint="00"/>
        <w:right w:val="single" w:sz="8" w:space="0" w:color="FFFFFF" w:themeColor="accent4" w:themeTint="00"/>
        <w:insideH w:val="single" w:sz="8" w:space="0" w:color="FFFFFF" w:themeColor="accent4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4" w:themeTint="00"/>
          <w:left w:val="single" w:sz="8" w:space="0" w:color="FFFFFF" w:themeColor="accent4" w:themeTint="00"/>
          <w:bottom w:val="single" w:sz="8" w:space="0" w:color="FFFFFF" w:themeColor="accent4" w:themeTint="00"/>
          <w:right w:val="single" w:sz="8" w:space="0" w:color="FFFFFF" w:themeColor="accent4" w:themeTint="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4" w:themeTint="00"/>
          <w:left w:val="single" w:sz="8" w:space="0" w:color="FFFFFF" w:themeColor="accent4" w:themeTint="00"/>
          <w:bottom w:val="single" w:sz="8" w:space="0" w:color="FFFFFF" w:themeColor="accent4" w:themeTint="00"/>
          <w:right w:val="single" w:sz="8" w:space="0" w:color="FFFFFF" w:themeColor="accent4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SombreamentoMdio1-nfase5">
    <w:name w:val="Medium Shading 1 Accent 5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00"/>
        <w:left w:val="single" w:sz="8" w:space="0" w:color="FFFFFF" w:themeColor="accent5" w:themeTint="00"/>
        <w:bottom w:val="single" w:sz="8" w:space="0" w:color="FFFFFF" w:themeColor="accent5" w:themeTint="00"/>
        <w:right w:val="single" w:sz="8" w:space="0" w:color="FFFFFF" w:themeColor="accent5" w:themeTint="00"/>
        <w:insideH w:val="single" w:sz="8" w:space="0" w:color="FFFFFF" w:themeColor="accent5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5" w:themeTint="00"/>
          <w:left w:val="single" w:sz="8" w:space="0" w:color="FFFFFF" w:themeColor="accent5" w:themeTint="00"/>
          <w:bottom w:val="single" w:sz="8" w:space="0" w:color="FFFFFF" w:themeColor="accent5" w:themeTint="00"/>
          <w:right w:val="single" w:sz="8" w:space="0" w:color="FFFFFF" w:themeColor="accent5" w:themeTint="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5" w:themeTint="00"/>
          <w:left w:val="single" w:sz="8" w:space="0" w:color="FFFFFF" w:themeColor="accent5" w:themeTint="00"/>
          <w:bottom w:val="single" w:sz="8" w:space="0" w:color="FFFFFF" w:themeColor="accent5" w:themeTint="00"/>
          <w:right w:val="single" w:sz="8" w:space="0" w:color="FFFFFF" w:themeColor="accent5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SombreamentoMdio1-nfase6">
    <w:name w:val="Medium Shading 1 Accent 6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00"/>
        <w:left w:val="single" w:sz="8" w:space="0" w:color="FFFFFF" w:themeColor="accent6" w:themeTint="00"/>
        <w:bottom w:val="single" w:sz="8" w:space="0" w:color="FFFFFF" w:themeColor="accent6" w:themeTint="00"/>
        <w:right w:val="single" w:sz="8" w:space="0" w:color="FFFFFF" w:themeColor="accent6" w:themeTint="00"/>
        <w:insideH w:val="single" w:sz="8" w:space="0" w:color="FFFFFF" w:themeColor="accent6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6" w:themeTint="00"/>
          <w:left w:val="single" w:sz="8" w:space="0" w:color="FFFFFF" w:themeColor="accent6" w:themeTint="00"/>
          <w:bottom w:val="single" w:sz="8" w:space="0" w:color="FFFFFF" w:themeColor="accent6" w:themeTint="00"/>
          <w:right w:val="single" w:sz="8" w:space="0" w:color="FFFFFF" w:themeColor="accent6" w:themeTint="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6" w:themeTint="00"/>
          <w:left w:val="single" w:sz="8" w:space="0" w:color="FFFFFF" w:themeColor="accent6" w:themeTint="00"/>
          <w:bottom w:val="single" w:sz="8" w:space="0" w:color="FFFFFF" w:themeColor="accent6" w:themeTint="00"/>
          <w:right w:val="single" w:sz="8" w:space="0" w:color="FFFFFF" w:themeColor="accent6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SombreamentoMdio2">
    <w:name w:val="Medium Shading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1">
    <w:name w:val="Medium Shading 2 Accent 1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2">
    <w:name w:val="Medium Shading 2 Accent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3">
    <w:name w:val="Medium Shading 2 Accent 3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4">
    <w:name w:val="Medium Shading 2 Accent 4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5">
    <w:name w:val="Medium Shading 2 Accent 5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6">
    <w:name w:val="Medium Shading 2 Accent 6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ListaMdia1">
    <w:name w:val="Medium Lis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ListaMdia1-nfase1">
    <w:name w:val="Medium List 1 Accen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ListaMdia1-nfase2">
    <w:name w:val="Medium List 1 Accent 2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ListaMdia1-nfase3">
    <w:name w:val="Medium List 1 Accent 3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ListaMdia1-nfase4">
    <w:name w:val="Medium List 1 Accent 4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ListaMdia1-nfase5">
    <w:name w:val="Medium List 1 Accent 5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ListaMdia1-nfase6">
    <w:name w:val="Medium List 1 Accent 6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ListaMdia2">
    <w:name w:val="Medium Lis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000000" w:themeColor="text1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000000" w:themeColor="text1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text1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1">
    <w:name w:val="Medium List 2 Accent 1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4F81BD" w:themeColor="accent1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4F81BD" w:themeColor="accent1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1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2">
    <w:name w:val="Medium List 2 Accen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C0504D" w:themeColor="accent2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2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3">
    <w:name w:val="Medium List 2 Accent 3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9BBB59" w:themeColor="accent3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9BBB59" w:themeColor="accent3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3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4">
    <w:name w:val="Medium List 2 Accent 4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8064A2" w:themeColor="accent4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8064A2" w:themeColor="accent4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4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5">
    <w:name w:val="Medium List 2 Accent 5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4BACC6" w:themeColor="accent5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4BACC6" w:themeColor="accent5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5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6">
    <w:name w:val="Medium List 2 Accent 6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F79646" w:themeColor="accent6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F79646" w:themeColor="accent6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6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GradeMdia1">
    <w:name w:val="Medium Grid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00"/>
        <w:left w:val="single" w:sz="8" w:space="0" w:color="FFFFFF" w:themeColor="text1" w:themeTint="00"/>
        <w:bottom w:val="single" w:sz="8" w:space="0" w:color="FFFFFF" w:themeColor="text1" w:themeTint="00"/>
        <w:right w:val="single" w:sz="8" w:space="0" w:color="FFFFFF" w:themeColor="text1" w:themeTint="00"/>
        <w:insideH w:val="single" w:sz="8" w:space="0" w:color="FFFFFF" w:themeColor="text1" w:themeTint="00"/>
        <w:insideV w:val="single" w:sz="8" w:space="0" w:color="FFFFFF" w:themeColor="text1" w:themeTint="00"/>
      </w:tblBorders>
    </w:tblPr>
    <w:tcPr>
      <w:shd w:val="clear" w:color="auto" w:fill="FFFFFF" w:themeFill="text1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tex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GradeMdia1-nfase1">
    <w:name w:val="Medium Grid 1 Accent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1" w:themeTint="00"/>
        <w:left w:val="single" w:sz="8" w:space="0" w:color="FFFFFF" w:themeColor="accent1" w:themeTint="00"/>
        <w:bottom w:val="single" w:sz="8" w:space="0" w:color="FFFFFF" w:themeColor="accent1" w:themeTint="00"/>
        <w:right w:val="single" w:sz="8" w:space="0" w:color="FFFFFF" w:themeColor="accent1" w:themeTint="00"/>
        <w:insideH w:val="single" w:sz="8" w:space="0" w:color="FFFFFF" w:themeColor="accent1" w:themeTint="00"/>
        <w:insideV w:val="single" w:sz="8" w:space="0" w:color="FFFFFF" w:themeColor="accent1" w:themeTint="00"/>
      </w:tblBorders>
    </w:tblPr>
    <w:tcPr>
      <w:shd w:val="clear" w:color="auto" w:fill="FFFFFF" w:themeFill="accent1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GradeMdia1-nfase2">
    <w:name w:val="Medium Grid 1 Accent 2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2" w:themeTint="00"/>
        <w:left w:val="single" w:sz="8" w:space="0" w:color="FFFFFF" w:themeColor="accent2" w:themeTint="00"/>
        <w:bottom w:val="single" w:sz="8" w:space="0" w:color="FFFFFF" w:themeColor="accent2" w:themeTint="00"/>
        <w:right w:val="single" w:sz="8" w:space="0" w:color="FFFFFF" w:themeColor="accent2" w:themeTint="00"/>
        <w:insideH w:val="single" w:sz="8" w:space="0" w:color="FFFFFF" w:themeColor="accent2" w:themeTint="00"/>
        <w:insideV w:val="single" w:sz="8" w:space="0" w:color="FFFFFF" w:themeColor="accent2" w:themeTint="00"/>
      </w:tblBorders>
    </w:tblPr>
    <w:tcPr>
      <w:shd w:val="clear" w:color="auto" w:fill="FFFFFF" w:themeFill="accent2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2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GradeMdia1-nfase3">
    <w:name w:val="Medium Grid 1 Accent 3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3" w:themeTint="00"/>
        <w:left w:val="single" w:sz="8" w:space="0" w:color="FFFFFF" w:themeColor="accent3" w:themeTint="00"/>
        <w:bottom w:val="single" w:sz="8" w:space="0" w:color="FFFFFF" w:themeColor="accent3" w:themeTint="00"/>
        <w:right w:val="single" w:sz="8" w:space="0" w:color="FFFFFF" w:themeColor="accent3" w:themeTint="00"/>
        <w:insideH w:val="single" w:sz="8" w:space="0" w:color="FFFFFF" w:themeColor="accent3" w:themeTint="00"/>
        <w:insideV w:val="single" w:sz="8" w:space="0" w:color="FFFFFF" w:themeColor="accent3" w:themeTint="00"/>
      </w:tblBorders>
    </w:tblPr>
    <w:tcPr>
      <w:shd w:val="clear" w:color="auto" w:fill="FFFFFF" w:themeFill="accent3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3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GradeMdia1-nfase4">
    <w:name w:val="Medium Grid 1 Accent 4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4" w:themeTint="00"/>
        <w:left w:val="single" w:sz="8" w:space="0" w:color="FFFFFF" w:themeColor="accent4" w:themeTint="00"/>
        <w:bottom w:val="single" w:sz="8" w:space="0" w:color="FFFFFF" w:themeColor="accent4" w:themeTint="00"/>
        <w:right w:val="single" w:sz="8" w:space="0" w:color="FFFFFF" w:themeColor="accent4" w:themeTint="00"/>
        <w:insideH w:val="single" w:sz="8" w:space="0" w:color="FFFFFF" w:themeColor="accent4" w:themeTint="00"/>
        <w:insideV w:val="single" w:sz="8" w:space="0" w:color="FFFFFF" w:themeColor="accent4" w:themeTint="00"/>
      </w:tblBorders>
    </w:tblPr>
    <w:tcPr>
      <w:shd w:val="clear" w:color="auto" w:fill="FFFFFF" w:themeFill="accent4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4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GradeMdia1-nfase5">
    <w:name w:val="Medium Grid 1 Accent 5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00"/>
        <w:left w:val="single" w:sz="8" w:space="0" w:color="FFFFFF" w:themeColor="accent5" w:themeTint="00"/>
        <w:bottom w:val="single" w:sz="8" w:space="0" w:color="FFFFFF" w:themeColor="accent5" w:themeTint="00"/>
        <w:right w:val="single" w:sz="8" w:space="0" w:color="FFFFFF" w:themeColor="accent5" w:themeTint="00"/>
        <w:insideH w:val="single" w:sz="8" w:space="0" w:color="FFFFFF" w:themeColor="accent5" w:themeTint="00"/>
        <w:insideV w:val="single" w:sz="8" w:space="0" w:color="FFFFFF" w:themeColor="accent5" w:themeTint="00"/>
      </w:tblBorders>
    </w:tblPr>
    <w:tcPr>
      <w:shd w:val="clear" w:color="auto" w:fill="FFFFFF" w:themeFill="accent5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5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GradeMdia1-nfase6">
    <w:name w:val="Medium Grid 1 Accent 6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00"/>
        <w:left w:val="single" w:sz="8" w:space="0" w:color="FFFFFF" w:themeColor="accent6" w:themeTint="00"/>
        <w:bottom w:val="single" w:sz="8" w:space="0" w:color="FFFFFF" w:themeColor="accent6" w:themeTint="00"/>
        <w:right w:val="single" w:sz="8" w:space="0" w:color="FFFFFF" w:themeColor="accent6" w:themeTint="00"/>
        <w:insideH w:val="single" w:sz="8" w:space="0" w:color="FFFFFF" w:themeColor="accent6" w:themeTint="00"/>
        <w:insideV w:val="single" w:sz="8" w:space="0" w:color="FFFFFF" w:themeColor="accent6" w:themeTint="00"/>
      </w:tblBorders>
    </w:tblPr>
    <w:tcPr>
      <w:shd w:val="clear" w:color="auto" w:fill="FFFFFF" w:themeFill="accent6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6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GradeMdia2">
    <w:name w:val="Medium Grid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FFFFFF" w:themeFill="text1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text1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FFFFFF" w:themeFill="accent1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1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FFFFFF" w:themeFill="accent2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2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FFFFFF" w:themeFill="accent3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3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FFFFFF" w:themeFill="accent4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4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FFFFFF" w:themeFill="accent5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5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FFFFF" w:themeFill="accent6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6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text1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text1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text1" w:themeFillTint="00"/>
      </w:tcPr>
    </w:tblStylePr>
  </w:style>
  <w:style w:type="table" w:styleId="GradeMdia3-nfase1">
    <w:name w:val="Medium Grid 3 Accent 1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1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1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1" w:themeFillTint="00"/>
      </w:tcPr>
    </w:tblStylePr>
  </w:style>
  <w:style w:type="table" w:styleId="GradeMdia3-nfase2">
    <w:name w:val="Medium Grid 3 Accent 2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2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2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2" w:themeFillTint="00"/>
      </w:tcPr>
    </w:tblStylePr>
  </w:style>
  <w:style w:type="table" w:styleId="GradeMdia3-nfase3">
    <w:name w:val="Medium Grid 3 Accent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3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3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3" w:themeFillTint="00"/>
      </w:tcPr>
    </w:tblStylePr>
  </w:style>
  <w:style w:type="table" w:styleId="GradeMdia3-nfase4">
    <w:name w:val="Medium Grid 3 Accent 4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4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4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4" w:themeFillTint="00"/>
      </w:tcPr>
    </w:tblStylePr>
  </w:style>
  <w:style w:type="table" w:styleId="GradeMdia3-nfase5">
    <w:name w:val="Medium Grid 3 Accent 5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5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5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5" w:themeFillTint="00"/>
      </w:tcPr>
    </w:tblStylePr>
  </w:style>
  <w:style w:type="table" w:styleId="GradeMdia3-nfase6">
    <w:name w:val="Medium Grid 3 Accent 6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6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6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6" w:themeFillTint="00"/>
      </w:tcPr>
    </w:tblStylePr>
  </w:style>
  <w:style w:type="table" w:styleId="ListaEscura">
    <w:name w:val="Dark List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text1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</w:style>
  <w:style w:type="table" w:styleId="ListaEscura-nfase1">
    <w:name w:val="Dark List Accent 1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1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</w:style>
  <w:style w:type="table" w:styleId="ListaEscura-nfase2">
    <w:name w:val="Dark List Accent 2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2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</w:style>
  <w:style w:type="table" w:styleId="ListaEscura-nfase3">
    <w:name w:val="Dark List Accent 3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3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</w:style>
  <w:style w:type="table" w:styleId="ListaEscura-nfase4">
    <w:name w:val="Dark List Accent 4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4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</w:style>
  <w:style w:type="table" w:styleId="ListaEscura-nfase5">
    <w:name w:val="Dark List Accent 5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5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</w:style>
  <w:style w:type="table" w:styleId="ListaEscura-nfase6">
    <w:name w:val="Dark List Accent 6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6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</w:style>
  <w:style w:type="table" w:styleId="SombreamentoColorido">
    <w:name w:val="Colorful Shading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text1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1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1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2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2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3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8064A2" w:themeColor="accent4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3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SombreamentoColorido-nfase4">
    <w:name w:val="Colorful Shading Accent 4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4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9BBB59" w:themeColor="accent3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4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F79646" w:themeColor="accent6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5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4BACC6" w:themeColor="accent5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6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text1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00"/>
      </w:tcPr>
    </w:tblStylePr>
    <w:tblStylePr w:type="lastRow">
      <w:rPr>
        <w:b/>
        <w:bCs/>
        <w:color w:val="000000" w:themeColor="accent2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ListaColorida-nfase1">
    <w:name w:val="Colorful List Accent 1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1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00"/>
      </w:tcPr>
    </w:tblStylePr>
    <w:tblStylePr w:type="lastRow">
      <w:rPr>
        <w:b/>
        <w:bCs/>
        <w:color w:val="000000" w:themeColor="accent2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ListaColorida-nfase2">
    <w:name w:val="Colorful List Accent 2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2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00"/>
      </w:tcPr>
    </w:tblStylePr>
    <w:tblStylePr w:type="lastRow">
      <w:rPr>
        <w:b/>
        <w:bCs/>
        <w:color w:val="000000" w:themeColor="accent2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ListaColorida-nfase3">
    <w:name w:val="Colorful List Accent 3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3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4" w:themeFillShade="00"/>
      </w:tcPr>
    </w:tblStylePr>
    <w:tblStylePr w:type="lastRow">
      <w:rPr>
        <w:b/>
        <w:bCs/>
        <w:color w:val="000000" w:themeColor="accent4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ListaColorida-nfase4">
    <w:name w:val="Colorful List Accent 4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4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3" w:themeFillShade="00"/>
      </w:tcPr>
    </w:tblStylePr>
    <w:tblStylePr w:type="lastRow">
      <w:rPr>
        <w:b/>
        <w:bCs/>
        <w:color w:val="000000" w:themeColor="accent3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ListaColorida-nfase5">
    <w:name w:val="Colorful List Accent 5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5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6" w:themeFillShade="00"/>
      </w:tcPr>
    </w:tblStylePr>
    <w:tblStylePr w:type="lastRow">
      <w:rPr>
        <w:b/>
        <w:bCs/>
        <w:color w:val="000000" w:themeColor="accent6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ListaColorida-nfase6">
    <w:name w:val="Colorful List Accent 6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6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5" w:themeFillShade="00"/>
      </w:tcPr>
    </w:tblStylePr>
    <w:tblStylePr w:type="lastRow">
      <w:rPr>
        <w:b/>
        <w:bCs/>
        <w:color w:val="000000" w:themeColor="accent5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GradeColorida">
    <w:name w:val="Colorful Grid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text1" w:themeFillTint="00"/>
    </w:tcPr>
    <w:tblStylePr w:type="firstRow">
      <w:rPr>
        <w:b/>
        <w:bCs/>
      </w:rPr>
      <w:tblPr/>
      <w:tcPr>
        <w:shd w:val="clear" w:color="auto" w:fill="FFFFFF" w:themeFill="text1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text1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00"/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GradeColorida-nfase1">
    <w:name w:val="Colorful Grid Accent 1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1" w:themeFillTint="00"/>
    </w:tcPr>
    <w:tblStylePr w:type="firstRow">
      <w:rPr>
        <w:b/>
        <w:bCs/>
      </w:rPr>
      <w:tblPr/>
      <w:tcPr>
        <w:shd w:val="clear" w:color="auto" w:fill="FFFFFF" w:themeFill="accent1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1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1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1" w:themeFillShade="00"/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GradeColorida-nfase2">
    <w:name w:val="Colorful Grid Accent 2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2" w:themeFillTint="00"/>
    </w:tcPr>
    <w:tblStylePr w:type="firstRow">
      <w:rPr>
        <w:b/>
        <w:bCs/>
      </w:rPr>
      <w:tblPr/>
      <w:tcPr>
        <w:shd w:val="clear" w:color="auto" w:fill="FFFFFF" w:themeFill="accent2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2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2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2" w:themeFillShade="00"/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GradeColorida-nfase3">
    <w:name w:val="Colorful Grid Accent 3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3" w:themeFillTint="00"/>
    </w:tcPr>
    <w:tblStylePr w:type="firstRow">
      <w:rPr>
        <w:b/>
        <w:bCs/>
      </w:rPr>
      <w:tblPr/>
      <w:tcPr>
        <w:shd w:val="clear" w:color="auto" w:fill="FFFFFF" w:themeFill="accent3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3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3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3" w:themeFillShade="00"/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GradeColorida-nfase4">
    <w:name w:val="Colorful Grid Accent 4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4" w:themeFillTint="00"/>
    </w:tcPr>
    <w:tblStylePr w:type="firstRow">
      <w:rPr>
        <w:b/>
        <w:bCs/>
      </w:rPr>
      <w:tblPr/>
      <w:tcPr>
        <w:shd w:val="clear" w:color="auto" w:fill="FFFFFF" w:themeFill="accent4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4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4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4" w:themeFillShade="00"/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GradeColorida-nfase5">
    <w:name w:val="Colorful Grid Accent 5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5" w:themeFillTint="00"/>
    </w:tcPr>
    <w:tblStylePr w:type="firstRow">
      <w:rPr>
        <w:b/>
        <w:bCs/>
      </w:rPr>
      <w:tblPr/>
      <w:tcPr>
        <w:shd w:val="clear" w:color="auto" w:fill="FFFFFF" w:themeFill="accent5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5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5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5" w:themeFillShade="00"/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GradeColorida-nfase6">
    <w:name w:val="Colorful Grid Accent 6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6" w:themeFillTint="00"/>
    </w:tcPr>
    <w:tblStylePr w:type="firstRow">
      <w:rPr>
        <w:b/>
        <w:bCs/>
      </w:rPr>
      <w:tblPr/>
      <w:tcPr>
        <w:shd w:val="clear" w:color="auto" w:fill="FFFFFF" w:themeFill="accent6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6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6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6" w:themeFillShade="00"/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har1"/>
    <w:rPr>
      <w:rFonts w:ascii="Calibri" w:eastAsia="Calibri" w:hAnsi="Calibri" w:cs="Calibri"/>
      <w:i/>
      <w:color w:val="4F81BD"/>
    </w:rPr>
  </w:style>
  <w:style w:type="table" w:customStyle="1" w:styleId="StGen1">
    <w:name w:val="StGen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legislacao.planalto.gov.br/legisla/legislacao.nsf/Viw_Identificacao/lei%2014.063-2020?OpenDocument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legislacao.planalto.gov.br/legisla/legislacao.nsf/Viw_Identificacao/lei%2014.063-2020?OpenDocument" TargetMode="External"/><Relationship Id="rId4" Type="http://schemas.openxmlformats.org/officeDocument/2006/relationships/styles" Target="styles.xml"/><Relationship Id="rId9" Type="http://schemas.openxmlformats.org/officeDocument/2006/relationships/hyperlink" Target="mailto:blindsafe.sf@gmail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pILGSoOnJpCs02FiH1ghWh3EMQ==">CgMxLjA4AHIhMVc4MGo4Sy1jdzh6bV9FNFVfYjJkY21BXzRBeWVfWXVq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86578C9-FA29-4C29-B58A-C6848AC70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1820</Words>
  <Characters>10487</Characters>
  <Application>Microsoft Office Word</Application>
  <DocSecurity>0</DocSecurity>
  <Lines>299</Lines>
  <Paragraphs>104</Paragraphs>
  <ScaleCrop>false</ScaleCrop>
  <Company/>
  <LinksUpToDate>false</LinksUpToDate>
  <CharactersWithSpaces>12203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Paulo Ricardo</cp:lastModifiedBy>
  <cp:revision>31</cp:revision>
  <dcterms:created xsi:type="dcterms:W3CDTF">2025-05-27T21:09:00Z</dcterms:created>
  <dcterms:modified xsi:type="dcterms:W3CDTF">2026-06-28T16:26:00Z</dcterms:modified>
</cp:coreProperties>
</file>