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6gw5nembd3a"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wp:posOffset>
                </wp:positionH>
                <wp:positionV relativeFrom="paragraph">
                  <wp:posOffset>9525</wp:posOffset>
                </wp:positionV>
                <wp:extent cx="6238875" cy="1562100"/>
                <wp:effectExtent b="0" l="0" r="0" t="0"/>
                <wp:wrapNone/>
                <wp:docPr id="4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7" name="Shape 7"/>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9" name="Shape 9"/>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wp:posOffset>
                </wp:positionH>
                <wp:positionV relativeFrom="paragraph">
                  <wp:posOffset>9525</wp:posOffset>
                </wp:positionV>
                <wp:extent cx="6238875" cy="1562100"/>
                <wp:effectExtent b="0" l="0" r="0" t="0"/>
                <wp:wrapNone/>
                <wp:docPr id="4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keepNext w:val="0"/>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Mauricio Zenteno · Sistema de gestión de inventario, unidades y mantenimiento de Bomberos de San Bernardo</w:t>
      </w: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blHeader w:val="0"/>
        </w:trPr>
        <w:tc>
          <w:tcPr>
            <w:vAlign w:val="center"/>
          </w:tcPr>
          <w:p w:rsidR="00000000" w:rsidDel="00000000" w:rsidP="00000000" w:rsidRDefault="00000000" w:rsidRPr="00000000" w14:paraId="0000000A">
            <w:pPr>
              <w:widowControl w:val="1"/>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blHeader w:val="0"/>
        </w:trPr>
        <w:tc>
          <w:tcPr>
            <w:shd w:fill="d9e2f3"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9660.0" w:type="dxa"/>
        <w:jc w:val="left"/>
        <w:tblInd w:w="-58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110"/>
        <w:tblGridChange w:id="0">
          <w:tblGrid>
            <w:gridCol w:w="2550"/>
            <w:gridCol w:w="7110"/>
          </w:tblGrid>
        </w:tblGridChange>
      </w:tblGrid>
      <w:tr>
        <w:trPr>
          <w:cantSplit w:val="1"/>
          <w:tblHeader w:val="0"/>
        </w:trPr>
        <w:tc>
          <w:tcPr>
            <w:vAlign w:val="center"/>
          </w:tcPr>
          <w:p w:rsidR="00000000" w:rsidDel="00000000" w:rsidP="00000000" w:rsidRDefault="00000000" w:rsidRPr="00000000" w14:paraId="0000000E">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10">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1">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1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proyecto cuenta con una base de análisis, planificación y diseño, y ya comenzó el trabajo de backend y desarrollo. Se levantaron requerimientos funcionales y no funcionales, y el Product Backlog de Jira </w:t>
            </w:r>
            <w:r w:rsidDel="00000000" w:rsidR="00000000" w:rsidRPr="00000000">
              <w:rPr>
                <w:rtl w:val="0"/>
              </w:rPr>
              <w:t xml:space="preserve">junta</w:t>
            </w:r>
            <w:r w:rsidDel="00000000" w:rsidR="00000000" w:rsidRPr="00000000">
              <w:rPr>
                <w:rFonts w:ascii="Calibri" w:cs="Calibri" w:eastAsia="Calibri" w:hAnsi="Calibri"/>
                <w:b w:val="0"/>
                <w:bCs w:val="0"/>
                <w:i w:val="0"/>
                <w:iCs w:val="0"/>
                <w:color w:val="000000"/>
                <w:sz w:val="22"/>
                <w:szCs w:val="22"/>
                <w:rtl w:val="0"/>
              </w:rPr>
              <w:t xml:space="preserve"> 41 historias de usuario estimadas.</w:t>
            </w:r>
            <w:r w:rsidDel="00000000" w:rsidR="00000000" w:rsidRPr="00000000">
              <w:rPr>
                <w:rtl w:val="0"/>
              </w:rPr>
            </w:r>
          </w:p>
          <w:p w:rsidR="00000000" w:rsidDel="00000000" w:rsidP="00000000" w:rsidRDefault="00000000" w:rsidRPr="00000000" w14:paraId="0000001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Se trabajaron los procesos AS-IS y TO-BE, el modelo de datos de 29 tablas y su DDL, el diagrama de clases y los diagramas de comunicación, secuencia y procesos. También se diseñaron los componentes, los paquetes y el despliegue. Estos avances aportan a los objetivos de identificar los requerimientos y diseñar la estructura de datos y la solución.</w:t>
            </w:r>
            <w:r w:rsidDel="00000000" w:rsidR="00000000" w:rsidRPr="00000000">
              <w:rPr>
                <w:rtl w:val="0"/>
              </w:rPr>
            </w:r>
          </w:p>
          <w:p w:rsidR="00000000" w:rsidDel="00000000" w:rsidP="00000000" w:rsidRDefault="00000000" w:rsidRPr="00000000" w14:paraId="0000001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siguiente trabajo consiste en convertir esa base en funcionalidades verificables. El inicio del desarrollo todavía no permite dar por cumplidos los objetivos de implementación, integración, pruebas y validación con Bomberos.</w:t>
            </w:r>
            <w:r w:rsidDel="00000000" w:rsidR="00000000" w:rsidRPr="00000000">
              <w:rPr>
                <w:rtl w:val="0"/>
              </w:rPr>
            </w:r>
          </w:p>
          <w:p w:rsidR="00000000" w:rsidDel="00000000" w:rsidP="00000000" w:rsidRDefault="00000000" w:rsidRPr="00000000" w14:paraId="00000015">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16">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project has a foundation of analysis, planning and design, and development work, including the backend, has begun. Functional and non-functional requirements were gathered, and the Product Backlog in Jira contains 41 user stories estimated.</w:t>
            </w:r>
            <w:r w:rsidDel="00000000" w:rsidR="00000000" w:rsidRPr="00000000">
              <w:rPr>
                <w:rtl w:val="0"/>
              </w:rPr>
            </w:r>
          </w:p>
          <w:p w:rsidR="00000000" w:rsidDel="00000000" w:rsidP="00000000" w:rsidRDefault="00000000" w:rsidRPr="00000000" w14:paraId="00000017">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Work covered the AS-IS and TO-BE processes, the 29-table data model and its DDL, the class diagram, and the communication, sequence and process diagrams. The components, packages and deployment were also designed. These advances contribute to the objectives of identifying requirements and designing the data structure and the solution.</w:t>
            </w:r>
            <w:r w:rsidDel="00000000" w:rsidR="00000000" w:rsidRPr="00000000">
              <w:rPr>
                <w:rtl w:val="0"/>
              </w:rPr>
            </w:r>
          </w:p>
          <w:p w:rsidR="00000000" w:rsidDel="00000000" w:rsidP="00000000" w:rsidRDefault="00000000" w:rsidRPr="00000000" w14:paraId="00000018">
            <w:pPr>
              <w:keepNext w:val="0"/>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next step is to turn this foundation into verifiable features. Starting development does not yet mean that the objectives for implementation, integration, testing and validation with the Fire Department have been achieved.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widowControl w:val="1"/>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p w:rsidR="00000000" w:rsidDel="00000000" w:rsidP="00000000" w:rsidRDefault="00000000" w:rsidRPr="00000000" w14:paraId="0000001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avance se vincula con los dos primeros objetivos específicos del proyecto: identificar y documentar los requerimientos funcionales y no funcionales, y diseñar la estructura de datos, los modelos funcionales y la arquitectura de la solución. Los objetivos de implementación y validación corresponden al trabajo que continúa durante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D">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p w:rsidR="00000000" w:rsidDel="00000000" w:rsidP="00000000" w:rsidRDefault="00000000" w:rsidRPr="00000000" w14:paraId="0000001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marco de trabajo definido es Scrum, con Product Backlog en Jira y Sprints previstos de siete días según la carta Gantt. El análisis y el diseño se refinan según las necesidades de las historias. La implementación, la integración, las pruebas y la documentación forman parte del trabajo necesario para obtener cada incremento. Los criterios de aceptación y la Definition of Done servirán para verificar qué puede considerarse terminado.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widowControl w:val="1"/>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0">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1">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2">
            <w:pPr>
              <w:widowControl w:val="1"/>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p w:rsidR="00000000" w:rsidDel="00000000" w:rsidP="00000000" w:rsidRDefault="00000000" w:rsidRPr="00000000" w14:paraId="0000002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Los requerimientos y las historias de usuario permiten revisar el alcance y relacionar las necesidades de Bomberos con el trabajo del equipo. El Product Goal define la centralización de la información, la trazabilidad y el acceso por rol y compañía.</w:t>
            </w:r>
            <w:r w:rsidDel="00000000" w:rsidR="00000000" w:rsidRPr="00000000">
              <w:rPr>
                <w:rtl w:val="0"/>
              </w:rPr>
            </w:r>
          </w:p>
          <w:p w:rsidR="00000000" w:rsidDel="00000000" w:rsidP="00000000" w:rsidRDefault="00000000" w:rsidRPr="00000000" w14:paraId="0000002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modelo de datos de 29 tablas y su DDL representan la estructura propuesta para almacenar y relacionar la información. Los modelos AS-IS y TO-BE y los diagramas de clases, comunicación, secuencia y procesos describen el funcionamiento previsto. Los diagramas de componentes, paquetes y despliegue completan distintas vistas del diseño.</w:t>
            </w:r>
            <w:r w:rsidDel="00000000" w:rsidR="00000000" w:rsidRPr="00000000">
              <w:rPr>
                <w:rtl w:val="0"/>
              </w:rPr>
            </w:r>
          </w:p>
          <w:p w:rsidR="00000000" w:rsidDel="00000000" w:rsidP="00000000" w:rsidRDefault="00000000" w:rsidRPr="00000000" w14:paraId="00000025">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Estas evidencias corresponden a análisis y diseño. Para comprobar la calidad del producto durante el desarrollo será necesario vincular cada funcionalidad con sus criterios de aceptación, sus pruebas y la evidencia de cumplimiento de la Definition of Done.</w:t>
            </w:r>
            <w:r w:rsidDel="00000000" w:rsidR="00000000" w:rsidRPr="00000000">
              <w:rPr>
                <w:rtl w:val="0"/>
              </w:rPr>
            </w:r>
          </w:p>
          <w:p w:rsidR="00000000" w:rsidDel="00000000" w:rsidP="00000000" w:rsidRDefault="00000000" w:rsidRPr="00000000" w14:paraId="00000026">
            <w:pPr>
              <w:keepNext w:val="0"/>
              <w:widowControl w:val="1"/>
              <w:spacing w:after="100" w:before="80" w:line="240" w:lineRule="auto"/>
              <w:jc w:val="left"/>
              <w:rPr/>
            </w:pPr>
            <w:hyperlink r:id="rId9">
              <w:r w:rsidDel="00000000" w:rsidR="00000000" w:rsidRPr="00000000">
                <w:rPr>
                  <w:rFonts w:ascii="Calibri" w:cs="Calibri" w:eastAsia="Calibri" w:hAnsi="Calibri"/>
                  <w:color w:val="0563c1"/>
                  <w:sz w:val="22"/>
                  <w:szCs w:val="22"/>
                  <w:u w:val="single"/>
                  <w:rtl w:val="0"/>
                </w:rPr>
                <w:t xml:space="preserve">Informe del proyecto y requerimientos</w:t>
              </w:r>
            </w:hyperlink>
            <w:r w:rsidDel="00000000" w:rsidR="00000000" w:rsidRPr="00000000">
              <w:rPr>
                <w:rtl w:val="0"/>
              </w:rPr>
            </w:r>
          </w:p>
          <w:p w:rsidR="00000000" w:rsidDel="00000000" w:rsidP="00000000" w:rsidRDefault="00000000" w:rsidRPr="00000000" w14:paraId="00000027">
            <w:pPr>
              <w:keepNext w:val="0"/>
              <w:widowControl w:val="1"/>
              <w:spacing w:after="100" w:before="80" w:line="240" w:lineRule="auto"/>
              <w:jc w:val="left"/>
              <w:rPr/>
            </w:pPr>
            <w:hyperlink r:id="rId10">
              <w:r w:rsidDel="00000000" w:rsidR="00000000" w:rsidRPr="00000000">
                <w:rPr>
                  <w:rFonts w:ascii="Calibri" w:cs="Calibri" w:eastAsia="Calibri" w:hAnsi="Calibri"/>
                  <w:color w:val="0563c1"/>
                  <w:sz w:val="22"/>
                  <w:szCs w:val="22"/>
                  <w:u w:val="single"/>
                  <w:rtl w:val="0"/>
                </w:rPr>
                <w:t xml:space="preserve">Product Goal</w:t>
              </w:r>
            </w:hyperlink>
            <w:r w:rsidDel="00000000" w:rsidR="00000000" w:rsidRPr="00000000">
              <w:rPr>
                <w:rtl w:val="0"/>
              </w:rPr>
            </w:r>
          </w:p>
          <w:p w:rsidR="00000000" w:rsidDel="00000000" w:rsidP="00000000" w:rsidRDefault="00000000" w:rsidRPr="00000000" w14:paraId="00000028">
            <w:pPr>
              <w:keepNext w:val="0"/>
              <w:widowControl w:val="1"/>
              <w:spacing w:after="100" w:before="80" w:line="240" w:lineRule="auto"/>
              <w:jc w:val="left"/>
              <w:rPr/>
            </w:pPr>
            <w:hyperlink r:id="rId11">
              <w:r w:rsidDel="00000000" w:rsidR="00000000" w:rsidRPr="00000000">
                <w:rPr>
                  <w:rFonts w:ascii="Calibri" w:cs="Calibri" w:eastAsia="Calibri" w:hAnsi="Calibri"/>
                  <w:color w:val="0563c1"/>
                  <w:sz w:val="22"/>
                  <w:szCs w:val="22"/>
                  <w:u w:val="single"/>
                  <w:rtl w:val="0"/>
                </w:rPr>
                <w:t xml:space="preserve">Modelo de datos en DDL</w:t>
              </w:r>
            </w:hyperlink>
            <w:r w:rsidDel="00000000" w:rsidR="00000000" w:rsidRPr="00000000">
              <w:rPr>
                <w:rtl w:val="0"/>
              </w:rPr>
            </w:r>
          </w:p>
          <w:p w:rsidR="00000000" w:rsidDel="00000000" w:rsidP="00000000" w:rsidRDefault="00000000" w:rsidRPr="00000000" w14:paraId="00000029">
            <w:pPr>
              <w:keepNext w:val="0"/>
              <w:widowControl w:val="1"/>
              <w:spacing w:after="100" w:before="80" w:line="240" w:lineRule="auto"/>
              <w:jc w:val="left"/>
              <w:rPr/>
            </w:pPr>
            <w:hyperlink r:id="rId12">
              <w:r w:rsidDel="00000000" w:rsidR="00000000" w:rsidRPr="00000000">
                <w:rPr>
                  <w:rFonts w:ascii="Calibri" w:cs="Calibri" w:eastAsia="Calibri" w:hAnsi="Calibri"/>
                  <w:color w:val="0563c1"/>
                  <w:sz w:val="22"/>
                  <w:szCs w:val="22"/>
                  <w:u w:val="single"/>
                  <w:rtl w:val="0"/>
                </w:rPr>
                <w:t xml:space="preserve">Diagramas de comunicación</w:t>
              </w:r>
            </w:hyperlink>
            <w:r w:rsidDel="00000000" w:rsidR="00000000" w:rsidRPr="00000000">
              <w:rPr>
                <w:rtl w:val="0"/>
              </w:rPr>
            </w:r>
          </w:p>
          <w:p w:rsidR="00000000" w:rsidDel="00000000" w:rsidP="00000000" w:rsidRDefault="00000000" w:rsidRPr="00000000" w14:paraId="0000002A">
            <w:pPr>
              <w:keepNext w:val="0"/>
              <w:widowControl w:val="1"/>
              <w:spacing w:after="100" w:before="80" w:line="240" w:lineRule="auto"/>
              <w:jc w:val="left"/>
              <w:rPr/>
            </w:pPr>
            <w:hyperlink r:id="rId13">
              <w:r w:rsidDel="00000000" w:rsidR="00000000" w:rsidRPr="00000000">
                <w:rPr>
                  <w:rFonts w:ascii="Calibri" w:cs="Calibri" w:eastAsia="Calibri" w:hAnsi="Calibri"/>
                  <w:color w:val="0563c1"/>
                  <w:sz w:val="22"/>
                  <w:szCs w:val="22"/>
                  <w:u w:val="single"/>
                  <w:rtl w:val="0"/>
                </w:rPr>
                <w:t xml:space="preserve">Diagramas de secuencia</w:t>
              </w:r>
            </w:hyperlink>
            <w:r w:rsidDel="00000000" w:rsidR="00000000" w:rsidRPr="00000000">
              <w:rPr>
                <w:rtl w:val="0"/>
              </w:rPr>
            </w:r>
          </w:p>
          <w:p w:rsidR="00000000" w:rsidDel="00000000" w:rsidP="00000000" w:rsidRDefault="00000000" w:rsidRPr="00000000" w14:paraId="0000002B">
            <w:pPr>
              <w:keepNext w:val="0"/>
              <w:widowControl w:val="1"/>
              <w:spacing w:after="100" w:before="80" w:line="240" w:lineRule="auto"/>
              <w:jc w:val="left"/>
              <w:rPr/>
            </w:pPr>
            <w:hyperlink r:id="rId14">
              <w:r w:rsidDel="00000000" w:rsidR="00000000" w:rsidRPr="00000000">
                <w:rPr>
                  <w:rFonts w:ascii="Calibri" w:cs="Calibri" w:eastAsia="Calibri" w:hAnsi="Calibri"/>
                  <w:color w:val="0563c1"/>
                  <w:sz w:val="22"/>
                  <w:szCs w:val="22"/>
                  <w:u w:val="single"/>
                  <w:rtl w:val="0"/>
                </w:rPr>
                <w:t xml:space="preserve">Diagramas de procesos</w:t>
              </w:r>
            </w:hyperlink>
            <w:r w:rsidDel="00000000" w:rsidR="00000000" w:rsidRPr="00000000">
              <w:rPr>
                <w:rtl w:val="0"/>
              </w:rPr>
            </w:r>
          </w:p>
          <w:p w:rsidR="00000000" w:rsidDel="00000000" w:rsidP="00000000" w:rsidRDefault="00000000" w:rsidRPr="00000000" w14:paraId="0000002C">
            <w:pPr>
              <w:keepNext w:val="0"/>
              <w:widowControl w:val="1"/>
              <w:spacing w:after="100" w:before="8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widowControl w:val="1"/>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2E">
            <w:pPr>
              <w:widowControl w:val="1"/>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keepNext w:val="0"/>
        <w:widowControl w:val="1"/>
        <w:spacing w:after="100" w:before="80" w:line="240" w:lineRule="auto"/>
        <w:jc w:val="left"/>
        <w:rPr/>
        <w:sectPr>
          <w:headerReference r:id="rId15" w:type="default"/>
          <w:footerReference r:id="rId16" w:type="default"/>
          <w:pgSz w:h="16838" w:w="11906" w:orient="portrait"/>
          <w:pgMar w:bottom="1417" w:top="1417" w:left="1701" w:right="1701" w:header="708" w:footer="708"/>
          <w:pgNumType w:start="1"/>
        </w:sectPr>
      </w:pPr>
      <w:r w:rsidDel="00000000" w:rsidR="00000000" w:rsidRPr="00000000">
        <w:rPr>
          <w:rFonts w:ascii="Calibri" w:cs="Calibri" w:eastAsia="Calibri" w:hAnsi="Calibri"/>
          <w:b w:val="0"/>
          <w:bCs w:val="0"/>
          <w:i w:val="0"/>
          <w:iCs w:val="0"/>
          <w:color w:val="000000"/>
          <w:sz w:val="22"/>
          <w:szCs w:val="22"/>
          <w:rtl w:val="0"/>
        </w:rPr>
        <w:t xml:space="preserve">Fechas y duraciones planificadas de 2026 </w:t>
      </w:r>
      <w:r w:rsidDel="00000000" w:rsidR="00000000" w:rsidRPr="00000000">
        <w:rPr>
          <w:rtl w:val="0"/>
        </w:rPr>
        <w:t xml:space="preserve">de</w:t>
      </w:r>
      <w:r w:rsidDel="00000000" w:rsidR="00000000" w:rsidRPr="00000000">
        <w:rPr>
          <w:rFonts w:ascii="Calibri" w:cs="Calibri" w:eastAsia="Calibri" w:hAnsi="Calibri"/>
          <w:b w:val="0"/>
          <w:bCs w:val="0"/>
          <w:i w:val="0"/>
          <w:iCs w:val="0"/>
          <w:color w:val="000000"/>
          <w:sz w:val="22"/>
          <w:szCs w:val="22"/>
          <w:rtl w:val="0"/>
        </w:rPr>
        <w:t xml:space="preserve"> la carta Gantt. Las referencias corresponden a bloques de trabajo, algunos compartidos o superpuestos, y no a tiempos exclusivos de cada actividad. Backend y frontend comparten el periodo de los cuatro Sprints, que incluye integración y pruebas planificadas. Los estados completados corresponden a los artefactos de diseño indicados, que pueden refinarse durante el desarrollo.</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504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872"/>
        <w:gridCol w:w="1944"/>
        <w:gridCol w:w="1656"/>
        <w:gridCol w:w="1872"/>
        <w:gridCol w:w="2088"/>
        <w:gridCol w:w="1656"/>
        <w:gridCol w:w="2160"/>
        <w:tblGridChange w:id="0">
          <w:tblGrid>
            <w:gridCol w:w="1800"/>
            <w:gridCol w:w="1872"/>
            <w:gridCol w:w="1944"/>
            <w:gridCol w:w="1656"/>
            <w:gridCol w:w="1872"/>
            <w:gridCol w:w="2088"/>
            <w:gridCol w:w="1656"/>
            <w:gridCol w:w="2160"/>
          </w:tblGrid>
        </w:tblGridChange>
      </w:tblGrid>
      <w:tr>
        <w:trPr>
          <w:cantSplit w:val="0"/>
          <w:tblHeader w:val="1"/>
        </w:trPr>
        <w:tc>
          <w:tcPr>
            <w:gridSpan w:val="8"/>
            <w:vAlign w:val="center"/>
          </w:tcPr>
          <w:p w:rsidR="00000000" w:rsidDel="00000000" w:rsidP="00000000" w:rsidRDefault="00000000" w:rsidRPr="00000000" w14:paraId="00000032">
            <w:pPr>
              <w:widowControl w:val="1"/>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blHeader w:val="1"/>
        </w:trPr>
        <w:tc>
          <w:tcPr>
            <w:vAlign w:val="center"/>
          </w:tcPr>
          <w:p w:rsidR="00000000" w:rsidDel="00000000" w:rsidP="00000000" w:rsidRDefault="00000000" w:rsidRPr="00000000" w14:paraId="0000003A">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B">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C">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D">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E">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F">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0">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1">
            <w:pPr>
              <w:widowControl w:val="1"/>
              <w:jc w:val="left"/>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42">
            <w:pPr>
              <w:widowControl w:val="1"/>
              <w:jc w:val="left"/>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3">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4">
            <w:pPr>
              <w:widowControl w:val="1"/>
              <w:jc w:val="left"/>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5">
            <w:pPr>
              <w:widowControl w:val="1"/>
              <w:jc w:val="left"/>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6">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7">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8">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49">
            <w:pPr>
              <w:widowControl w:val="1"/>
              <w:jc w:val="left"/>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4A">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4B">
            <w:pPr>
              <w:widowControl w:val="1"/>
              <w:jc w:val="left"/>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4C">
            <w:pPr>
              <w:widowControl w:val="1"/>
              <w:jc w:val="left"/>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1"/>
          <w:tblHeader w:val="0"/>
        </w:trPr>
        <w:tc>
          <w:tcPr>
            <w:vAlign w:val="center"/>
          </w:tcPr>
          <w:p w:rsidR="00000000" w:rsidDel="00000000" w:rsidP="00000000" w:rsidRDefault="00000000" w:rsidRPr="00000000" w14:paraId="0000004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4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Requerimientos y backlog</w:t>
            </w:r>
            <w:r w:rsidDel="00000000" w:rsidR="00000000" w:rsidRPr="00000000">
              <w:rPr>
                <w:rtl w:val="0"/>
              </w:rPr>
            </w:r>
          </w:p>
        </w:tc>
        <w:tc>
          <w:tcPr>
            <w:vAlign w:val="center"/>
          </w:tcPr>
          <w:p w:rsidR="00000000" w:rsidDel="00000000" w:rsidP="00000000" w:rsidRDefault="00000000" w:rsidRPr="00000000" w14:paraId="0000004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Jira y documentación</w:t>
            </w:r>
            <w:r w:rsidDel="00000000" w:rsidR="00000000" w:rsidRPr="00000000">
              <w:rPr>
                <w:rtl w:val="0"/>
              </w:rPr>
            </w:r>
          </w:p>
        </w:tc>
        <w:tc>
          <w:tcPr>
            <w:vAlign w:val="center"/>
          </w:tcPr>
          <w:p w:rsidR="00000000" w:rsidDel="00000000" w:rsidP="00000000" w:rsidRDefault="00000000" w:rsidRPr="00000000" w14:paraId="00000050">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Req.: 4 días</w:t>
              <w:br w:type="textWrapping"/>
              <w:t xml:space="preserve">28/09–01/10</w:t>
              <w:br w:type="textWrapping"/>
              <w:t xml:space="preserve">Backlog: 5 días</w:t>
              <w:br w:type="textWrapping"/>
              <w:t xml:space="preserve">28/09–02/10</w:t>
            </w:r>
            <w:r w:rsidDel="00000000" w:rsidR="00000000" w:rsidRPr="00000000">
              <w:rPr>
                <w:rtl w:val="0"/>
              </w:rPr>
            </w:r>
          </w:p>
        </w:tc>
        <w:tc>
          <w:tcPr>
            <w:vAlign w:val="center"/>
          </w:tcPr>
          <w:p w:rsidR="00000000" w:rsidDel="00000000" w:rsidP="00000000" w:rsidRDefault="00000000" w:rsidRPr="00000000" w14:paraId="0000005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Mauricio Zenteno</w:t>
            </w:r>
            <w:r w:rsidDel="00000000" w:rsidR="00000000" w:rsidRPr="00000000">
              <w:rPr>
                <w:rtl w:val="0"/>
              </w:rPr>
            </w:r>
          </w:p>
        </w:tc>
        <w:tc>
          <w:tcPr>
            <w:vAlign w:val="center"/>
          </w:tcPr>
          <w:p w:rsidR="00000000" w:rsidDel="00000000" w:rsidP="00000000" w:rsidRDefault="00000000" w:rsidRPr="00000000" w14:paraId="0000005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Revisión de requisitos más extensa</w:t>
            </w:r>
            <w:r w:rsidDel="00000000" w:rsidR="00000000" w:rsidRPr="00000000">
              <w:rPr>
                <w:rtl w:val="0"/>
              </w:rPr>
            </w:r>
          </w:p>
        </w:tc>
        <w:tc>
          <w:tcPr>
            <w:vAlign w:val="center"/>
          </w:tcPr>
          <w:p w:rsidR="00000000" w:rsidDel="00000000" w:rsidP="00000000" w:rsidRDefault="00000000" w:rsidRPr="00000000" w14:paraId="0000005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En curso</w:t>
            </w:r>
            <w:r w:rsidDel="00000000" w:rsidR="00000000" w:rsidRPr="00000000">
              <w:rPr>
                <w:rtl w:val="0"/>
              </w:rPr>
            </w:r>
          </w:p>
        </w:tc>
        <w:tc>
          <w:tcPr>
            <w:vAlign w:val="center"/>
          </w:tcPr>
          <w:p w:rsidR="00000000" w:rsidDel="00000000" w:rsidP="00000000" w:rsidRDefault="00000000" w:rsidRPr="00000000" w14:paraId="0000005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Refinar según el avance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Modelos de datos</w:t>
            </w:r>
            <w:r w:rsidDel="00000000" w:rsidR="00000000" w:rsidRPr="00000000">
              <w:rPr>
                <w:rtl w:val="0"/>
              </w:rPr>
            </w:r>
          </w:p>
        </w:tc>
        <w:tc>
          <w:tcPr>
            <w:vAlign w:val="center"/>
          </w:tcPr>
          <w:p w:rsidR="00000000" w:rsidDel="00000000" w:rsidP="00000000" w:rsidRDefault="00000000" w:rsidRPr="00000000" w14:paraId="0000005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Modelo de datos y DDL</w:t>
            </w:r>
            <w:r w:rsidDel="00000000" w:rsidR="00000000" w:rsidRPr="00000000">
              <w:rPr>
                <w:rtl w:val="0"/>
              </w:rPr>
            </w:r>
          </w:p>
        </w:tc>
        <w:tc>
          <w:tcPr>
            <w:vAlign w:val="center"/>
          </w:tcPr>
          <w:p w:rsidR="00000000" w:rsidDel="00000000" w:rsidP="00000000" w:rsidRDefault="00000000" w:rsidRPr="00000000" w14:paraId="0000005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Modelo relacional y SQL</w:t>
            </w:r>
            <w:r w:rsidDel="00000000" w:rsidR="00000000" w:rsidRPr="00000000">
              <w:rPr>
                <w:rtl w:val="0"/>
              </w:rPr>
            </w:r>
          </w:p>
        </w:tc>
        <w:tc>
          <w:tcPr>
            <w:vAlign w:val="center"/>
          </w:tcPr>
          <w:p w:rsidR="00000000" w:rsidDel="00000000" w:rsidP="00000000" w:rsidRDefault="00000000" w:rsidRPr="00000000" w14:paraId="00000058">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Ref. arquitectura y SQLite:</w:t>
              <w:br w:type="textWrapping"/>
              <w:t xml:space="preserve">4 días</w:t>
              <w:br w:type="textWrapping"/>
              <w:t xml:space="preserve">28/09–01/10</w:t>
            </w:r>
            <w:r w:rsidDel="00000000" w:rsidR="00000000" w:rsidRPr="00000000">
              <w:rPr>
                <w:rtl w:val="0"/>
              </w:rPr>
            </w:r>
          </w:p>
        </w:tc>
        <w:tc>
          <w:tcPr>
            <w:vAlign w:val="center"/>
          </w:tcPr>
          <w:p w:rsidR="00000000" w:rsidDel="00000000" w:rsidP="00000000" w:rsidRDefault="00000000" w:rsidRPr="00000000" w14:paraId="00000059">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Equipo del proyecto</w:t>
            </w:r>
            <w:r w:rsidDel="00000000" w:rsidR="00000000" w:rsidRPr="00000000">
              <w:rPr>
                <w:rtl w:val="0"/>
              </w:rPr>
            </w:r>
          </w:p>
        </w:tc>
        <w:tc>
          <w:tcPr>
            <w:vAlign w:val="center"/>
          </w:tcPr>
          <w:p w:rsidR="00000000" w:rsidDel="00000000" w:rsidP="00000000" w:rsidRDefault="00000000" w:rsidRPr="00000000" w14:paraId="0000005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Coherencia entre módulos y datos</w:t>
            </w:r>
            <w:r w:rsidDel="00000000" w:rsidR="00000000" w:rsidRPr="00000000">
              <w:rPr>
                <w:rtl w:val="0"/>
              </w:rPr>
            </w:r>
          </w:p>
        </w:tc>
        <w:tc>
          <w:tcPr>
            <w:vAlign w:val="center"/>
          </w:tcPr>
          <w:p w:rsidR="00000000" w:rsidDel="00000000" w:rsidP="00000000" w:rsidRDefault="00000000" w:rsidRPr="00000000" w14:paraId="0000005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5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Revisar al implementar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5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Modelos y diagramas</w:t>
            </w:r>
            <w:r w:rsidDel="00000000" w:rsidR="00000000" w:rsidRPr="00000000">
              <w:rPr>
                <w:rtl w:val="0"/>
              </w:rPr>
            </w:r>
          </w:p>
        </w:tc>
        <w:tc>
          <w:tcPr>
            <w:vAlign w:val="center"/>
          </w:tcPr>
          <w:p w:rsidR="00000000" w:rsidDel="00000000" w:rsidP="00000000" w:rsidRDefault="00000000" w:rsidRPr="00000000" w14:paraId="0000005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Documentación de diseño</w:t>
            </w:r>
            <w:r w:rsidDel="00000000" w:rsidR="00000000" w:rsidRPr="00000000">
              <w:rPr>
                <w:rtl w:val="0"/>
              </w:rPr>
            </w:r>
          </w:p>
        </w:tc>
        <w:tc>
          <w:tcPr>
            <w:vAlign w:val="center"/>
          </w:tcPr>
          <w:p w:rsidR="00000000" w:rsidDel="00000000" w:rsidP="00000000" w:rsidRDefault="00000000" w:rsidRPr="00000000" w14:paraId="00000060">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Ref. análisis:</w:t>
              <w:br w:type="textWrapping"/>
              <w:t xml:space="preserve">2 días</w:t>
              <w:br w:type="textWrapping"/>
              <w:t xml:space="preserve">28–29/09</w:t>
              <w:br w:type="textWrapping"/>
              <w:t xml:space="preserve">Diseño: 2 días</w:t>
              <w:br w:type="textWrapping"/>
              <w:t xml:space="preserve">30/09–01/10</w:t>
            </w:r>
            <w:r w:rsidDel="00000000" w:rsidR="00000000" w:rsidRPr="00000000">
              <w:rPr>
                <w:rtl w:val="0"/>
              </w:rPr>
            </w:r>
          </w:p>
        </w:tc>
        <w:tc>
          <w:tcPr>
            <w:vAlign w:val="center"/>
          </w:tcPr>
          <w:p w:rsidR="00000000" w:rsidDel="00000000" w:rsidP="00000000" w:rsidRDefault="00000000" w:rsidRPr="00000000" w14:paraId="0000006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Equipo del proyecto</w:t>
            </w:r>
            <w:r w:rsidDel="00000000" w:rsidR="00000000" w:rsidRPr="00000000">
              <w:rPr>
                <w:rtl w:val="0"/>
              </w:rPr>
            </w:r>
          </w:p>
        </w:tc>
        <w:tc>
          <w:tcPr>
            <w:vAlign w:val="center"/>
          </w:tcPr>
          <w:p w:rsidR="00000000" w:rsidDel="00000000" w:rsidP="00000000" w:rsidRDefault="00000000" w:rsidRPr="00000000" w14:paraId="0000006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Definición de relaciones entre módulos</w:t>
            </w:r>
            <w:r w:rsidDel="00000000" w:rsidR="00000000" w:rsidRPr="00000000">
              <w:rPr>
                <w:rtl w:val="0"/>
              </w:rPr>
            </w:r>
          </w:p>
        </w:tc>
        <w:tc>
          <w:tcPr>
            <w:vAlign w:val="center"/>
          </w:tcPr>
          <w:p w:rsidR="00000000" w:rsidDel="00000000" w:rsidP="00000000" w:rsidRDefault="00000000" w:rsidRPr="00000000" w14:paraId="0000006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6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Refinar según el avance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6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Riesgos y trazabilidad</w:t>
            </w:r>
            <w:r w:rsidDel="00000000" w:rsidR="00000000" w:rsidRPr="00000000">
              <w:rPr>
                <w:rtl w:val="0"/>
              </w:rPr>
            </w:r>
          </w:p>
        </w:tc>
        <w:tc>
          <w:tcPr>
            <w:vAlign w:val="center"/>
          </w:tcPr>
          <w:p w:rsidR="00000000" w:rsidDel="00000000" w:rsidP="00000000" w:rsidRDefault="00000000" w:rsidRPr="00000000" w14:paraId="0000006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Matrices y Jira</w:t>
            </w:r>
            <w:r w:rsidDel="00000000" w:rsidR="00000000" w:rsidRPr="00000000">
              <w:rPr>
                <w:rtl w:val="0"/>
              </w:rPr>
            </w:r>
          </w:p>
        </w:tc>
        <w:tc>
          <w:tcPr>
            <w:vAlign w:val="center"/>
          </w:tcPr>
          <w:p w:rsidR="00000000" w:rsidDel="00000000" w:rsidP="00000000" w:rsidRDefault="00000000" w:rsidRPr="00000000" w14:paraId="00000068">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Riesgos: 2 días</w:t>
              <w:br w:type="textWrapping"/>
              <w:t xml:space="preserve">28–29/09</w:t>
              <w:br w:type="textWrapping"/>
              <w:t xml:space="preserve">Trazabilidad:</w:t>
              <w:br w:type="textWrapping"/>
              <w:t xml:space="preserve">4 días</w:t>
              <w:br w:type="textWrapping"/>
              <w:t xml:space="preserve">28/09–01/10</w:t>
              <w:br w:type="textWrapping"/>
              <w:t xml:space="preserve">Actualización:</w:t>
              <w:br w:type="textWrapping"/>
              <w:t xml:space="preserve">1 día, 16/11</w:t>
            </w:r>
            <w:r w:rsidDel="00000000" w:rsidR="00000000" w:rsidRPr="00000000">
              <w:rPr>
                <w:rtl w:val="0"/>
              </w:rPr>
            </w:r>
          </w:p>
        </w:tc>
        <w:tc>
          <w:tcPr>
            <w:vAlign w:val="center"/>
          </w:tcPr>
          <w:p w:rsidR="00000000" w:rsidDel="00000000" w:rsidP="00000000" w:rsidRDefault="00000000" w:rsidRPr="00000000" w14:paraId="00000069">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Mauricio Zenteno</w:t>
            </w:r>
            <w:r w:rsidDel="00000000" w:rsidR="00000000" w:rsidRPr="00000000">
              <w:rPr>
                <w:rtl w:val="0"/>
              </w:rPr>
            </w:r>
          </w:p>
        </w:tc>
        <w:tc>
          <w:tcPr>
            <w:vAlign w:val="center"/>
          </w:tcPr>
          <w:p w:rsidR="00000000" w:rsidDel="00000000" w:rsidP="00000000" w:rsidRDefault="00000000" w:rsidRPr="00000000" w14:paraId="0000006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Organización de requisitos y dependencias</w:t>
            </w:r>
            <w:r w:rsidDel="00000000" w:rsidR="00000000" w:rsidRPr="00000000">
              <w:rPr>
                <w:rtl w:val="0"/>
              </w:rPr>
            </w:r>
          </w:p>
        </w:tc>
        <w:tc>
          <w:tcPr>
            <w:vAlign w:val="center"/>
          </w:tcPr>
          <w:p w:rsidR="00000000" w:rsidDel="00000000" w:rsidP="00000000" w:rsidRDefault="00000000" w:rsidRPr="00000000" w14:paraId="0000006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En curso</w:t>
            </w:r>
            <w:r w:rsidDel="00000000" w:rsidR="00000000" w:rsidRPr="00000000">
              <w:rPr>
                <w:rtl w:val="0"/>
              </w:rPr>
            </w:r>
          </w:p>
        </w:tc>
        <w:tc>
          <w:tcPr>
            <w:vAlign w:val="center"/>
          </w:tcPr>
          <w:p w:rsidR="00000000" w:rsidDel="00000000" w:rsidP="00000000" w:rsidRDefault="00000000" w:rsidRPr="00000000" w14:paraId="0000006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Revisar impedimentos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6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Backend y desarrollo</w:t>
            </w:r>
            <w:r w:rsidDel="00000000" w:rsidR="00000000" w:rsidRPr="00000000">
              <w:rPr>
                <w:rtl w:val="0"/>
              </w:rPr>
            </w:r>
          </w:p>
        </w:tc>
        <w:tc>
          <w:tcPr>
            <w:vAlign w:val="center"/>
          </w:tcPr>
          <w:p w:rsidR="00000000" w:rsidDel="00000000" w:rsidP="00000000" w:rsidRDefault="00000000" w:rsidRPr="00000000" w14:paraId="0000006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Python, Django y GitHub</w:t>
            </w:r>
            <w:r w:rsidDel="00000000" w:rsidR="00000000" w:rsidRPr="00000000">
              <w:rPr>
                <w:rtl w:val="0"/>
              </w:rPr>
            </w:r>
          </w:p>
        </w:tc>
        <w:tc>
          <w:tcPr>
            <w:vAlign w:val="center"/>
          </w:tcPr>
          <w:p w:rsidR="00000000" w:rsidDel="00000000" w:rsidP="00000000" w:rsidRDefault="00000000" w:rsidRPr="00000000" w14:paraId="00000070">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7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Paulo Rivas</w:t>
            </w:r>
            <w:r w:rsidDel="00000000" w:rsidR="00000000" w:rsidRPr="00000000">
              <w:rPr>
                <w:rtl w:val="0"/>
              </w:rPr>
            </w:r>
          </w:p>
        </w:tc>
        <w:tc>
          <w:tcPr>
            <w:vAlign w:val="center"/>
          </w:tcPr>
          <w:p w:rsidR="00000000" w:rsidDel="00000000" w:rsidP="00000000" w:rsidRDefault="00000000" w:rsidRPr="00000000" w14:paraId="0000007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Dependencias con frontend</w:t>
            </w:r>
            <w:r w:rsidDel="00000000" w:rsidR="00000000" w:rsidRPr="00000000">
              <w:rPr>
                <w:rtl w:val="0"/>
              </w:rPr>
            </w:r>
          </w:p>
        </w:tc>
        <w:tc>
          <w:tcPr>
            <w:vAlign w:val="center"/>
          </w:tcPr>
          <w:p w:rsidR="00000000" w:rsidDel="00000000" w:rsidP="00000000" w:rsidRDefault="00000000" w:rsidRPr="00000000" w14:paraId="0000007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En curso</w:t>
            </w:r>
            <w:r w:rsidDel="00000000" w:rsidR="00000000" w:rsidRPr="00000000">
              <w:rPr>
                <w:rtl w:val="0"/>
              </w:rPr>
            </w:r>
          </w:p>
        </w:tc>
        <w:tc>
          <w:tcPr>
            <w:vAlign w:val="center"/>
          </w:tcPr>
          <w:p w:rsidR="00000000" w:rsidDel="00000000" w:rsidP="00000000" w:rsidRDefault="00000000" w:rsidRPr="00000000" w14:paraId="0000007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Coordinar con frontend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7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Frontend e interfaces</w:t>
            </w:r>
            <w:r w:rsidDel="00000000" w:rsidR="00000000" w:rsidRPr="00000000">
              <w:rPr>
                <w:rtl w:val="0"/>
              </w:rPr>
            </w:r>
          </w:p>
        </w:tc>
        <w:tc>
          <w:tcPr>
            <w:vAlign w:val="center"/>
          </w:tcPr>
          <w:p w:rsidR="00000000" w:rsidDel="00000000" w:rsidP="00000000" w:rsidRDefault="00000000" w:rsidRPr="00000000" w14:paraId="0000007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Django Templates, HTML, CSS y Bootstrap</w:t>
            </w:r>
            <w:r w:rsidDel="00000000" w:rsidR="00000000" w:rsidRPr="00000000">
              <w:rPr>
                <w:rtl w:val="0"/>
              </w:rPr>
            </w:r>
          </w:p>
        </w:tc>
        <w:tc>
          <w:tcPr>
            <w:vAlign w:val="center"/>
          </w:tcPr>
          <w:p w:rsidR="00000000" w:rsidDel="00000000" w:rsidP="00000000" w:rsidRDefault="00000000" w:rsidRPr="00000000" w14:paraId="00000078">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79">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Alexander López</w:t>
            </w:r>
            <w:r w:rsidDel="00000000" w:rsidR="00000000" w:rsidRPr="00000000">
              <w:rPr>
                <w:rtl w:val="0"/>
              </w:rPr>
            </w:r>
          </w:p>
        </w:tc>
        <w:tc>
          <w:tcPr>
            <w:vAlign w:val="center"/>
          </w:tcPr>
          <w:p w:rsidR="00000000" w:rsidDel="00000000" w:rsidP="00000000" w:rsidRDefault="00000000" w:rsidRPr="00000000" w14:paraId="0000007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Coordinación con backend</w:t>
            </w:r>
            <w:r w:rsidDel="00000000" w:rsidR="00000000" w:rsidRPr="00000000">
              <w:rPr>
                <w:rtl w:val="0"/>
              </w:rPr>
            </w:r>
          </w:p>
        </w:tc>
        <w:tc>
          <w:tcPr>
            <w:vAlign w:val="center"/>
          </w:tcPr>
          <w:p w:rsidR="00000000" w:rsidDel="00000000" w:rsidP="00000000" w:rsidRDefault="00000000" w:rsidRPr="00000000" w14:paraId="0000007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Por confirmar</w:t>
            </w:r>
            <w:r w:rsidDel="00000000" w:rsidR="00000000" w:rsidRPr="00000000">
              <w:rPr>
                <w:rtl w:val="0"/>
              </w:rPr>
            </w:r>
          </w:p>
        </w:tc>
        <w:tc>
          <w:tcPr>
            <w:vAlign w:val="center"/>
          </w:tcPr>
          <w:p w:rsidR="00000000" w:rsidDel="00000000" w:rsidP="00000000" w:rsidRDefault="00000000" w:rsidRPr="00000000" w14:paraId="0000007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Revisar dependencias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Gestión de proyectos</w:t>
            </w:r>
            <w:r w:rsidDel="00000000" w:rsidR="00000000" w:rsidRPr="00000000">
              <w:rPr>
                <w:rtl w:val="0"/>
              </w:rPr>
            </w:r>
          </w:p>
        </w:tc>
        <w:tc>
          <w:tcPr>
            <w:vAlign w:val="center"/>
          </w:tcPr>
          <w:p w:rsidR="00000000" w:rsidDel="00000000" w:rsidP="00000000" w:rsidRDefault="00000000" w:rsidRPr="00000000" w14:paraId="0000007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Seguimiento y documentación</w:t>
            </w:r>
            <w:r w:rsidDel="00000000" w:rsidR="00000000" w:rsidRPr="00000000">
              <w:rPr>
                <w:rtl w:val="0"/>
              </w:rPr>
            </w:r>
          </w:p>
        </w:tc>
        <w:tc>
          <w:tcPr>
            <w:vAlign w:val="center"/>
          </w:tcPr>
          <w:p w:rsidR="00000000" w:rsidDel="00000000" w:rsidP="00000000" w:rsidRDefault="00000000" w:rsidRPr="00000000" w14:paraId="0000007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Jira y documentos</w:t>
            </w:r>
            <w:r w:rsidDel="00000000" w:rsidR="00000000" w:rsidRPr="00000000">
              <w:rPr>
                <w:rtl w:val="0"/>
              </w:rPr>
            </w:r>
          </w:p>
        </w:tc>
        <w:tc>
          <w:tcPr>
            <w:vAlign w:val="center"/>
          </w:tcPr>
          <w:p w:rsidR="00000000" w:rsidDel="00000000" w:rsidP="00000000" w:rsidRDefault="00000000" w:rsidRPr="00000000" w14:paraId="00000080">
            <w:pPr>
              <w:keepNext w:val="0"/>
              <w:widowControl w:val="1"/>
              <w:spacing w:after="40" w:before="40" w:line="240" w:lineRule="auto"/>
              <w:jc w:val="left"/>
              <w:rPr/>
            </w:pPr>
            <w:r w:rsidDel="00000000" w:rsidR="00000000" w:rsidRPr="00000000">
              <w:rPr>
                <w:rFonts w:ascii="Calibri" w:cs="Calibri" w:eastAsia="Calibri" w:hAnsi="Calibri"/>
                <w:b w:val="0"/>
                <w:bCs w:val="0"/>
                <w:i w:val="0"/>
                <w:iCs w:val="0"/>
                <w:color w:val="000000"/>
                <w:sz w:val="20"/>
                <w:szCs w:val="20"/>
                <w:rtl w:val="0"/>
              </w:rPr>
              <w:t xml:space="preserve">Informe inicial:</w:t>
              <w:br w:type="textWrapping"/>
              <w:t xml:space="preserve">4 días</w:t>
              <w:br w:type="textWrapping"/>
              <w:t xml:space="preserve">28/09–01/10</w:t>
              <w:br w:type="textWrapping"/>
              <w:t xml:space="preserve">Cierre: 6 días</w:t>
              <w:br w:type="textWrapping"/>
              <w:t xml:space="preserve">12–19/11</w:t>
            </w:r>
            <w:r w:rsidDel="00000000" w:rsidR="00000000" w:rsidRPr="00000000">
              <w:rPr>
                <w:rtl w:val="0"/>
              </w:rPr>
            </w:r>
          </w:p>
        </w:tc>
        <w:tc>
          <w:tcPr>
            <w:vAlign w:val="center"/>
          </w:tcPr>
          <w:p w:rsidR="00000000" w:rsidDel="00000000" w:rsidP="00000000" w:rsidRDefault="00000000" w:rsidRPr="00000000" w14:paraId="00000081">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Mauricio Zenteno</w:t>
            </w:r>
            <w:r w:rsidDel="00000000" w:rsidR="00000000" w:rsidRPr="00000000">
              <w:rPr>
                <w:rtl w:val="0"/>
              </w:rPr>
            </w:r>
          </w:p>
        </w:tc>
        <w:tc>
          <w:tcPr>
            <w:vAlign w:val="center"/>
          </w:tcPr>
          <w:p w:rsidR="00000000" w:rsidDel="00000000" w:rsidP="00000000" w:rsidRDefault="00000000" w:rsidRPr="00000000" w14:paraId="00000082">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Comunicación de avances y bloqueos</w:t>
            </w:r>
            <w:r w:rsidDel="00000000" w:rsidR="00000000" w:rsidRPr="00000000">
              <w:rPr>
                <w:rtl w:val="0"/>
              </w:rPr>
            </w:r>
          </w:p>
        </w:tc>
        <w:tc>
          <w:tcPr>
            <w:vAlign w:val="center"/>
          </w:tcPr>
          <w:p w:rsidR="00000000" w:rsidDel="00000000" w:rsidP="00000000" w:rsidRDefault="00000000" w:rsidRPr="00000000" w14:paraId="0000008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En curso</w:t>
            </w:r>
            <w:r w:rsidDel="00000000" w:rsidR="00000000" w:rsidRPr="00000000">
              <w:rPr>
                <w:rtl w:val="0"/>
              </w:rPr>
            </w:r>
          </w:p>
        </w:tc>
        <w:tc>
          <w:tcPr>
            <w:vAlign w:val="center"/>
          </w:tcPr>
          <w:p w:rsidR="00000000" w:rsidDel="00000000" w:rsidP="00000000" w:rsidRDefault="00000000" w:rsidRPr="00000000" w14:paraId="0000008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Actualizar con el equipo</w:t>
            </w:r>
            <w:r w:rsidDel="00000000" w:rsidR="00000000" w:rsidRPr="00000000">
              <w:rPr>
                <w:rtl w:val="0"/>
              </w:rPr>
            </w:r>
          </w:p>
        </w:tc>
      </w:tr>
    </w:tbl>
    <w:p w:rsidR="00000000" w:rsidDel="00000000" w:rsidP="00000000" w:rsidRDefault="00000000" w:rsidRPr="00000000" w14:paraId="00000085">
      <w:pPr>
        <w:rPr/>
        <w:sectPr>
          <w:headerReference r:id="rId17" w:type="default"/>
          <w:footerReference r:id="rId18" w:type="default"/>
          <w:type w:val="nextPage"/>
          <w:pgSz w:h="11906" w:w="16838" w:orient="landscape"/>
          <w:pgMar w:bottom="1417" w:top="1417" w:left="720" w:right="720" w:header="708" w:footer="708"/>
        </w:sectPr>
      </w:pPr>
      <w:r w:rsidDel="00000000" w:rsidR="00000000" w:rsidRPr="00000000">
        <w:rPr>
          <w:rtl w:val="0"/>
        </w:rPr>
      </w:r>
    </w:p>
    <w:p w:rsidR="00000000" w:rsidDel="00000000" w:rsidP="00000000" w:rsidRDefault="00000000" w:rsidRPr="00000000" w14:paraId="0000008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87">
            <w:pPr>
              <w:widowControl w:val="1"/>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1"/>
          <w:tblHeader w:val="0"/>
        </w:trPr>
        <w:tc>
          <w:tcPr>
            <w:vAlign w:val="center"/>
          </w:tcPr>
          <w:p w:rsidR="00000000" w:rsidDel="00000000" w:rsidP="00000000" w:rsidRDefault="00000000" w:rsidRPr="00000000" w14:paraId="0000008A">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8B">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La información entregada por Bomberos y las planillas utilizadas permitieron trabajar sobre necesidades concretas. </w:t>
            </w:r>
          </w:p>
          <w:p w:rsidR="00000000" w:rsidDel="00000000" w:rsidP="00000000" w:rsidRDefault="00000000" w:rsidRPr="00000000" w14:paraId="0000008C">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distribución de especialidades del equipo y la organización del backlog también han facilitado la preparación del proyecto.</w:t>
            </w:r>
            <w:r w:rsidDel="00000000" w:rsidR="00000000" w:rsidRPr="00000000">
              <w:rPr>
                <w:rtl w:val="0"/>
              </w:rPr>
            </w:r>
          </w:p>
          <w:p w:rsidR="00000000" w:rsidDel="00000000" w:rsidP="00000000" w:rsidRDefault="00000000" w:rsidRPr="00000000" w14:paraId="0000008D">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La principal dificultad ha sido lograr coherencia entre los requerimientos, la arquitectura y las relaciones entre módulos. </w:t>
            </w:r>
          </w:p>
          <w:p w:rsidR="00000000" w:rsidDel="00000000" w:rsidP="00000000" w:rsidRDefault="00000000" w:rsidRPr="00000000" w14:paraId="0000008E">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Para resolverla, revisamos la documentación, las historias de usuario, las matrices de riesgos y trazabilidad y el modelo de datos. </w:t>
            </w:r>
          </w:p>
          <w:p w:rsidR="00000000" w:rsidDel="00000000" w:rsidP="00000000" w:rsidRDefault="00000000" w:rsidRPr="00000000" w14:paraId="0000008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Durante el desarrollo necesitamos mantener esa revisión, junto con la comunicación de bloqueos y dependencias.</w:t>
            </w:r>
            <w:r w:rsidDel="00000000" w:rsidR="00000000" w:rsidRPr="00000000">
              <w:rPr>
                <w:rtl w:val="0"/>
              </w:rPr>
            </w:r>
          </w:p>
        </w:tc>
      </w:tr>
    </w:tbl>
    <w:p w:rsidR="00000000" w:rsidDel="00000000" w:rsidP="00000000" w:rsidRDefault="00000000" w:rsidRPr="00000000" w14:paraId="00000090">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1"/>
          <w:tblHeader w:val="0"/>
        </w:trPr>
        <w:tc>
          <w:tcPr>
            <w:vAlign w:val="center"/>
          </w:tcPr>
          <w:p w:rsidR="00000000" w:rsidDel="00000000" w:rsidP="00000000" w:rsidRDefault="00000000" w:rsidRPr="00000000" w14:paraId="00000091">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2">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La revisión de los requerimientos y del diseño desplazó parte de la planificación inicial. </w:t>
            </w:r>
          </w:p>
          <w:p w:rsidR="00000000" w:rsidDel="00000000" w:rsidP="00000000" w:rsidRDefault="00000000" w:rsidRPr="00000000" w14:paraId="0000009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ajuste consiste en organizar el trabajo de implementación con la base que ya tenemos y continuar </w:t>
            </w:r>
            <w:r w:rsidDel="00000000" w:rsidR="00000000" w:rsidRPr="00000000">
              <w:rPr>
                <w:rtl w:val="0"/>
              </w:rPr>
              <w:t xml:space="preserve">ajustando</w:t>
            </w:r>
            <w:r w:rsidDel="00000000" w:rsidR="00000000" w:rsidRPr="00000000">
              <w:rPr>
                <w:rFonts w:ascii="Calibri" w:cs="Calibri" w:eastAsia="Calibri" w:hAnsi="Calibri"/>
                <w:b w:val="0"/>
                <w:bCs w:val="0"/>
                <w:i w:val="0"/>
                <w:iCs w:val="0"/>
                <w:color w:val="000000"/>
                <w:sz w:val="22"/>
                <w:szCs w:val="22"/>
                <w:rtl w:val="0"/>
              </w:rPr>
              <w:t xml:space="preserve"> las historias.</w:t>
            </w:r>
            <w:r w:rsidDel="00000000" w:rsidR="00000000" w:rsidRPr="00000000">
              <w:rPr>
                <w:rtl w:val="0"/>
              </w:rPr>
            </w:r>
          </w:p>
          <w:p w:rsidR="00000000" w:rsidDel="00000000" w:rsidP="00000000" w:rsidRDefault="00000000" w:rsidRPr="00000000" w14:paraId="0000009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distribución de tareas debe revisarse </w:t>
            </w:r>
            <w:r w:rsidDel="00000000" w:rsidR="00000000" w:rsidRPr="00000000">
              <w:rPr>
                <w:rtl w:val="0"/>
              </w:rPr>
              <w:t xml:space="preserve">por</w:t>
            </w:r>
            <w:r w:rsidDel="00000000" w:rsidR="00000000" w:rsidRPr="00000000">
              <w:rPr>
                <w:rFonts w:ascii="Calibri" w:cs="Calibri" w:eastAsia="Calibri" w:hAnsi="Calibri"/>
                <w:b w:val="0"/>
                <w:bCs w:val="0"/>
                <w:i w:val="0"/>
                <w:iCs w:val="0"/>
                <w:color w:val="000000"/>
                <w:sz w:val="22"/>
                <w:szCs w:val="22"/>
                <w:rtl w:val="0"/>
              </w:rPr>
              <w:t xml:space="preserve"> cada integrante </w:t>
            </w:r>
            <w:r w:rsidDel="00000000" w:rsidR="00000000" w:rsidRPr="00000000">
              <w:rPr>
                <w:rtl w:val="0"/>
              </w:rPr>
              <w:t xml:space="preserve">y l</w:t>
            </w:r>
            <w:r w:rsidDel="00000000" w:rsidR="00000000" w:rsidRPr="00000000">
              <w:rPr>
                <w:rFonts w:ascii="Calibri" w:cs="Calibri" w:eastAsia="Calibri" w:hAnsi="Calibri"/>
                <w:b w:val="0"/>
                <w:bCs w:val="0"/>
                <w:i w:val="0"/>
                <w:iCs w:val="0"/>
                <w:color w:val="000000"/>
                <w:sz w:val="22"/>
                <w:szCs w:val="22"/>
                <w:rtl w:val="0"/>
              </w:rPr>
              <w:t xml:space="preserve">a integración d</w:t>
            </w:r>
            <w:r w:rsidDel="00000000" w:rsidR="00000000" w:rsidRPr="00000000">
              <w:rPr>
                <w:rtl w:val="0"/>
              </w:rPr>
              <w:t xml:space="preserve">e</w:t>
            </w:r>
            <w:r w:rsidDel="00000000" w:rsidR="00000000" w:rsidRPr="00000000">
              <w:rPr>
                <w:rFonts w:ascii="Calibri" w:cs="Calibri" w:eastAsia="Calibri" w:hAnsi="Calibri"/>
                <w:b w:val="0"/>
                <w:bCs w:val="0"/>
                <w:i w:val="0"/>
                <w:iCs w:val="0"/>
                <w:color w:val="000000"/>
                <w:sz w:val="22"/>
                <w:szCs w:val="22"/>
                <w:rtl w:val="0"/>
              </w:rPr>
              <w:t xml:space="preserve"> las pruebas y la documentación requieren trabajo compartido, además de las responsabilidades principales de backend, frontend y requerimientos.</w:t>
            </w:r>
            <w:r w:rsidDel="00000000" w:rsidR="00000000" w:rsidRPr="00000000">
              <w:rPr>
                <w:rtl w:val="0"/>
              </w:rPr>
            </w:r>
          </w:p>
        </w:tc>
      </w:tr>
    </w:tbl>
    <w:p w:rsidR="00000000" w:rsidDel="00000000" w:rsidP="00000000" w:rsidRDefault="00000000" w:rsidRPr="00000000" w14:paraId="0000009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2564.525553385417" w:hRule="atLeast"/>
          <w:tblHeader w:val="0"/>
        </w:trPr>
        <w:tc>
          <w:tcPr>
            <w:vAlign w:val="center"/>
          </w:tcPr>
          <w:p w:rsidR="00000000" w:rsidDel="00000000" w:rsidP="00000000" w:rsidRDefault="00000000" w:rsidRPr="00000000" w14:paraId="00000096">
            <w:pPr>
              <w:widowControl w:val="1"/>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backend y el desarrollo ya comenzaron. La revisión previa de los requerimientos y del diseño explica el desplazamiento respecto de la planificación inicial.</w:t>
            </w:r>
            <w:r w:rsidDel="00000000" w:rsidR="00000000" w:rsidRPr="00000000">
              <w:rPr>
                <w:rtl w:val="0"/>
              </w:rPr>
            </w:r>
          </w:p>
          <w:p w:rsidR="00000000" w:rsidDel="00000000" w:rsidP="00000000" w:rsidRDefault="00000000" w:rsidRPr="00000000" w14:paraId="00000098">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Las funcionalidades y su validación se irán trabajando durante los Sprints. Para avanzar, debemos revisar dependencias, comunicar los impedimentos y comprobar los criterios de aceptación y la Definition of Done. </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drive.google.com/file/d/1lV8LsMtFXFvFXdmQN76Swt67UT5QE-a3/view" TargetMode="External"/><Relationship Id="rId10" Type="http://schemas.openxmlformats.org/officeDocument/2006/relationships/hyperlink" Target="https://docs.google.com/document/d/16BOOcAylGl5Vf4S2gOYS7GQBnRIh79Qbtejh7SI3VlY/edit" TargetMode="External"/><Relationship Id="rId13" Type="http://schemas.openxmlformats.org/officeDocument/2006/relationships/hyperlink" Target="https://drive.google.com/drive/folders/1qQYQ2nqZUY3koDc3kQgy4gEP3pTD1NnZ" TargetMode="External"/><Relationship Id="rId12" Type="http://schemas.openxmlformats.org/officeDocument/2006/relationships/hyperlink" Target="https://drive.google.com/drive/folders/1ojs0ZWnffOxClNe4EzPd988ww7WE12l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qBIno5BIluOFL9YTU5P3yJuvm4zWluMvo5IjNK-iJ-A/edit" TargetMode="External"/><Relationship Id="rId15" Type="http://schemas.openxmlformats.org/officeDocument/2006/relationships/header" Target="header1.xml"/><Relationship Id="rId14" Type="http://schemas.openxmlformats.org/officeDocument/2006/relationships/hyperlink" Target="https://drive.google.com/drive/folders/1fYNOBvflKHkipXvEBXWOe-aabv9bWCGC" TargetMode="External"/><Relationship Id="rId17"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EaywwCZh5X1Tta4vgjZlIvaug==">CgMxLjAyDmguODZndzVuZW1iZDNhOAByITFQcm5QOTlkRkNFU0ZCYlN6OGR0QnVoT2p0WlJzTlMwdw==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