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47900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Disciplina: Segurança de Sistemas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Profa.: Rejane Cunha Freitas (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rejane.freitas@faculdadecdl.edu.br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Observe a seguir: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 Exemplos de áreas que as normas e procedimentos podem cobrir;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Segurança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, periféricos e outros equipamentos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Compra e instalação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Cabeamento, impressoras e modems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Utilização de armazenamento seguro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Documentação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Controle do acesso à informação e sistemas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Redes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E-mail e Web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Gerenciamento de dados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0"/>
        </w:rPr>
        <w:t xml:space="preserve">, recuperação e arquivamento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Manipulação de documentos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Proteção de dados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Compra e instalação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Manutenção e atualização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Combate ao crime virtual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Obtenção de conformidade com requisitos legais e de políticas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Impedimento de litígios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Planejamento da continuidade do negócio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Gerenciamento da continuidade dos negócios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Dados confidenciais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Responsabilidades do pessoal pela segurança de informação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Funcionários que deixam o emprego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Educação, treinamento e conscientização do pessoal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Classificação de informações e dados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Outras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 Exemplos de políticas específicas que podem fazer parte de uma política de segurança: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identificação e autenticação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especifica pessoas autorizadas para acesso aos recursos de rede e define procedimentos de verificação.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senhas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 garante que as senhas atendam aos requisitos mínimos e sejam alteradas regularmente.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uso aceitável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identifica os recursos e o uso da rede que são aceitáveis para a empresa. Também pode identificar ramificações para violações de política.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acesso remoto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 identifica como os usuários remotos podem acessar uma rede e o que é remotamente acessível.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manutenção de rede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 especifica procedimentos de atualização de sistemas operacionais e de aplicativos de usuários finais dos dispositivos de rede.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tratamento de incidentes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 descreve como os incidentes de segurança são tratados.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Regulamento Escolhido: Banco Alfa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Tomando como referencia uma das Políticas de Segurança apresentadas pela professora, escolha uma delas e identifique para a política de segurança escolhida, o que se pede: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2 áreas cobertas pelas normas, procedimentos e/ou políticas que você consegue identificar nessa política de segurança;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Segurança do hardware, periféricos e outros equipamentos — Capítulo 6C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Backup, recuperação e arquivamento — Capítulo 6I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2 políticas específicas que você consegue identificar nessa política de segurança.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Políticas de uso aceitável — Capítulo 6M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Políticas de manutenção de rede — Capítulo 6N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 NAKAMURA, Emilio Tissato; GEUS, Paulo Lício. Segurança de redes em ambientes cooperativos. Novatec editora, 2007, p 171 – 204.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2DB2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066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/JpWiCF+QocTQgoFNm6sbv9ug==">AMUW2mUTVLh5eLVFYFfYGpt7yhbjzk7/h6Hg/xDEAehbw/H1XnKpf1neCboH6bP5MmWNNscl7n/NvniZzYikjKINQBPheaDGf2M8A7jIVYrp1+lRfQvHD6o=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2022-03-17T14:09:00Z</dcterms:created>
  <dc:creator>Rejane Freitas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0x010100BAD2948BC9D7B345A4A39C109CB3CB58</vt:lpwstr>
  </property>
</Properties>
</file>