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2.9  |  19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A retirada definitiva da SAGE depende da homologação dessas rotinas em fechamentos-piloto e das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 em empresas-piloto, sem diferença.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 e dezembro/janeiro validada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Homologar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aprovadas em empresa-piloto, com contas e valores conferidos.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v2.9  •  19/08/2026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sha256=a7aba8bc36287e6b9de3b833cf5fa710ace65e4737e883831bed4536fe199081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