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454D7"/>
          <w:sz w:val="20"/>
        </w:rPr>
        <w:t>GUIA INTERNO DE OPERAÇÃO E TRANSIÇÃO</w:t>
      </w:r>
    </w:p>
    <w:p>
      <w:pPr>
        <w:spacing w:after="200"/>
        <w:jc w:val="center"/>
      </w:pPr>
      <w:r>
        <w:rPr>
          <w:b/>
          <w:color w:val="0B2545"/>
          <w:sz w:val="56"/>
        </w:rPr>
        <w:t>Manual Operacional do CCI</w:t>
      </w:r>
    </w:p>
    <w:p>
      <w:pPr>
        <w:spacing w:after="200"/>
        <w:jc w:val="center"/>
      </w:pPr>
      <w:r>
        <w:rPr>
          <w:color w:val="2454D7"/>
          <w:sz w:val="28"/>
        </w:rPr>
        <w:t>Operação contábil, transição da SAGE e próximos passos</w:t>
      </w:r>
    </w:p>
    <w:p>
      <w:pPr>
        <w:jc w:val="center"/>
      </w:pPr>
      <w:r>
        <w:rPr>
          <w:color w:val="64748B"/>
          <w:sz w:val="20"/>
        </w:rPr>
        <w:t>Versão 2.6  |  18 de agosto de 2026  |  Uso interno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Situação atual: </w:t>
            </w:r>
            <w:r>
              <w:t>A operação cotidiana já cobre importações, classificação, relatórios, fechamento e ECD/ECF. A retirada definitiva da SAGE depende dos fechamentos-piloto, conciliação formal, automação patrimonial e validações operacionais finais.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color w:val="64748B"/>
          <w:sz w:val="18"/>
        </w:rPr>
        <w:t>SP Assessoria Contábil  •  Consultor Contábil Inteligente</w:t>
      </w:r>
    </w:p>
    <w:p>
      <w:r>
        <w:br w:type="page"/>
      </w:r>
    </w:p>
    <w:p>
      <w:pPr>
        <w:pStyle w:val="Heading1"/>
      </w:pPr>
      <w:r>
        <w:t>1. Onde estamos</w:t>
      </w:r>
    </w:p>
    <w:p>
      <w:r>
        <w:t>O CCI deixou de ser somente uma ponte para a SAGE. Hoje ele mantém os lançamentos da empresa, utiliza o plano de contas, reaproveita memórias de classificação, produz relatórios contábeis, controla períodos e possui ECD/ECF em uso operacional.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Regra de comunicação: </w:t>
            </w:r>
            <w:r>
              <w:t>A importação não zera valores. O CCI importa, grava, classifica e acumula movimentos. O que deve chegar a zero são as pendências de classificação e as diferenças de conciliação.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60"/>
        <w:gridCol w:w="480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Área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Situação atual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Leitura operacional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Importações bancárias e fiscais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Operacional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Recebe arquivos, valida dados e acrescenta os movimentos confirmados.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Plano, históricos e classificação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Operacional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Usa contas e históricos existentes e reaproveita padrões aprovados.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Relatórios contábeis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Operacional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Balancete mensal e anual, Razão, Diário, DRE, Balanço e análise econômico-financeira.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Fechamento mensal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Operacional com travas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Controla competência e bloqueia fechamento exclusivo quando faltam parâmetros obrigatórios.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ECD/ECF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Operacional em uso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Módulo existente e utilizado no último fechamento.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Ativo e depreciação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Em evolução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Cadastro e cálculo existem; lançamentos automáticos ainda dependem de implementação e aprovação.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Conciliação formal e escala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Em evolução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Ainda requer homologação por saldo bancário, concorrência, recuperação e volume.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Prontidão: </w:t>
            </w:r>
            <w:r>
              <w:t>A referência de 78% pertence à avaliação de 17/08/2026. Não elevar o percentual apenas por novas telas; recalcular somente após evidência dos fechamentos-piloto.</w:t>
            </w:r>
          </w:p>
        </w:tc>
      </w:tr>
    </w:tbl>
    <w:p>
      <w:pPr>
        <w:spacing w:after="0"/>
      </w:pPr>
    </w:p>
    <w:p>
      <w:pPr>
        <w:pStyle w:val="Heading1"/>
      </w:pPr>
      <w:r>
        <w:t>2. Entregas concluídas em 18/08/2026</w:t>
      </w:r>
    </w:p>
    <w:p>
      <w:pPr>
        <w:spacing w:after="80" w:line="300" w:lineRule="auto"/>
        <w:numPr>
          <w:ilvl w:val="0"/>
          <w:numId w:val="10"/>
        </w:numPr>
      </w:pPr>
      <w:r>
        <w:t>Modo contábil exclusivo no CCI, com data de início e saldos anteriores obrigatórios.</w:t>
      </w:r>
    </w:p>
    <w:p>
      <w:pPr>
        <w:spacing w:after="80" w:line="300" w:lineRule="auto"/>
        <w:numPr>
          <w:ilvl w:val="0"/>
          <w:numId w:val="10"/>
        </w:numPr>
      </w:pPr>
      <w:r>
        <w:t>Bloqueio de exportação para a SAGE quando a empresa estiver marcada como exclusiva no CCI.</w:t>
      </w:r>
    </w:p>
    <w:p>
      <w:pPr>
        <w:spacing w:after="80" w:line="300" w:lineRule="auto"/>
        <w:numPr>
          <w:ilvl w:val="0"/>
          <w:numId w:val="10"/>
        </w:numPr>
      </w:pPr>
      <w:r>
        <w:t>Painel de prontidão com pendências e próxima ação por empresa.</w:t>
      </w:r>
    </w:p>
    <w:p>
      <w:pPr>
        <w:spacing w:after="80" w:line="300" w:lineRule="auto"/>
        <w:numPr>
          <w:ilvl w:val="0"/>
          <w:numId w:val="10"/>
        </w:numPr>
      </w:pPr>
      <w:r>
        <w:t>Regime tributário sincronizado do cadastro oficial do CFI, sem inferência por porte ou CNAE.</w:t>
      </w:r>
    </w:p>
    <w:p>
      <w:pPr>
        <w:spacing w:after="80" w:line="300" w:lineRule="auto"/>
        <w:numPr>
          <w:ilvl w:val="0"/>
          <w:numId w:val="10"/>
        </w:numPr>
      </w:pPr>
      <w:r>
        <w:t>Parametrizações específicas para Simples Nacional, Lucro Presumido e Lucro Real, confirmadas por administrador.</w:t>
      </w:r>
    </w:p>
    <w:p>
      <w:pPr>
        <w:spacing w:after="80" w:line="300" w:lineRule="auto"/>
        <w:numPr>
          <w:ilvl w:val="0"/>
          <w:numId w:val="10"/>
        </w:numPr>
      </w:pPr>
      <w:r>
        <w:t>Fechamento bloqueado para empresa exclusiva enquanto a parametrização tributária estiver incompleta ou incompatível.</w:t>
      </w:r>
    </w:p>
    <w:p>
      <w:pPr>
        <w:spacing w:after="80" w:line="300" w:lineRule="auto"/>
        <w:numPr>
          <w:ilvl w:val="0"/>
          <w:numId w:val="10"/>
        </w:numPr>
      </w:pPr>
      <w:r>
        <w:t>Novidades e Ajuda CCI, com dúvidas não resolvidas enviadas à curadoria.</w:t>
      </w:r>
    </w:p>
    <w:p>
      <w:pPr>
        <w:spacing w:after="80" w:line="300" w:lineRule="auto"/>
        <w:numPr>
          <w:ilvl w:val="0"/>
          <w:numId w:val="10"/>
        </w:numPr>
      </w:pPr>
      <w:r>
        <w:t>Manual Operacional dentro do CCI, com pesquisa e downloads Word/PDF gerados da mesma fonte oficial.</w:t>
      </w:r>
    </w:p>
    <w:p>
      <w:pPr>
        <w:spacing w:after="80" w:line="300" w:lineRule="auto"/>
        <w:numPr>
          <w:ilvl w:val="0"/>
          <w:numId w:val="10"/>
        </w:numPr>
      </w:pPr>
      <w:r>
        <w:t>Balancete Anual Analítico, com hierarquia do plano de contas, saldos de janeiro a dezembro, resumo e exportações em PDF e Excel.</w:t>
      </w:r>
    </w:p>
    <w:p>
      <w:pPr>
        <w:spacing w:after="80" w:line="300" w:lineRule="auto"/>
        <w:numPr>
          <w:ilvl w:val="0"/>
          <w:numId w:val="10"/>
        </w:numPr>
      </w:pPr>
      <w:r>
        <w:t>Alteração explícita de classificações em lote, com seleção dos campos, confirmação, travas por natureza e auditoria do usuário.</w:t>
      </w:r>
    </w:p>
    <w:p>
      <w:pPr>
        <w:spacing w:after="80" w:line="300" w:lineRule="auto"/>
        <w:numPr>
          <w:ilvl w:val="0"/>
          <w:numId w:val="10"/>
        </w:numPr>
      </w:pPr>
      <w:r>
        <w:t>Demonstrativo SAGE de impostos retidos em serviços prestados com linha bruta e linhas separadas de PIS, COFINS, CSLL, IRRF e INSS quando houver valor.</w:t>
      </w:r>
    </w:p>
    <w:p>
      <w:pPr>
        <w:spacing w:after="80" w:line="300" w:lineRule="auto"/>
        <w:numPr>
          <w:ilvl w:val="0"/>
          <w:numId w:val="10"/>
        </w:numPr>
      </w:pPr>
      <w:r>
        <w:t>Novo modal Retenções de Serviços Tomados, disponível para todas as empresas, com leitura do relatório SAGE de notas de entradas de serviços.</w:t>
      </w:r>
    </w:p>
    <w:p>
      <w:pPr>
        <w:pStyle w:val="Heading1"/>
      </w:pPr>
      <w:r>
        <w:t>3. Conceitos que não devem ser confundidos</w:t>
      </w:r>
    </w:p>
    <w:p>
      <w:r>
        <w:rPr>
          <w:b/>
        </w:rPr>
        <w:t xml:space="preserve">Sessão contábil: </w:t>
      </w:r>
      <w:r>
        <w:t>Conjunto corrente de lançamentos da empresa. Após a confirmação da importação, os registros são acrescentados à sessão e salvos no banco de dados.</w:t>
      </w:r>
    </w:p>
    <w:p>
      <w:r>
        <w:rPr>
          <w:b/>
        </w:rPr>
        <w:t xml:space="preserve">Memória de classificação: </w:t>
      </w:r>
      <w:r>
        <w:t>Regra aprovada para sugerir débito, crédito e histórico quando uma descrição semelhante aparecer novamente. Não substitui o lançamento nem cria valor financeiro isoladamente.</w:t>
      </w:r>
    </w:p>
    <w:p>
      <w:r>
        <w:rPr>
          <w:b/>
        </w:rPr>
        <w:t xml:space="preserve">Registro de importação: </w:t>
      </w:r>
      <w:r>
        <w:t>Identifica arquivo, período e características para controlar duplicidade. A confirmação do usuário continua obrigatória.</w:t>
      </w:r>
    </w:p>
    <w:p>
      <w:r>
        <w:rPr>
          <w:b/>
        </w:rPr>
        <w:t xml:space="preserve">Fechamento contábil: </w:t>
      </w:r>
      <w:r>
        <w:t>Fotografia validada da competência. Depois de fechado, o período fica protegido e só deve ser reaberto por usuário autorizado, com justificativa.</w:t>
      </w:r>
    </w:p>
    <w:p>
      <w:pPr>
        <w:pStyle w:val="Heading1"/>
      </w:pPr>
      <w:r>
        <w:t>4. Fluxo mensal recomendado</w:t>
      </w:r>
    </w:p>
    <w:p>
      <w:pPr>
        <w:spacing w:after="80" w:line="300" w:lineRule="auto"/>
        <w:numPr>
          <w:ilvl w:val="0"/>
          <w:numId w:val="11"/>
        </w:numPr>
      </w:pPr>
      <w:r>
        <w:t>Selecionar e ativar a empresa correta, conferindo CNPJ, plano, regime e competência.</w:t>
      </w:r>
    </w:p>
    <w:p>
      <w:pPr>
        <w:spacing w:after="80" w:line="300" w:lineRule="auto"/>
        <w:numPr>
          <w:ilvl w:val="0"/>
          <w:numId w:val="11"/>
        </w:numPr>
      </w:pPr>
      <w:r>
        <w:t>Para empresa exclusiva, concluir implantação, saldos anteriores e parametrização tributária.</w:t>
      </w:r>
    </w:p>
    <w:p>
      <w:pPr>
        <w:spacing w:after="80" w:line="300" w:lineRule="auto"/>
        <w:numPr>
          <w:ilvl w:val="0"/>
          <w:numId w:val="11"/>
        </w:numPr>
      </w:pPr>
      <w:r>
        <w:t>Importar extratos bancários, livros fiscais e demais fontes, uma por vez.</w:t>
      </w:r>
    </w:p>
    <w:p>
      <w:pPr>
        <w:spacing w:after="80" w:line="300" w:lineRule="auto"/>
        <w:numPr>
          <w:ilvl w:val="0"/>
          <w:numId w:val="11"/>
        </w:numPr>
      </w:pPr>
      <w:r>
        <w:t>Conferir a prévia: banco, conta, período, quantidade e valores.</w:t>
      </w:r>
    </w:p>
    <w:p>
      <w:pPr>
        <w:spacing w:after="80" w:line="300" w:lineRule="auto"/>
        <w:numPr>
          <w:ilvl w:val="0"/>
          <w:numId w:val="11"/>
        </w:numPr>
      </w:pPr>
      <w:r>
        <w:t>Classificar os lançamentos com débito, crédito e histórico adequados.</w:t>
      </w:r>
    </w:p>
    <w:p>
      <w:pPr>
        <w:spacing w:after="80" w:line="300" w:lineRule="auto"/>
        <w:numPr>
          <w:ilvl w:val="0"/>
          <w:numId w:val="11"/>
        </w:numPr>
      </w:pPr>
      <w:r>
        <w:t>Memorizar somente padrões específicos e confiáveis.</w:t>
      </w:r>
    </w:p>
    <w:p>
      <w:pPr>
        <w:spacing w:after="80" w:line="300" w:lineRule="auto"/>
        <w:numPr>
          <w:ilvl w:val="0"/>
          <w:numId w:val="11"/>
        </w:numPr>
      </w:pPr>
      <w:r>
        <w:t>Conciliar saldos e investigar duplicidades, ausências e divergências.</w:t>
      </w:r>
    </w:p>
    <w:p>
      <w:pPr>
        <w:spacing w:after="80" w:line="300" w:lineRule="auto"/>
        <w:numPr>
          <w:ilvl w:val="0"/>
          <w:numId w:val="11"/>
        </w:numPr>
      </w:pPr>
      <w:r>
        <w:t>Emitir Balancete mensal ou anual, Razão, Diário, DRE, Balanço e análises para revisão.</w:t>
      </w:r>
    </w:p>
    <w:p>
      <w:pPr>
        <w:spacing w:after="80" w:line="300" w:lineRule="auto"/>
        <w:numPr>
          <w:ilvl w:val="0"/>
          <w:numId w:val="11"/>
        </w:numPr>
      </w:pPr>
      <w:r>
        <w:t>Corrigir pendências enquanto o período estiver aberto.</w:t>
      </w:r>
    </w:p>
    <w:p>
      <w:pPr>
        <w:spacing w:after="80" w:line="300" w:lineRule="auto"/>
        <w:numPr>
          <w:ilvl w:val="0"/>
          <w:numId w:val="11"/>
        </w:numPr>
      </w:pPr>
      <w:r>
        <w:t>Fechar a competência somente após aprovação contábil e executar as obrigações aplicáveis.</w:t>
      </w:r>
    </w:p>
    <w:p>
      <w:pPr>
        <w:pStyle w:val="Heading1"/>
      </w:pPr>
      <w:r>
        <w:t>5. Importação de extrato bancário</w:t>
      </w:r>
    </w:p>
    <w:p>
      <w:pPr>
        <w:spacing w:after="80" w:line="300" w:lineRule="auto"/>
        <w:ind w:left="270"/>
      </w:pPr>
      <w:r>
        <w:t>☐ Confirmar que a empresa ativa e o CNPJ correspondem ao titular do extrato.</w:t>
      </w:r>
    </w:p>
    <w:p>
      <w:pPr>
        <w:spacing w:after="80" w:line="300" w:lineRule="auto"/>
        <w:ind w:left="270"/>
      </w:pPr>
      <w:r>
        <w:t>☐ Selecionar banco e leiaute apropriados.</w:t>
      </w:r>
    </w:p>
    <w:p>
      <w:pPr>
        <w:spacing w:after="80" w:line="300" w:lineRule="auto"/>
        <w:ind w:left="270"/>
      </w:pPr>
      <w:r>
        <w:t>☐ No Banco do Brasil, o leiaute Extrato de Conta Corrente (+/-) aceita PDF textual ou escaneado e executa OCR local, sem depender de créditos do Gemini.</w:t>
      </w:r>
    </w:p>
    <w:p>
      <w:pPr>
        <w:spacing w:after="80" w:line="300" w:lineRule="auto"/>
        <w:ind w:left="270"/>
      </w:pPr>
      <w:r>
        <w:t>☐ Conferir período, conta bancária, quantidade de movimentos e totais.</w:t>
      </w:r>
    </w:p>
    <w:p>
      <w:pPr>
        <w:spacing w:after="80" w:line="300" w:lineRule="auto"/>
        <w:ind w:left="270"/>
      </w:pPr>
      <w:r>
        <w:t>☐ Verificar se o mesmo arquivo já foi importado; nunca confirmar novamente sem análise.</w:t>
      </w:r>
    </w:p>
    <w:p>
      <w:pPr>
        <w:spacing w:after="80" w:line="300" w:lineRule="auto"/>
        <w:ind w:left="270"/>
      </w:pPr>
      <w:r>
        <w:t>☐ Confirmar somente quando a prévia estiver correta.</w:t>
      </w:r>
    </w:p>
    <w:p>
      <w:pPr>
        <w:spacing w:after="80" w:line="300" w:lineRule="auto"/>
        <w:ind w:left="270"/>
      </w:pPr>
      <w:r>
        <w:t>☐ Verificar os lançamentos gravados e classificar antes do fechamento.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Resultado esperado: </w:t>
            </w:r>
            <w:r>
              <w:t>Os movimentos confirmados permanecem na base da empresa, podem ser consultados e alimentam os relatórios. Exportar para a SAGE não consome nem apaga esses lançamentos.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Trava do Banco do Brasil: </w:t>
            </w:r>
            <w:r>
              <w:t>Em PDF escaneado, o CCI reconstrói as linhas pela posição das palavras. A importação permanece bloqueada se saldo anterior + créditos - débitos não coincidir exatamente com o saldo final impresso.</w:t>
            </w:r>
          </w:p>
        </w:tc>
      </w:tr>
    </w:tbl>
    <w:p>
      <w:pPr>
        <w:spacing w:after="0"/>
      </w:pPr>
    </w:p>
    <w:p>
      <w:pPr>
        <w:pStyle w:val="Heading1"/>
      </w:pPr>
      <w:r>
        <w:t>5A. Importação de movimento fiscal</w:t>
      </w:r>
    </w:p>
    <w:p>
      <w:pPr>
        <w:spacing w:after="80" w:line="300" w:lineRule="auto"/>
        <w:ind w:left="270"/>
      </w:pPr>
      <w:r>
        <w:t>☐ Ativar a empresa correta e conferir o CNPJ antes de selecionar o arquivo.</w:t>
      </w:r>
    </w:p>
    <w:p>
      <w:pPr>
        <w:spacing w:after="80" w:line="300" w:lineRule="auto"/>
        <w:ind w:left="270"/>
      </w:pPr>
      <w:r>
        <w:t>☐ Abrir Importações - Movimento Fiscal e escolher o modelo correspondente ao relatório.</w:t>
      </w:r>
    </w:p>
    <w:p>
      <w:pPr>
        <w:spacing w:after="80" w:line="300" w:lineRule="auto"/>
        <w:ind w:left="270"/>
      </w:pPr>
      <w:r>
        <w:t>☐ Para o Demonstrativo de Impostos Retidos da SAGE, usar o modelo geral Impostos retidos em notas de serviços.</w:t>
      </w:r>
    </w:p>
    <w:p>
      <w:pPr>
        <w:spacing w:after="80" w:line="300" w:lineRule="auto"/>
        <w:ind w:left="270"/>
      </w:pPr>
      <w:r>
        <w:t>☐ Para retenções sobre serviços tomados, abrir o modal independente Retenções Serviços Tomados. Ele está disponível para qualquer empresa ativa e aceita o Demonstrativo dos Impostos Retidos - Notas de Entradas de Serviços em PDF.</w:t>
      </w:r>
    </w:p>
    <w:p>
      <w:pPr>
        <w:spacing w:after="80" w:line="300" w:lineRule="auto"/>
        <w:ind w:left="270"/>
      </w:pPr>
      <w:r>
        <w:t>☐ No novo modal, validar o CNPJ, o período, a quantidade de notas, o valor bruto, o total retido e o valor líquido antes de continuar para a prévia.</w:t>
      </w:r>
    </w:p>
    <w:p>
      <w:pPr>
        <w:spacing w:after="80" w:line="300" w:lineRule="auto"/>
        <w:ind w:left="270"/>
      </w:pPr>
      <w:r>
        <w:t>☐ Conferir período, quantidade de notas, valor bruto, base de retenção, PIS, COFINS, CSLL, IRRF, INSS, total retido e valor líquido.</w:t>
      </w:r>
    </w:p>
    <w:p>
      <w:pPr>
        <w:spacing w:after="80" w:line="300" w:lineRule="auto"/>
        <w:ind w:left="270"/>
      </w:pPr>
      <w:r>
        <w:t>☐ Na prévia, cada nota gera uma linha de valor bruto e uma linha para cada imposto retido com valor diferente de zero. Impostos zerados permanecem nos dados de origem, sem criar lançamento contábil artificial.</w:t>
      </w:r>
    </w:p>
    <w:p>
      <w:pPr>
        <w:spacing w:after="80" w:line="300" w:lineRule="auto"/>
        <w:ind w:left="270"/>
      </w:pPr>
      <w:r>
        <w:t>☐ Número e modelo da NF, série, tomador, base de retenção e data de compensação acompanham as linhas geradas.</w:t>
      </w:r>
    </w:p>
    <w:p>
      <w:pPr>
        <w:spacing w:after="80" w:line="300" w:lineRule="auto"/>
        <w:ind w:left="270"/>
      </w:pPr>
      <w:r>
        <w:t>☐ Não continuar se o CNPJ do cabeçalho divergir da empresa ativa ou se qualquer total oficial não fechar.</w:t>
      </w:r>
    </w:p>
    <w:p>
      <w:pPr>
        <w:spacing w:after="80" w:line="300" w:lineRule="auto"/>
        <w:ind w:left="270"/>
      </w:pPr>
      <w:r>
        <w:t>☐ Revisar a prévia antes de confirmar a gravação dos lançamentos.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Modelo geral: </w:t>
            </w:r>
            <w:r>
              <w:t>O código e o nome da empresa impressos no relatório são informativos. A liberação depende do CNPJ do cabeçalho ser idêntico ao cadastro da empresa ativa e de todos os totais oficiais estarem conciliados.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Serviços tomados: </w:t>
            </w:r>
            <w:r>
              <w:t>O valor bruto da nota é apresentado como despesa e cada retenção não zerada como linha própria que reduz o líquido do fornecedor. O CCI preserva NF, série, CNPJ do fornecedor, datas de pagamento, bases, valores e códigos de retenção; código fiscal não é convertido em histórico contábil.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Classificação contábil: </w:t>
            </w:r>
            <w:r>
              <w:t>O CCI não inventa contas para os impostos. Débito, crédito e histórico devem vir do plano e das regras aprovadas para a empresa; somente depois a classificação pode ser memorizada.</w:t>
            </w:r>
          </w:p>
        </w:tc>
      </w:tr>
    </w:tbl>
    <w:p>
      <w:pPr>
        <w:spacing w:after="0"/>
      </w:pPr>
    </w:p>
    <w:p>
      <w:pPr>
        <w:pStyle w:val="Heading1"/>
      </w:pPr>
      <w:r>
        <w:t>6. Classificação e memorização</w:t>
      </w:r>
    </w:p>
    <w:p>
      <w:pPr>
        <w:spacing w:after="80" w:line="300" w:lineRule="auto"/>
        <w:numPr>
          <w:ilvl w:val="0"/>
          <w:numId w:val="10"/>
        </w:numPr>
      </w:pPr>
      <w:r>
        <w:t>Utilizar contas existentes e ativas no plano da empresa.</w:t>
      </w:r>
    </w:p>
    <w:p>
      <w:pPr>
        <w:spacing w:after="80" w:line="300" w:lineRule="auto"/>
        <w:numPr>
          <w:ilvl w:val="0"/>
          <w:numId w:val="10"/>
        </w:numPr>
      </w:pPr>
      <w:r>
        <w:t>Não usar a mesma conta no débito e no crédito.</w:t>
      </w:r>
    </w:p>
    <w:p>
      <w:pPr>
        <w:spacing w:after="80" w:line="300" w:lineRule="auto"/>
        <w:numPr>
          <w:ilvl w:val="0"/>
          <w:numId w:val="10"/>
        </w:numPr>
      </w:pPr>
      <w:r>
        <w:t>Revisar sentido bancário e natureza da operação antes de memorizar.</w:t>
      </w:r>
    </w:p>
    <w:p>
      <w:pPr>
        <w:spacing w:after="80" w:line="300" w:lineRule="auto"/>
        <w:numPr>
          <w:ilvl w:val="0"/>
          <w:numId w:val="10"/>
        </w:numPr>
      </w:pPr>
      <w:r>
        <w:t>Para alterar duas ou mais linhas, marque os lançamentos e use Alterar selecionados; escolha somente os campos que serão replicados e confirme a quantidade.</w:t>
      </w:r>
    </w:p>
    <w:p>
      <w:pPr>
        <w:spacing w:after="80" w:line="300" w:lineRule="auto"/>
        <w:numPr>
          <w:ilvl w:val="0"/>
          <w:numId w:val="10"/>
        </w:numPr>
      </w:pPr>
      <w:r>
        <w:t>A alteração em lote preserva data, valor, descrição e documento. Contas só podem ser aplicadas quando todos os selecionados tiverem a mesma natureza.</w:t>
      </w:r>
    </w:p>
    <w:p>
      <w:pPr>
        <w:spacing w:after="80" w:line="300" w:lineRule="auto"/>
        <w:numPr>
          <w:ilvl w:val="0"/>
          <w:numId w:val="10"/>
        </w:numPr>
      </w:pPr>
      <w:r>
        <w:t>Descrições como Cobrança, Pagamento ou Transferência são genéricas; conservar fornecedor, cliente, documento ou identificador.</w:t>
      </w:r>
    </w:p>
    <w:p>
      <w:pPr>
        <w:spacing w:after="80" w:line="300" w:lineRule="auto"/>
        <w:numPr>
          <w:ilvl w:val="0"/>
          <w:numId w:val="10"/>
        </w:numPr>
      </w:pPr>
      <w:r>
        <w:t>Memorizar somente quando a regra se repete e não depende de exceção.</w:t>
      </w:r>
    </w:p>
    <w:p>
      <w:pPr>
        <w:spacing w:after="80" w:line="300" w:lineRule="auto"/>
        <w:numPr>
          <w:ilvl w:val="0"/>
          <w:numId w:val="10"/>
        </w:numPr>
      </w:pPr>
      <w:r>
        <w:t>Se o padrão estiver incorreto, interromper o uso em massa e solicitar revisão administrativa.</w:t>
      </w:r>
    </w:p>
    <w:p>
      <w:pPr>
        <w:pStyle w:val="Heading1"/>
      </w:pPr>
      <w:r>
        <w:t>7. Conciliação, relatórios e fechamento</w:t>
      </w:r>
    </w:p>
    <w:p>
      <w:r>
        <w:t>Débitos e créditos iguais não provam que a contabilidade está correta. Ainda podem existir conta incorreta, duplicidade, ausência de movimento ou diferença bancária.</w:t>
      </w:r>
    </w:p>
    <w:p>
      <w:pPr>
        <w:spacing w:after="80" w:line="300" w:lineRule="auto"/>
        <w:ind w:left="270"/>
      </w:pPr>
      <w:r>
        <w:t>☐ Saldo inicial do CCI igual ao saldo inicial do extrato.</w:t>
      </w:r>
    </w:p>
    <w:p>
      <w:pPr>
        <w:spacing w:after="80" w:line="300" w:lineRule="auto"/>
        <w:ind w:left="270"/>
      </w:pPr>
      <w:r>
        <w:t>☐ Movimentos completos e sem duplicidade.</w:t>
      </w:r>
    </w:p>
    <w:p>
      <w:pPr>
        <w:spacing w:after="80" w:line="300" w:lineRule="auto"/>
        <w:ind w:left="270"/>
      </w:pPr>
      <w:r>
        <w:t>☐ Entradas e saídas nas contrapartidas corretas.</w:t>
      </w:r>
    </w:p>
    <w:p>
      <w:pPr>
        <w:spacing w:after="80" w:line="300" w:lineRule="auto"/>
        <w:ind w:left="270"/>
      </w:pPr>
      <w:r>
        <w:t>☐ Saldo final calculado igual ao saldo final do banco.</w:t>
      </w:r>
    </w:p>
    <w:p>
      <w:pPr>
        <w:spacing w:after="80" w:line="300" w:lineRule="auto"/>
        <w:ind w:left="270"/>
      </w:pPr>
      <w:r>
        <w:t>☐ Diferenças identificadas, justificadas e corrigidas antes do fechamento.</w:t>
      </w:r>
    </w:p>
    <w:p>
      <w:pPr>
        <w:spacing w:after="80" w:line="300" w:lineRule="auto"/>
        <w:ind w:left="270"/>
      </w:pPr>
      <w:r>
        <w:t>☐ Balancete mensal ou anual, Razão, Diário, DRE e Balanço revisados.</w:t>
      </w:r>
    </w:p>
    <w:p>
      <w:pPr>
        <w:spacing w:after="80" w:line="300" w:lineRule="auto"/>
        <w:ind w:left="270"/>
      </w:pPr>
      <w:r>
        <w:t>☐ Competência correta e parametrização obrigatória concluída.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Relatório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Finalidade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Balancete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Conferir saldos anteriores, débitos, créditos e saldos atuais pela estrutura de contas.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Balancete Anual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Comparar os saldos finais de janeiro a dezembro, com transporte mensal, hierarquia do plano e resumo por grupos.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Razão Analítico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Examinar movimentação e composição do saldo de cada conta.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Livro Diário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Visualizar lançamentos em ordem cronológica.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DRE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Apurar e analisar o resultado do período.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Balanço Patrimonial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Conferir a posição patrimonial e a igualdade contábil.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Análise Econômico-Financeira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Avaliar indicadores extraídos dos demonstrativos.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Período aberto: </w:t>
            </w:r>
            <w:r>
              <w:t>Os relatórios podem ser visualizados antes do fechamento. O fechamento preserva a versão aprovada; não é necessário esperar para revisar.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Regime tributário e parametrizações</w:t>
      </w:r>
    </w:p>
    <w:p>
      <w:r>
        <w:t>O regime tributário vem do cadastro oficial do CFI. O CCI não deve inferir enquadramento por porte, CNAE ou movimentação. Divergências devem ser corrigidas no CFI e sincronizadas novamente.</w:t>
      </w:r>
    </w:p>
    <w:p>
      <w:r>
        <w:rPr>
          <w:b/>
        </w:rPr>
        <w:t xml:space="preserve">Simples Nacional: </w:t>
      </w:r>
      <w:r>
        <w:t>Confirmar critério de receita, anexos aplicáveis e revisão das segregações.</w:t>
      </w:r>
    </w:p>
    <w:p>
      <w:r>
        <w:rPr>
          <w:b/>
        </w:rPr>
        <w:t xml:space="preserve">Lucro Presumido: </w:t>
      </w:r>
      <w:r>
        <w:t>Confirmar periodicidade de IRPJ/CSLL, tratamento de PIS/COFINS e revisão de atividades e receitas adicionais.</w:t>
      </w:r>
    </w:p>
    <w:p>
      <w:r>
        <w:rPr>
          <w:b/>
        </w:rPr>
        <w:t xml:space="preserve">Lucro Real: </w:t>
      </w:r>
      <w:r>
        <w:t>Confirmar forma de apuração, tratamento de PIS/COFINS, e-Lalur/e-Lacs e critérios de créditos.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Acesso administrativo: </w:t>
            </w:r>
            <w:r>
              <w:t>Somente administrador confirma a parametrização. O CCI registra pendências e bloqueia o fechamento exclusivo, mas não inventa anexos, percentuais, créditos ou exceções fiscais.</w:t>
            </w:r>
          </w:p>
        </w:tc>
      </w:tr>
    </w:tbl>
    <w:p>
      <w:pPr>
        <w:spacing w:after="0"/>
      </w:pPr>
    </w:p>
    <w:p>
      <w:pPr>
        <w:pStyle w:val="Heading1"/>
      </w:pPr>
      <w:r>
        <w:t>9. ECD/ECF, ativo e depreciação</w:t>
      </w:r>
    </w:p>
    <w:p>
      <w:r>
        <w:t>A ECD/ECF faz parte da operação atual. Conferir matriz, filiais, CNPJ, período, registros estruturais, validações internas e PVA; preservar arquivo transmitido, recibo e relatório de validação.</w:t>
      </w:r>
    </w:p>
    <w:p>
      <w:r>
        <w:t>O módulo patrimonial cadastra bens, vida útil, valor residual e contas, acompanhando depreciação acumulada, valor contábil e baixa. Nesta etapa, cadastro e cálculo não substituem os lançamentos contábeis mensais.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Até a automação: </w:t>
            </w:r>
            <w:r>
              <w:t>O colaborador deve calcular, revisar e lançar a depreciação na escrituração, vinculando despesa e depreciação acumulada. O cadastro do bem, isoladamente, não atualiza os relatórios.</w:t>
            </w:r>
          </w:p>
        </w:tc>
      </w:tr>
    </w:tbl>
    <w:p>
      <w:pPr>
        <w:spacing w:after="0"/>
      </w:pPr>
    </w:p>
    <w:p>
      <w:pPr>
        <w:pStyle w:val="Heading1"/>
      </w:pPr>
      <w:r>
        <w:t>10. Permissões e segurança</w:t>
      </w:r>
    </w:p>
    <w:p>
      <w:r>
        <w:t>O usuário deve autenticar novamente a cada novo acesso. Nunca compartilhar senha, token, arquivo bancário ou dado pessoal na Ajuda CCI.</w:t>
      </w:r>
    </w:p>
    <w:p>
      <w:pPr>
        <w:spacing w:after="80" w:line="300" w:lineRule="auto"/>
        <w:numPr>
          <w:ilvl w:val="0"/>
          <w:numId w:val="10"/>
        </w:numPr>
      </w:pPr>
      <w:r>
        <w:t>Ações comuns seguem as permissões da empresa e do módulo.</w:t>
      </w:r>
    </w:p>
    <w:p>
      <w:pPr>
        <w:spacing w:after="80" w:line="300" w:lineRule="auto"/>
        <w:numPr>
          <w:ilvl w:val="0"/>
          <w:numId w:val="10"/>
        </w:numPr>
      </w:pPr>
      <w:r>
        <w:t>Gerenciar usuários e responsáveis, excluir empresa/plano, excluir em massa, trocar plano, homologar leiaute e reabrir período são ações administrativas.</w:t>
      </w:r>
    </w:p>
    <w:p>
      <w:pPr>
        <w:spacing w:after="80" w:line="300" w:lineRule="auto"/>
        <w:numPr>
          <w:ilvl w:val="0"/>
          <w:numId w:val="10"/>
        </w:numPr>
      </w:pPr>
      <w:r>
        <w:t>Ao receber aviso de acesso restrito, procurar um administrador e informar empresa, tela e ação desejada.</w:t>
      </w:r>
    </w:p>
    <w:p>
      <w:pPr>
        <w:spacing w:after="80" w:line="300" w:lineRule="auto"/>
        <w:numPr>
          <w:ilvl w:val="0"/>
          <w:numId w:val="10"/>
        </w:numPr>
      </w:pPr>
      <w:r>
        <w:t>Reabertura deve ser excepcional, justificada e seguida de nova emissão dos relatórios.</w:t>
      </w:r>
    </w:p>
    <w:p>
      <w:pPr>
        <w:pStyle w:val="Heading1"/>
      </w:pPr>
      <w:r>
        <w:t>11. Pendências para substituir definitivamente a SAGE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60"/>
        <w:gridCol w:w="480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Prioridade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Pendência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Empresas-piloto exclusivas no CCI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Dados de abertura, regime, plano, históricos e competência aprovados.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Conciliação bancária formal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Saldo inicial + movimentos = saldo final por conta, sem diferença não justificada.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Transporte de saldos e livro permanente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Passagem entre competências/exercícios com autoria, versão e trilha auditável.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Ativo integrado à escrituração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Aquisição, depreciação, transferência e baixa geradas com prévia e aprovação.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Homologação operacional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Backup/restauração, múltiplos usuários, permissões, falhas e volume testados.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Virada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left="0" w:firstLine="0"/>
              <w:jc w:val="left"/>
            </w:pPr>
            <w:r>
              <w:t>Dois ou três fechamentos consecutivos aprovados e sem pendência crítica.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r>
              <w:rPr>
                <w:b/>
                <w:color w:val="9A3412"/>
              </w:rPr>
              <w:t xml:space="preserve">Decisão de virada: </w:t>
            </w:r>
            <w:r>
              <w:t>A SAGE permanece como referência paralela durante a homologação. Depois dos critérios de saída, o CCI passa a ser a fonte principal e a SAGE fica somente para consulta histórica.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Próxima frente: divisão do trabalho</w:t>
      </w:r>
    </w:p>
    <w:p>
      <w:r>
        <w:rPr>
          <w:b/>
        </w:rPr>
        <w:t xml:space="preserve">1. Pilotos: </w:t>
      </w:r>
      <w:r>
        <w:t>Paulo e equipe escolhem 2 ou 3 empresas e a competência inicial; desenvolvimento prepara o roteiro reproduzível e o painel de pendências.</w:t>
      </w:r>
    </w:p>
    <w:p>
      <w:r>
        <w:rPr>
          <w:b/>
        </w:rPr>
        <w:t xml:space="preserve">2. Cadastros: </w:t>
      </w:r>
      <w:r>
        <w:t>Paulo e equipe aprovam saldos anteriores, regime, plano e históricos; desenvolvimento valida travas, rastreabilidade e consistência.</w:t>
      </w:r>
    </w:p>
    <w:p>
      <w:r>
        <w:rPr>
          <w:b/>
        </w:rPr>
        <w:t xml:space="preserve">3. Comparação: </w:t>
      </w:r>
      <w:r>
        <w:t>Paulo e equipe fornecem extratos, livros e relatórios finais da SAGE; desenvolvimento implementa a conciliação formal e os testes.</w:t>
      </w:r>
    </w:p>
    <w:p>
      <w:r>
        <w:rPr>
          <w:b/>
        </w:rPr>
        <w:t xml:space="preserve">4. Ativo: </w:t>
      </w:r>
      <w:r>
        <w:t>Paulo e equipe definem contas críticas e a política patrimonial; desenvolvimento integra o ativo à prévia, sem decisão contábil automática.</w:t>
      </w:r>
    </w:p>
    <w:p>
      <w:r>
        <w:rPr>
          <w:b/>
        </w:rPr>
        <w:t xml:space="preserve">5. Fechamento: </w:t>
      </w:r>
      <w:r>
        <w:t>Paulo e equipe aprovam relatórios e registram exceções; desenvolvimento corrige, testa, versiona, publica e verifica cada etapa.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r>
              <w:rPr>
                <w:b/>
                <w:color w:val="2454D7"/>
              </w:rPr>
              <w:t xml:space="preserve">Próxima ação conjunta: </w:t>
            </w:r>
            <w:r>
              <w:t>Selecionar a primeira empresa de 2026 que ainda não iniciou na SAGE, marcá-la como exclusiva no CCI e concluir seu cadastro de abertura antes da primeira importação.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Uso interno  •  v2.6  •  18/08/2026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4748B"/>
        <w:sz w:val="16"/>
      </w:rPr>
      <w:t>CCI  |  MANUAL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 w:firstLine="0"/>
      <w:outlineLvl w:val="0"/>
    </w:pPr>
    <w:rPr>
      <w:rFonts w:asciiTheme="majorHAnsi" w:eastAsiaTheme="majorEastAsia" w:hAnsiTheme="majorHAnsi" w:cstheme="majorBidi" w:ascii="Calibri" w:hAnsi="Calibri"/>
      <w:b/>
      <w:bCs/>
      <w:color w:val="2454D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left="0" w:firstLine="0"/>
      <w:outlineLvl w:val="1"/>
    </w:pPr>
    <w:rPr>
      <w:rFonts w:asciiTheme="majorHAnsi" w:eastAsiaTheme="majorEastAsia" w:hAnsiTheme="majorHAnsi" w:cstheme="majorBidi" w:ascii="Calibri" w:hAnsi="Calibri"/>
      <w:b/>
      <w:bCs/>
      <w:color w:val="2454D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left="0" w:firstLine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 do CCI</dc:title>
  <dc:subject>Operação contábil, transição da SAGE e próximos passos</dc:subject>
  <dc:creator>SP Assessoria Contábil</dc:creator>
  <cp:keywords/>
  <dc:description>Fonte oficial: manual-cci-conteudo.json; sha256=d723a1d0ff607456787c1ec63342be4bf732c5673bda691a93783f84b62a145e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