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Resumo – Padrão de Desenvolvimento Laravel</w:t>
      </w:r>
    </w:p>
    <w:p>
      <w:r>
        <w:rPr>
          <w:b/>
        </w:rPr>
        <w:t>Princípios</w:t>
        <w:br/>
      </w:r>
    </w:p>
    <w:p>
      <w:pPr>
        <w:pStyle w:val="ListBullet"/>
      </w:pPr>
      <w:r>
        <w:t>Controllers finos; regras em Services/Actions.</w:t>
      </w:r>
    </w:p>
    <w:p>
      <w:pPr>
        <w:pStyle w:val="ListBullet"/>
      </w:pPr>
      <w:r>
        <w:t>Validação em FormRequest.</w:t>
      </w:r>
    </w:p>
    <w:p>
      <w:pPr>
        <w:pStyle w:val="ListBullet"/>
      </w:pPr>
      <w:r>
        <w:t>Use Resources para respostas.</w:t>
      </w:r>
    </w:p>
    <w:p>
      <w:pPr>
        <w:pStyle w:val="ListBullet"/>
      </w:pPr>
      <w:r>
        <w:t>Transações com DB::transaction().</w:t>
      </w:r>
    </w:p>
    <w:p>
      <w:pPr>
        <w:pStyle w:val="ListBullet"/>
      </w:pPr>
      <w:r>
        <w:t>Enums para constantes de domínio.</w:t>
      </w:r>
    </w:p>
    <w:p>
      <w:pPr>
        <w:pStyle w:val="ListBullet"/>
      </w:pPr>
      <w:r>
        <w:t>Dependency Injection; evitar new.</w:t>
      </w:r>
    </w:p>
    <w:p>
      <w:pPr>
        <w:pStyle w:val="ListBullet"/>
      </w:pPr>
      <w:r>
        <w:t>Laravel Pint + PSR-12.</w:t>
      </w:r>
    </w:p>
    <w:p>
      <w:pPr>
        <w:pStyle w:val="Heading2"/>
      </w:pPr>
      <w:r>
        <w:t>Convenções de nomenclatura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Padrão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</w:tr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UserService</w:t>
            </w:r>
          </w:p>
        </w:tc>
      </w:tr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createUser</w:t>
            </w:r>
          </w:p>
        </w:tc>
      </w:tr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totalAmount</w:t>
            </w:r>
          </w:p>
        </w:tc>
      </w:tr>
      <w:tr>
        <w:tc>
          <w:tcPr>
            <w:tcW w:type="dxa" w:w="2880"/>
          </w:tcPr>
          <w:p>
            <w:r>
              <w:t>Propriedade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createdAt</w:t>
            </w:r>
          </w:p>
        </w:tc>
      </w:tr>
      <w:tr>
        <w:tc>
          <w:tcPr>
            <w:tcW w:type="dxa" w:w="2880"/>
          </w:tcPr>
          <w:p>
            <w:r>
              <w:t>Constante</w:t>
            </w:r>
          </w:p>
        </w:tc>
        <w:tc>
          <w:tcPr>
            <w:tcW w:type="dxa" w:w="2880"/>
          </w:tcPr>
          <w:p>
            <w:r>
              <w:t>UPPER_SNAKE_CASE</w:t>
            </w:r>
          </w:p>
        </w:tc>
        <w:tc>
          <w:tcPr>
            <w:tcW w:type="dxa" w:w="2880"/>
          </w:tcPr>
          <w:p>
            <w:r>
              <w:t>MAX_RETRIES</w:t>
            </w:r>
          </w:p>
        </w:tc>
      </w:tr>
      <w:tr>
        <w:tc>
          <w:tcPr>
            <w:tcW w:type="dxa" w:w="2880"/>
          </w:tcPr>
          <w:p>
            <w:r>
              <w:t>Enum case</w:t>
            </w:r>
          </w:p>
        </w:tc>
        <w:tc>
          <w:tcPr>
            <w:tcW w:type="dxa" w:w="2880"/>
          </w:tcPr>
          <w:p>
            <w:r>
              <w:t>UPPER_SNAKE_CASE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Tabela</w:t>
            </w:r>
          </w:p>
        </w:tc>
        <w:tc>
          <w:tcPr>
            <w:tcW w:type="dxa" w:w="2880"/>
          </w:tcPr>
          <w:p>
            <w:r>
              <w:t>snake_case plural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</w:tr>
      <w:tr>
        <w:tc>
          <w:tcPr>
            <w:tcW w:type="dxa" w:w="2880"/>
          </w:tcPr>
          <w:p>
            <w:r>
              <w:t>Coluna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created_at</w:t>
            </w:r>
          </w:p>
        </w:tc>
      </w:tr>
      <w:tr>
        <w:tc>
          <w:tcPr>
            <w:tcW w:type="dxa" w:w="2880"/>
          </w:tcPr>
          <w:p>
            <w:r>
              <w:t>Migration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create_users_table</w:t>
            </w:r>
          </w:p>
        </w:tc>
      </w:tr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user-profile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api_timeout</w:t>
            </w:r>
          </w:p>
        </w:tc>
      </w:tr>
    </w:tbl>
    <w:p>
      <w:pPr>
        <w:pStyle w:val="Heading2"/>
      </w:pPr>
      <w:r>
        <w:t>Boas práticas para nomes</w:t>
      </w:r>
    </w:p>
    <w:p>
      <w:pPr>
        <w:pStyle w:val="ListBullet"/>
      </w:pPr>
      <w:r>
        <w:t>Use nomes descritivos: experimentResult, laboratoryId.</w:t>
      </w:r>
    </w:p>
    <w:p>
      <w:pPr>
        <w:pStyle w:val="ListBullet"/>
      </w:pPr>
      <w:r>
        <w:t>Evite abreviações: prefira laboratory a lab (salvo padrão consolidado).</w:t>
      </w:r>
    </w:p>
    <w:p>
      <w:pPr>
        <w:pStyle w:val="ListBullet"/>
      </w:pPr>
      <w:r>
        <w:t>Booleanos começam com is/has/can/should: isActive, hasPermission.</w:t>
      </w:r>
    </w:p>
    <w:p>
      <w:pPr>
        <w:pStyle w:val="ListBullet"/>
      </w:pPr>
      <w:r>
        <w:t>Coleções no plural: users, experiments.</w:t>
      </w:r>
    </w:p>
    <w:p>
      <w:pPr>
        <w:pStyle w:val="ListBullet"/>
      </w:pPr>
      <w:r>
        <w:t>IDs com sufixo Id: userId, experimentId.</w:t>
      </w:r>
    </w:p>
    <w:p>
      <w:pPr>
        <w:pStyle w:val="ListBullet"/>
      </w:pPr>
      <w:r>
        <w:t>Datas com At: createdAt, approvedAt.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