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Calibri" w:hAnsi="Calibri" w:eastAsia="Calibri"/>
          <w:b/>
          <w:i w:val="0"/>
          <w:color w:val="1B5E45"/>
          <w:sz w:val="24"/>
        </w:rPr>
        <w:t>StP MultiFrame · Проблемомер</w:t>
      </w:r>
    </w:p>
    <w:p>
      <w:pPr>
        <w:spacing w:after="80"/>
        <w:jc w:val="left"/>
      </w:pPr>
      <w:r>
        <w:rPr>
          <w:rFonts w:ascii="Calibri" w:hAnsi="Calibri" w:eastAsia="Calibri"/>
          <w:b/>
          <w:i w:val="0"/>
          <w:color w:val="143D2C"/>
          <w:sz w:val="44"/>
        </w:rPr>
        <w:t>Моделирование уровня шума в помещении</w:t>
      </w:r>
    </w:p>
    <w:p>
      <w:pPr>
        <w:spacing w:after="200"/>
      </w:pPr>
      <w:r>
        <w:rPr>
          <w:rFonts w:ascii="Calibri" w:hAnsi="Calibri" w:eastAsia="Calibri"/>
          <w:b w:val="0"/>
          <w:i/>
          <w:color w:val="3A4A44"/>
          <w:sz w:val="26"/>
        </w:rPr>
        <w:t>Алгоритм акустических формул, переменные модели и запрос данных MultiFrame к ведущему акустику</w:t>
      </w:r>
    </w:p>
    <w:p>
      <w:pPr>
        <w:spacing w:after="320"/>
      </w:pPr>
      <w:r>
        <w:rPr>
          <w:rFonts w:ascii="Calibri" w:hAnsi="Calibri" w:eastAsia="Calibri"/>
          <w:b w:val="0"/>
          <w:i w:val="0"/>
          <w:color w:val="5A5A5A"/>
          <w:sz w:val="20"/>
        </w:rPr>
        <w:t>Версия модели: сентябрь 2026  ·  Аудитория: ведущий акустик, продуктовая команда  ·  Статус MultiFrame: ориентир до лабораторных кривых (pre_lab)</w:t>
      </w:r>
    </w:p>
    <w:p>
      <w:pPr>
        <w:pStyle w:val="Heading1"/>
      </w:pPr>
      <w:r>
        <w:rPr>
          <w:color w:val="143D2C"/>
        </w:rPr>
        <w:t>1. Зачем этот документ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Проблемомер показывает человеку, насколько в его комнате станет тише с бескаркасной системой MultiFrame под натяжным потолком. Это не сертификат и не инженерный расчёт по договору. Но внутри уже есть рабочая акустическая модель: она должна честно реагировать на каждый ответ мастера и не выдавать выдумку MultiFrame за протокол испытаний.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Документ описывает, как считается уровень шума в помещении — формулами и переменными, без кода. Вторая половина — список показателей, которые нужны от ведущего акустика, чтобы заменить нынешнюю выдуманную дельту MultiFrame лабораторными кривыми и покрыть все типичные случаи из опроса.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Рамка честности. Индексы Rw и Lnw на экране — ориентир по конструкции перекрытия (плюс фланкинг дома). Громкость «в комнате» — ещё и про соседей, тип комнаты, площадь и мебель. Потолок смягчает удар; норму по удару категории А (Lnw ≤ 55 дБ) одним потолком модель никогда не закрывает.</w:t>
      </w:r>
    </w:p>
    <w:p>
      <w:pPr>
        <w:pStyle w:val="Heading1"/>
      </w:pPr>
      <w:r>
        <w:rPr>
          <w:color w:val="143D2C"/>
        </w:rPr>
        <w:t>2. Три слоя модели — что от чего зависит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Чтобы каждый ответ двигал правильную цифру, модель разделена на три слоя. Соседи не портят Rw плиты. MultiFrame не выдаётся за измерение, пока нет лаборатории.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1B5E45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Слой</w:t>
            </w:r>
          </w:p>
        </w:tc>
        <w:tc>
          <w:tcPr>
            <w:tcW w:type="dxa" w:w="2353"/>
            <w:shd w:val="clear" w:color="auto" w:fill="1B5E45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Что считает</w:t>
            </w:r>
          </w:p>
        </w:tc>
        <w:tc>
          <w:tcPr>
            <w:tcW w:type="dxa" w:w="2353"/>
            <w:shd w:val="clear" w:color="auto" w:fill="1B5E45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Что на него влияет</w:t>
            </w:r>
          </w:p>
        </w:tc>
        <w:tc>
          <w:tcPr>
            <w:tcW w:type="dxa" w:w="2353"/>
            <w:shd w:val="clear" w:color="auto" w:fill="1B5E45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Что видит пользователь</w:t>
            </w:r>
          </w:p>
        </w:tc>
      </w:tr>
      <w:tr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Конструкция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R(f), Ln(f), индексы Rw и Lnw «сейчас»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Тип и толщина плиты, тип дома, пол сверху, стадия (если пол неизвестен), барабан натяжного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Класс А/Б/В, крупные Rw/Lnw, частотные графики изоляции</w:t>
            </w:r>
          </w:p>
        </w:tc>
      </w:tr>
      <w:tr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Помещение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Уровень в комнате по полосам и в дБА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Соседи, тип комнаты, площадь, мебель (стадия объекта)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Полосы «тише», ощущаемый %, аудио-подпись</w:t>
            </w:r>
          </w:p>
        </w:tc>
      </w:tr>
      <w:tr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MultiFrame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ΔR(f) и ΔLn(f) «после»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Пока — выдуманная форма с физическим смыслом; целевой средний Δ зависит от Rw/Lnw и наличия плавающего пола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Сдвиг графиков, Δ дБ, класс «с MultiFrame»</w:t>
            </w:r>
          </w:p>
        </w:tc>
      </w:tr>
    </w:tbl>
    <w:p>
      <w:pPr>
        <w:spacing w:after="160"/>
      </w:pP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Поток расчёта в одном предложении: ответы мастера → конструкция «сейчас» → выдуманный (позже лабораторный) MultiFrame «после» → источник и поглощение комнаты → уровень до и после → ощущаемая тишина.</w:t>
      </w:r>
    </w:p>
    <w:p>
      <w:pPr>
        <w:pStyle w:val="Heading1"/>
      </w:pPr>
      <w:r>
        <w:rPr>
          <w:color w:val="143D2C"/>
        </w:rPr>
        <w:t>3. Входы мастера и переменные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Частотная сетка везде одна: третьоктавные полосы 100, 125, 160, 200, 250, 315, 400, 500, 630, 800, 1000, 1250, 1600, 2000, 2500, 3150, 4000, 5000 Гц. Индексы Rw и Lnw считаются по ISO 717 в полосах 100–3150 Гц.</w:t>
      </w:r>
    </w:p>
    <w:p>
      <w:pPr>
        <w:pStyle w:val="Heading2"/>
      </w:pPr>
      <w:r>
        <w:rPr>
          <w:color w:val="143D2C"/>
        </w:rPr>
        <w:t>3.1. Ответы, которые задаёт пользователь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1B5E45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Вопрос</w:t>
            </w:r>
          </w:p>
        </w:tc>
        <w:tc>
          <w:tcPr>
            <w:tcW w:type="dxa" w:w="2353"/>
            <w:shd w:val="clear" w:color="auto" w:fill="1B5E45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Варианты</w:t>
            </w:r>
          </w:p>
        </w:tc>
        <w:tc>
          <w:tcPr>
            <w:tcW w:type="dxa" w:w="2353"/>
            <w:shd w:val="clear" w:color="auto" w:fill="1B5E45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Внутренняя переменная</w:t>
            </w:r>
          </w:p>
        </w:tc>
        <w:tc>
          <w:tcPr>
            <w:tcW w:type="dxa" w:w="2353"/>
            <w:shd w:val="clear" w:color="auto" w:fill="1B5E45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Куда идёт</w:t>
            </w:r>
          </w:p>
        </w:tc>
      </w:tr>
      <w:tr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Тип комнаты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Гостиная / спальня / детская / кухня / кабинет / другое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T (тип помещения)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Спектр источника L1(f) и поглощение α</w:t>
            </w:r>
          </w:p>
        </w:tc>
      </w:tr>
      <w:tr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Площадь потолка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м², обязательна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S, м² (если пусто — 18)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Площадь перегородки и площадь поверхностей для A(f)</w:t>
            </w:r>
          </w:p>
        </w:tc>
      </w:tr>
      <w:tr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Тип перекрытия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Монолит / ПК / дерево / не знаю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K = solid / hollow / wood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Масса, coincidence, пустоты; если «не знаю» — из типа дома</w:t>
            </w:r>
          </w:p>
        </w:tc>
      </w:tr>
      <w:tr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Толщина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до 160 / 160–200 / 200–250 / толще 250 / не знаю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h, мм (середины корзин: 150, 180, 225, 260)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Масса m′ и частота coincidence fc</w:t>
            </w:r>
          </w:p>
        </w:tc>
      </w:tr>
      <w:tr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Пол сверху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не знаю / обычный / плавающий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F = bare / ordinary / floating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ΔRw, ΔLnw и форма ΔLn(f)</w:t>
            </w:r>
          </w:p>
        </w:tc>
      </w:tr>
      <w:tr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Тип дома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панель / блок / кирпич / монолит / дерево / не знаю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H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Прокси плиты, если K неизвестен; всегда — фланкинг</w:t>
            </w:r>
          </w:p>
        </w:tc>
      </w:tr>
      <w:tr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Стадия объекта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новостройка / ремонт / живут / не знаю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St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Если пол «не знаю»: новостройка = голая плита. Всегда — мебель (α)</w:t>
            </w:r>
          </w:p>
        </w:tc>
      </w:tr>
      <w:tr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Потолок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планируем натяжной / уже есть / не знаю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барабан B = да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В продукте «сейчас» — всегда обычный натяжной (эффект барабана)</w:t>
            </w:r>
          </w:p>
        </w:tc>
      </w:tr>
      <w:tr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Соседи сверху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не знаю / обычно тихо / бывает шумно / часто шумно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N, дБ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Только громкость и форма источника. Не Rw/Lnw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color w:val="143D2C"/>
        </w:rPr>
        <w:t>3.2. Как из ответов получается плита</w:t>
      </w:r>
    </w:p>
    <w:p>
      <w:pPr>
        <w:pStyle w:val="ListBullet"/>
        <w:spacing w:after="60"/>
        <w:ind w:left="709"/>
      </w:pPr>
      <w:r>
        <w:rPr>
          <w:rFonts w:ascii="Calibri" w:hAnsi="Calibri" w:eastAsia="Calibri"/>
          <w:b w:val="0"/>
          <w:i w:val="0"/>
          <w:sz w:val="22"/>
        </w:rPr>
        <w:t>Монолит → сплошной ж/б, толщина из корзины (если неизвестна — 180 мм).</w:t>
      </w:r>
    </w:p>
    <w:p>
      <w:pPr>
        <w:pStyle w:val="ListBullet"/>
        <w:spacing w:after="60"/>
        <w:ind w:left="709"/>
      </w:pPr>
      <w:r>
        <w:rPr>
          <w:rFonts w:ascii="Calibri" w:hAnsi="Calibri" w:eastAsia="Calibri"/>
          <w:b w:val="0"/>
          <w:i w:val="0"/>
          <w:sz w:val="22"/>
        </w:rPr>
        <w:t>Многопустотная → ПК; если толщина неизвестна — 220 мм.</w:t>
      </w:r>
    </w:p>
    <w:p>
      <w:pPr>
        <w:pStyle w:val="ListBullet"/>
        <w:spacing w:after="60"/>
        <w:ind w:left="709"/>
      </w:pPr>
      <w:r>
        <w:rPr>
          <w:rFonts w:ascii="Calibri" w:hAnsi="Calibri" w:eastAsia="Calibri"/>
          <w:b w:val="0"/>
          <w:i w:val="0"/>
          <w:sz w:val="22"/>
        </w:rPr>
        <w:t>Дерево → балочное перекрытие; если толщина неизвестна — 200 мм.</w:t>
      </w:r>
    </w:p>
    <w:p>
      <w:pPr>
        <w:pStyle w:val="ListBullet"/>
        <w:spacing w:after="60"/>
        <w:ind w:left="709"/>
      </w:pPr>
      <w:r>
        <w:rPr>
          <w:rFonts w:ascii="Calibri" w:hAnsi="Calibri" w:eastAsia="Calibri"/>
          <w:b w:val="0"/>
          <w:i w:val="0"/>
          <w:sz w:val="22"/>
        </w:rPr>
        <w:t>«Не знаю» тип плиты: панель или блок → ПК 220; монолитный дом → сплошной ~200 мм; кирпич → сплошной ~180 мм; деревянный дом → дерево; иначе сплошной 180 мм.</w:t>
      </w:r>
    </w:p>
    <w:p>
      <w:pPr>
        <w:pStyle w:val="ListBullet"/>
        <w:spacing w:after="60"/>
        <w:ind w:left="709"/>
      </w:pPr>
      <w:r>
        <w:rPr>
          <w:rFonts w:ascii="Calibri" w:hAnsi="Calibri" w:eastAsia="Calibri"/>
          <w:b w:val="0"/>
          <w:i w:val="0"/>
          <w:sz w:val="22"/>
        </w:rPr>
        <w:t>Пол: «плавающий» → F = floating; «обычный» → ordinary; «не знаю» + новостройка → bare; иначе ordinary (типичная лёгкая отделка).</w:t>
      </w:r>
    </w:p>
    <w:p>
      <w:pPr>
        <w:pStyle w:val="Heading2"/>
      </w:pPr>
      <w:r>
        <w:rPr>
          <w:color w:val="143D2C"/>
        </w:rPr>
        <w:t>3.3. Физические величины конструкции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1B5E45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Символ</w:t>
            </w:r>
          </w:p>
        </w:tc>
        <w:tc>
          <w:tcPr>
            <w:tcW w:type="dxa" w:w="3137"/>
            <w:shd w:val="clear" w:color="auto" w:fill="1B5E45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Смысл</w:t>
            </w:r>
          </w:p>
        </w:tc>
        <w:tc>
          <w:tcPr>
            <w:tcW w:type="dxa" w:w="3137"/>
            <w:shd w:val="clear" w:color="auto" w:fill="1B5E45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Как берём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m′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Поверхностная масса, кг/м²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Сплошной ж/б: 2500·h. ПК: 300·(h/220). Дерево: 55 + 20·(h/200)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h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Толщина несущей плиты, м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Из корзины UI, ограничение ≥ 80 мм для fc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c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Скорость звука в воздухе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343 м/с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cL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Продольная скорость в бетоне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3400 м/с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fc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Частота coincidence, Гц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Для ж/б: c² / (1,8·cL·h). ПК: ×1,25. Дерево (настил): 1250 Гц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Rw0, Lnw0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Индексы голой плиты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Таблица Трофимова, линейная интерполяция по h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ΔRw,F, ΔLnw,F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Индексный вклад пола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Голая 0/0; обычный +1 / −3; плавающий +3 / −22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ΔRw,H, ΔLnw,H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Индексный фланкинг дома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Панель −2 / +2; блок −1 / +1; дерево −3 / +2; кирпич 0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ΔRw,B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Барабан натяжного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−1 дБ к Rw «сейчас» (полость воздуха)</w:t>
            </w:r>
          </w:p>
        </w:tc>
      </w:tr>
    </w:tbl>
    <w:p>
      <w:pPr>
        <w:spacing w:after="160"/>
      </w:pP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Якоря Трофимова для голой плиты без пола, барабана и фланкинга: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1B5E45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Конструкция</w:t>
            </w:r>
          </w:p>
        </w:tc>
        <w:tc>
          <w:tcPr>
            <w:tcW w:type="dxa" w:w="3137"/>
            <w:shd w:val="clear" w:color="auto" w:fill="1B5E45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Rw, дБ</w:t>
            </w:r>
          </w:p>
        </w:tc>
        <w:tc>
          <w:tcPr>
            <w:tcW w:type="dxa" w:w="3137"/>
            <w:shd w:val="clear" w:color="auto" w:fill="1B5E45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Lnw, дБ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Сплошной ж/б 100 мм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47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82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120 мм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49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80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140 мм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50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80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160 мм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52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78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180 мм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54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76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200 мм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55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74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Монолит 250 мм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56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74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ПК 220 мм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52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74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Дерево голое (допущение, не ТС-6.x)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46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84</w:t>
            </w:r>
          </w:p>
        </w:tc>
      </w:tr>
    </w:tbl>
    <w:p>
      <w:pPr>
        <w:spacing w:after="160"/>
      </w:pPr>
    </w:p>
    <w:p>
      <w:pPr>
        <w:spacing w:after="20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Нормы комфортности межквартирного перекрытия (СП 51.13330.2011, табл. 2): категория А — Rw ≥ 54 и Lnw ≤ 55; Б — 52 и 58; В — 50 и 60. Ни одна голая ж/б плита не даёт норму по удару.</w:t>
      </w:r>
    </w:p>
    <w:p>
      <w:pPr>
        <w:pStyle w:val="Heading1"/>
      </w:pPr>
      <w:r>
        <w:rPr>
          <w:color w:val="143D2C"/>
        </w:rPr>
        <w:t>4. Алгоритм слоя конструкции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Цель слоя: получить кривые R(f) и Ln(f) «сейчас» и индексы Rw, Lnw. Форма кривой — физика материала. Уровень кривой подгоняется к якорям Трофимова, чтобы 180 мм голого бетона давали ровно 54 / 76.</w:t>
      </w:r>
    </w:p>
    <w:p>
      <w:pPr>
        <w:pStyle w:val="Heading2"/>
      </w:pPr>
      <w:r>
        <w:rPr>
          <w:color w:val="143D2C"/>
        </w:rPr>
        <w:t>4.1. Целевые индексы «сейчас»</w:t>
      </w:r>
    </w:p>
    <w:p>
      <w:pPr>
        <w:spacing w:before="120" w:after="120"/>
        <w:ind w:left="425"/>
        <w:jc w:val="left"/>
      </w:pPr>
      <w:r>
        <w:rPr>
          <w:rFonts w:ascii="Cambria" w:hAnsi="Cambria" w:eastAsia="Calibri"/>
          <w:b w:val="0"/>
          <w:i/>
          <w:color w:val="1B3A2F"/>
          <w:sz w:val="24"/>
        </w:rPr>
        <w:t>Rw_цель = округл(Rw0 + ΔRw,F − ΔRw,B + ΔRw,H)</w:t>
      </w:r>
    </w:p>
    <w:p>
      <w:pPr>
        <w:spacing w:before="120" w:after="120"/>
        <w:ind w:left="425"/>
        <w:jc w:val="left"/>
      </w:pPr>
      <w:r>
        <w:rPr>
          <w:rFonts w:ascii="Cambria" w:hAnsi="Cambria" w:eastAsia="Calibri"/>
          <w:b w:val="0"/>
          <w:i/>
          <w:color w:val="1B3A2F"/>
          <w:sz w:val="24"/>
        </w:rPr>
        <w:t>Lnw_цель = округл(Lnw0 + ΔLnw,F + ΔLnw,H)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ΔRw,B = 1, если в «сейчас» заложен барабан натяжного (в продукте — всегда). Пол не меняет удар через потолок «до нормы А»: даже после плавающего пола MultiFrame не имеет права закрыть Lnw ≤ 55 одним потолком, если пола нет.</w:t>
      </w:r>
    </w:p>
    <w:p>
      <w:pPr>
        <w:pStyle w:val="Heading2"/>
      </w:pPr>
      <w:r>
        <w:rPr>
          <w:color w:val="143D2C"/>
        </w:rPr>
        <w:t>4.2. Воздушный шум R(f) голой плиты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Сначала строится физическая форма (закон массы Sharp / Cremer плюс coincidence):</w:t>
      </w:r>
    </w:p>
    <w:p>
      <w:pPr>
        <w:spacing w:before="120" w:after="120"/>
        <w:ind w:left="425"/>
        <w:jc w:val="left"/>
      </w:pPr>
      <w:r>
        <w:rPr>
          <w:rFonts w:ascii="Cambria" w:hAnsi="Cambria" w:eastAsia="Calibri"/>
          <w:b w:val="0"/>
          <w:i/>
          <w:color w:val="1B3A2F"/>
          <w:sz w:val="24"/>
        </w:rPr>
        <w:t>R_мас(f) = 20 lg(m′ · f) − 47</w:t>
      </w:r>
    </w:p>
    <w:p>
      <w:pPr>
        <w:spacing w:before="120" w:after="120"/>
        <w:ind w:left="425"/>
        <w:jc w:val="left"/>
      </w:pPr>
      <w:r>
        <w:rPr>
          <w:rFonts w:ascii="Cambria" w:hAnsi="Cambria" w:eastAsia="Calibri"/>
          <w:b w:val="0"/>
          <w:i/>
          <w:color w:val="1B3A2F"/>
          <w:sz w:val="24"/>
        </w:rPr>
        <w:t>октава(f) = log2(f / fc)</w:t>
      </w:r>
    </w:p>
    <w:p>
      <w:pPr>
        <w:spacing w:before="120" w:after="120"/>
        <w:ind w:left="425"/>
        <w:jc w:val="left"/>
      </w:pPr>
      <w:r>
        <w:rPr>
          <w:rFonts w:ascii="Cambria" w:hAnsi="Cambria" w:eastAsia="Calibri"/>
          <w:b w:val="0"/>
          <w:i/>
          <w:color w:val="1B3A2F"/>
          <w:sz w:val="24"/>
        </w:rPr>
        <w:t>R_coin(f) = −8 · exp( − октава² / 0,28 )   +   (если f &gt; fc: min(5;  3,2 · октава))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Добавки по типу:</w:t>
      </w:r>
    </w:p>
    <w:p>
      <w:pPr>
        <w:pStyle w:val="ListBullet"/>
        <w:spacing w:after="60"/>
        <w:ind w:left="709"/>
      </w:pPr>
      <w:r>
        <w:rPr>
          <w:rFonts w:ascii="Calibri" w:hAnsi="Calibri" w:eastAsia="Calibri"/>
          <w:b w:val="0"/>
          <w:i w:val="0"/>
          <w:sz w:val="22"/>
        </w:rPr>
        <w:t>ПК: провал пустот примерно −5,5 дБ на 100 Гц, сходящий к нулю к 250 Гц; лёгкий провал −1,2 дБ в 315–630 Гц.</w:t>
      </w:r>
    </w:p>
    <w:p>
      <w:pPr>
        <w:pStyle w:val="ListBullet"/>
        <w:spacing w:after="60"/>
        <w:ind w:left="709"/>
      </w:pPr>
      <w:r>
        <w:rPr>
          <w:rFonts w:ascii="Calibri" w:hAnsi="Calibri" w:eastAsia="Calibri"/>
          <w:b w:val="0"/>
          <w:i w:val="0"/>
          <w:sz w:val="22"/>
        </w:rPr>
        <w:t>Дерево: сильная утечка низа (около −9 дБ на 100 Гц) и гауссов провал настила около 1250 Гц.</w:t>
      </w:r>
    </w:p>
    <w:p>
      <w:pPr>
        <w:spacing w:before="120" w:after="120"/>
        <w:ind w:left="425"/>
        <w:jc w:val="left"/>
      </w:pPr>
      <w:r>
        <w:rPr>
          <w:rFonts w:ascii="Cambria" w:hAnsi="Cambria" w:eastAsia="Calibri"/>
          <w:b w:val="0"/>
          <w:i/>
          <w:color w:val="1B3A2F"/>
          <w:sz w:val="24"/>
        </w:rPr>
        <w:t>R_голое_форма(f) = R_мас(f) + R_coin(f) + добавка_типа(f)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Затем кривая сдвигается целиком (форма сохраняется), пока упрощённый ISO 717-1 не даст Rw = Rw0. После этого накладывается «текстура» типа (ещё один низ у дерева и ПК, компенсация на верхах) и снова калибровка к Rw0. Так индекс остаётся трофимовским, а 100 Гц у дерева заметно слабее бетона.</w:t>
      </w:r>
    </w:p>
    <w:p>
      <w:pPr>
        <w:pStyle w:val="Heading2"/>
      </w:pPr>
      <w:r>
        <w:rPr>
          <w:color w:val="143D2C"/>
        </w:rPr>
        <w:t>4.3. Пол, барабан, фланкинг — уже на живой кривой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К калиброванной голой R(f) добавляются частотные поправки и финальная калибровка к Rw_цель:</w:t>
      </w:r>
    </w:p>
    <w:p>
      <w:pPr>
        <w:spacing w:before="120" w:after="120"/>
        <w:ind w:left="425"/>
        <w:jc w:val="left"/>
      </w:pPr>
      <w:r>
        <w:rPr>
          <w:rFonts w:ascii="Cambria" w:hAnsi="Cambria" w:eastAsia="Calibri"/>
          <w:b w:val="0"/>
          <w:i/>
          <w:color w:val="1B3A2F"/>
          <w:sz w:val="24"/>
        </w:rPr>
        <w:t>R_сейчас(f) = R_голое(f) + ΔR_пол(f) + ΔR_барабан(f) + ΔR_фланкинг(f)  →  калибровка к Rw_цель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Смысл поправок (не код, а физика):</w:t>
      </w:r>
    </w:p>
    <w:p>
      <w:pPr>
        <w:pStyle w:val="ListBullet"/>
        <w:spacing w:after="60"/>
        <w:ind w:left="709"/>
      </w:pPr>
      <w:r>
        <w:rPr>
          <w:rFonts w:ascii="Calibri" w:hAnsi="Calibri" w:eastAsia="Calibri"/>
          <w:b w:val="0"/>
          <w:i w:val="0"/>
          <w:sz w:val="22"/>
        </w:rPr>
        <w:t>Обычный пол: почти ничего на 100–250 Гц, +0,8…+1,4 дБ выше 800 Гц (тонкая отделка).</w:t>
      </w:r>
    </w:p>
    <w:p>
      <w:pPr>
        <w:pStyle w:val="ListBullet"/>
        <w:spacing w:after="60"/>
        <w:ind w:left="709"/>
      </w:pPr>
      <w:r>
        <w:rPr>
          <w:rFonts w:ascii="Calibri" w:hAnsi="Calibri" w:eastAsia="Calibri"/>
          <w:b w:val="0"/>
          <w:i w:val="0"/>
          <w:sz w:val="22"/>
        </w:rPr>
        <w:t>Плавающий пол: слабо ниже резонанса системы (+0,8 дБ на 100 Гц), +3,6…+4,4 дБ в середине и на верхах (масса стяжки + развязка).</w:t>
      </w:r>
    </w:p>
    <w:p>
      <w:pPr>
        <w:pStyle w:val="ListBullet"/>
        <w:spacing w:after="60"/>
        <w:ind w:left="709"/>
      </w:pPr>
      <w:r>
        <w:rPr>
          <w:rFonts w:ascii="Calibri" w:hAnsi="Calibri" w:eastAsia="Calibri"/>
          <w:b w:val="0"/>
          <w:i w:val="0"/>
          <w:sz w:val="22"/>
        </w:rPr>
        <w:t>Барабан натяжного: колокол −3,6 дБ в 200–800 Гц (на дереве ×1,4, на ПК ×1,15). MultiFrame этот провал снимает.</w:t>
      </w:r>
    </w:p>
    <w:p>
      <w:pPr>
        <w:pStyle w:val="ListBullet"/>
        <w:spacing w:after="60"/>
        <w:ind w:left="709"/>
      </w:pPr>
      <w:r>
        <w:rPr>
          <w:rFonts w:ascii="Calibri" w:hAnsi="Calibri" w:eastAsia="Calibri"/>
          <w:b w:val="0"/>
          <w:i w:val="0"/>
          <w:sz w:val="22"/>
        </w:rPr>
        <w:t>Фланкинг: панель −4 дБ на 100–160 Гц и −1 дБ на верхах; дерево дома ещё сильнее на низах; кирпич чуть лучше нуля.</w:t>
      </w:r>
    </w:p>
    <w:p>
      <w:pPr>
        <w:pStyle w:val="Heading2"/>
      </w:pPr>
      <w:r>
        <w:rPr>
          <w:color w:val="143D2C"/>
        </w:rPr>
        <w:t>4.4. Ударный шум Ln(f)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Ln — приведённый уровень ударного шума по полосам: чем меньше, тем лучше. На графике Итога показывается изоляция I(f) = 90 − Ln(f), чтобы «выше» всегда значило «тише».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Прототип голой ж/б плиты (типичная форма удара по перекрытию):</w:t>
      </w:r>
    </w:p>
    <w:p>
      <w:pPr>
        <w:spacing w:before="120" w:after="120"/>
        <w:ind w:left="425"/>
        <w:jc w:val="left"/>
      </w:pPr>
      <w:r>
        <w:rPr>
          <w:rFonts w:ascii="Cambria" w:hAnsi="Cambria" w:eastAsia="Calibri"/>
          <w:b w:val="0"/>
          <w:i/>
          <w:color w:val="1B3A2F"/>
          <w:sz w:val="24"/>
        </w:rPr>
        <w:t>Ln_база(f) = 78 − 8 lg(f/100) + (4 дБ, если f ≤ 160 Гц) − (спад на ВЧ при f ≥ 1600 Гц)</w:t>
      </w:r>
    </w:p>
    <w:p>
      <w:pPr>
        <w:spacing w:before="120" w:after="120"/>
        <w:ind w:left="425"/>
        <w:jc w:val="left"/>
      </w:pPr>
      <w:r>
        <w:rPr>
          <w:rFonts w:ascii="Cambria" w:hAnsi="Cambria" w:eastAsia="Calibri"/>
          <w:b w:val="0"/>
          <w:i/>
          <w:color w:val="1B3A2F"/>
          <w:sz w:val="24"/>
        </w:rPr>
        <w:t>поправка_массы = −15 lg(m′ / m′_180),   где m′_180 = 2500 · 0,18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ПК чуть лучше удара, чем сплошной той же Rw (пустоты). Дерево заметно хуже на 100–400 Гц. Кривая калибруется к Lnw0 по ISO 717-2.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Пол вычитается из Ln частотно (плавающий — главный ход по удару):</w:t>
      </w:r>
    </w:p>
    <w:p>
      <w:pPr>
        <w:pStyle w:val="ListBullet"/>
        <w:spacing w:after="60"/>
        <w:ind w:left="709"/>
      </w:pPr>
      <w:r>
        <w:rPr>
          <w:rFonts w:ascii="Calibri" w:hAnsi="Calibri" w:eastAsia="Calibri"/>
          <w:b w:val="0"/>
          <w:i w:val="0"/>
          <w:sz w:val="22"/>
        </w:rPr>
        <w:t>Обычный пол: −0,8 дБ на низах, до −4,5 дБ на верхах (в индексе это около −3 дБ Lnw).</w:t>
      </w:r>
    </w:p>
    <w:p>
      <w:pPr>
        <w:pStyle w:val="ListBullet"/>
        <w:spacing w:after="60"/>
        <w:ind w:left="709"/>
      </w:pPr>
      <w:r>
        <w:rPr>
          <w:rFonts w:ascii="Calibri" w:hAnsi="Calibri" w:eastAsia="Calibri"/>
          <w:b w:val="0"/>
          <w:i w:val="0"/>
          <w:sz w:val="22"/>
        </w:rPr>
        <w:t>Плавающий: около −5 дБ на 100 Гц и −26…−30 дБ в 500–1600 Гц. Слабый низ — резонанс «стяжка на вате»; сильная середина — то, что даёт ΔLnw ≈ −22 дБ в таблице Трофимова.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Затем фланкинг дома (панель добавляет удар +2,5 дБ на 100–250 Гц) и калибровка к Lnw_цель.</w:t>
      </w:r>
    </w:p>
    <w:p>
      <w:pPr>
        <w:pStyle w:val="Heading2"/>
      </w:pPr>
      <w:r>
        <w:rPr>
          <w:color w:val="143D2C"/>
        </w:rPr>
        <w:t>4.5. Упрощённый ISO 717 — как из кривой получается одно число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Rw (ISO 717-1). Опорная кривая (на 500 Гц равна 52 дБ) сдвигается шагами 1 дБ. Неблагоприятное отклонение — насколько измеренная R ниже опоры. Сумма таких отклонений по полосам 100–3150 Гц не должна превысить 32 дБ. Берётся самый высокий сдвиг, где это ещё выполняется. Rw = 52 + сдвиг.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Lnw (ISO 717-2). Опора на 500 Гц равна 60 дБ. Неблагоприятно, когда Ln выше опоры. Ищется самый низкий сдвиг, при котором сумма отклонений всё ещё ≤ 32 дБ. Lnw = 60 + сдвиг. Меньше — лучше.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Калибровка «сдвинуть спектр, чтобы индекс стал целевым» — это один и тот же сдвиг всех полос. Форма (провалы coincidence, пустоты, плавающий пол) сохраняется.</w:t>
      </w:r>
    </w:p>
    <w:p>
      <w:pPr>
        <w:pStyle w:val="Heading1"/>
      </w:pPr>
      <w:r>
        <w:rPr>
          <w:color w:val="143D2C"/>
        </w:rPr>
        <w:t>5. Алгоритм уровня шума в помещении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Этот слой не трогает Rw и Lnw. Он отвечает на вопрос: как громко будет в этой комнате при таком источнике сверху и такой отделке.</w:t>
      </w:r>
    </w:p>
    <w:p>
      <w:pPr>
        <w:pStyle w:val="Heading2"/>
      </w:pPr>
      <w:r>
        <w:rPr>
          <w:color w:val="143D2C"/>
        </w:rPr>
        <w:t>5.1. Геометрия и поглощение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Комната — прямоугольник с отношением сторон 1,4 и высотой H = 2,7 м.</w:t>
      </w:r>
    </w:p>
    <w:p>
      <w:pPr>
        <w:spacing w:before="120" w:after="120"/>
        <w:ind w:left="425"/>
        <w:jc w:val="left"/>
      </w:pPr>
      <w:r>
        <w:rPr>
          <w:rFonts w:ascii="Cambria" w:hAnsi="Cambria" w:eastAsia="Calibri"/>
          <w:b w:val="0"/>
          <w:i/>
          <w:color w:val="1B3A2F"/>
          <w:sz w:val="24"/>
        </w:rPr>
        <w:t>длина l = √(1,4 · S),   ширина w = S / l</w:t>
      </w:r>
    </w:p>
    <w:p>
      <w:pPr>
        <w:spacing w:before="120" w:after="120"/>
        <w:ind w:left="425"/>
        <w:jc w:val="left"/>
      </w:pPr>
      <w:r>
        <w:rPr>
          <w:rFonts w:ascii="Cambria" w:hAnsi="Cambria" w:eastAsia="Calibri"/>
          <w:b w:val="0"/>
          <w:i/>
          <w:color w:val="1B3A2F"/>
          <w:sz w:val="24"/>
        </w:rPr>
        <w:t>S_пов = 2S + 2(w + l)·H     (пол + потолок + стены)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Эквивалентное поглощение по полосам (сабин, м²):</w:t>
      </w:r>
    </w:p>
    <w:p>
      <w:pPr>
        <w:spacing w:before="120" w:after="120"/>
        <w:ind w:left="425"/>
        <w:jc w:val="left"/>
      </w:pPr>
      <w:r>
        <w:rPr>
          <w:rFonts w:ascii="Cambria" w:hAnsi="Cambria" w:eastAsia="Calibri"/>
          <w:b w:val="0"/>
          <w:i/>
          <w:color w:val="1B3A2F"/>
          <w:sz w:val="24"/>
        </w:rPr>
        <w:t>α_1000 = α_типа(T) · k_мебели(St)</w:t>
      </w:r>
    </w:p>
    <w:p>
      <w:pPr>
        <w:spacing w:before="120" w:after="120"/>
        <w:ind w:left="425"/>
        <w:jc w:val="left"/>
      </w:pPr>
      <w:r>
        <w:rPr>
          <w:rFonts w:ascii="Cambria" w:hAnsi="Cambria" w:eastAsia="Calibri"/>
          <w:b w:val="0"/>
          <w:i/>
          <w:color w:val="1B3A2F"/>
          <w:sz w:val="24"/>
        </w:rPr>
        <w:t>наклон(f) = 0,45 + 0,55 · lg(f/100)/lg(50)     (кухня: 0,35 + 0,35 · тот же наклон — жёстче на верхах)</w:t>
      </w:r>
    </w:p>
    <w:p>
      <w:pPr>
        <w:spacing w:before="120" w:after="120"/>
        <w:ind w:left="425"/>
        <w:jc w:val="left"/>
      </w:pPr>
      <w:r>
        <w:rPr>
          <w:rFonts w:ascii="Cambria" w:hAnsi="Cambria" w:eastAsia="Calibri"/>
          <w:b w:val="0"/>
          <w:i/>
          <w:color w:val="1B3A2F"/>
          <w:sz w:val="24"/>
        </w:rPr>
        <w:t>α(f) = ограничить(α_1000 · наклон(f);  0,04 … 0,55)</w:t>
      </w:r>
    </w:p>
    <w:p>
      <w:pPr>
        <w:spacing w:before="120" w:after="120"/>
        <w:ind w:left="425"/>
        <w:jc w:val="left"/>
      </w:pPr>
      <w:r>
        <w:rPr>
          <w:rFonts w:ascii="Cambria" w:hAnsi="Cambria" w:eastAsia="Calibri"/>
          <w:b w:val="0"/>
          <w:i/>
          <w:color w:val="1B3A2F"/>
          <w:sz w:val="24"/>
        </w:rPr>
        <w:t>A(f) = α(f) · S_пов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1B5E45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Тип комнаты T</w:t>
            </w:r>
          </w:p>
        </w:tc>
        <w:tc>
          <w:tcPr>
            <w:tcW w:type="dxa" w:w="3137"/>
            <w:shd w:val="clear" w:color="auto" w:fill="1B5E45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α на 1000 Гц</w:t>
            </w:r>
          </w:p>
        </w:tc>
        <w:tc>
          <w:tcPr>
            <w:tcW w:type="dxa" w:w="3137"/>
            <w:shd w:val="clear" w:color="auto" w:fill="1B5E45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Зачем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Спальня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0,28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Текстиль, мягкая мебель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Детская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0,24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Ковры/игрушки, но твёрдый пол чаще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Гостиная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0,20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База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Кабинет / другое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0,18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Средне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Кухня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0,12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Кафель, мебель без тканей — громче реверберация</w:t>
            </w:r>
          </w:p>
        </w:tc>
      </w:tr>
    </w:tbl>
    <w:p>
      <w:pPr>
        <w:spacing w:after="16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1B5E45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Стадия St</w:t>
            </w:r>
          </w:p>
        </w:tc>
        <w:tc>
          <w:tcPr>
            <w:tcW w:type="dxa" w:w="3137"/>
            <w:shd w:val="clear" w:color="auto" w:fill="1B5E45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k_мебели</w:t>
            </w:r>
          </w:p>
        </w:tc>
        <w:tc>
          <w:tcPr>
            <w:tcW w:type="dxa" w:w="3137"/>
            <w:shd w:val="clear" w:color="auto" w:fill="1B5E45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Смысл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Новостройка / до заселения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0,62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Пустой объём, мало поглощения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Идёт ремонт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0,78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Частично пусто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Уже живут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1,00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Мебель как в расчёте α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Не знаю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0,90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Не выдумываем полноту обстановки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color w:val="143D2C"/>
        </w:rPr>
        <w:t>5.2. Источник воздушного шума L1(f)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L1(f) — уровень в помещении источника (сверху), невзвешенный, по третьоктавам. Константа 78,5 дБ подобрана так, чтобы для голой плиты 180 мм, гостиной 18 м², с мебелью и неизвестными соседями ориентир в комнате был около 50 дБА.</w:t>
      </w:r>
    </w:p>
    <w:p>
      <w:pPr>
        <w:spacing w:before="120" w:after="120"/>
        <w:ind w:left="425"/>
        <w:jc w:val="left"/>
      </w:pPr>
      <w:r>
        <w:rPr>
          <w:rFonts w:ascii="Cambria" w:hAnsi="Cambria" w:eastAsia="Calibri"/>
          <w:b w:val="0"/>
          <w:i/>
          <w:color w:val="1B3A2F"/>
          <w:sz w:val="24"/>
        </w:rPr>
        <w:t>N = { обычно тихо: −4;  не знаю: 0;  бывает шумно: +3;  часто шумно: +7 }  дБ</w:t>
      </w:r>
    </w:p>
    <w:p>
      <w:pPr>
        <w:spacing w:before="120" w:after="120"/>
        <w:ind w:left="425"/>
        <w:jc w:val="left"/>
      </w:pPr>
      <w:r>
        <w:rPr>
          <w:rFonts w:ascii="Cambria" w:hAnsi="Cambria" w:eastAsia="Calibri"/>
          <w:b w:val="0"/>
          <w:i/>
          <w:color w:val="1B3A2F"/>
          <w:sz w:val="24"/>
        </w:rPr>
        <w:t>L1(f) = 78,5  +  (−4,5 · log2(f/500))  +  речь(f)  +  вечеринка(f)  +  тип_комнаты(f)  +  N</w:t>
      </w:r>
    </w:p>
    <w:p>
      <w:pPr>
        <w:pStyle w:val="ListBullet"/>
        <w:spacing w:after="60"/>
        <w:ind w:left="709"/>
      </w:pPr>
      <w:r>
        <w:rPr>
          <w:rFonts w:ascii="Calibri" w:hAnsi="Calibri" w:eastAsia="Calibri"/>
          <w:b w:val="0"/>
          <w:i w:val="0"/>
          <w:sz w:val="22"/>
        </w:rPr>
        <w:t>Речь/ТВ: +4,5 дБ в 200–2500 Гц.</w:t>
      </w:r>
    </w:p>
    <w:p>
      <w:pPr>
        <w:pStyle w:val="ListBullet"/>
        <w:spacing w:after="60"/>
        <w:ind w:left="709"/>
      </w:pPr>
      <w:r>
        <w:rPr>
          <w:rFonts w:ascii="Calibri" w:hAnsi="Calibri" w:eastAsia="Calibri"/>
          <w:b w:val="0"/>
          <w:i w:val="0"/>
          <w:sz w:val="22"/>
        </w:rPr>
        <w:t>«Часто шумно»: +5 дБ на 100–160 Гц и +2,5 на 200–250 Гц (музыка, низ).</w:t>
      </w:r>
    </w:p>
    <w:p>
      <w:pPr>
        <w:pStyle w:val="ListBullet"/>
        <w:spacing w:after="60"/>
        <w:ind w:left="709"/>
      </w:pPr>
      <w:r>
        <w:rPr>
          <w:rFonts w:ascii="Calibri" w:hAnsi="Calibri" w:eastAsia="Calibri"/>
          <w:b w:val="0"/>
          <w:i w:val="0"/>
          <w:sz w:val="22"/>
        </w:rPr>
        <w:t>Кабинет: +2,5 дБ в речевой полосе. Кухня: +3 дБ на 400–4000 Гц. Детская: +1,5 дБ ниже 400 Гц. Спальня: −1 дБ.</w:t>
      </w:r>
    </w:p>
    <w:p>
      <w:pPr>
        <w:pStyle w:val="Heading2"/>
      </w:pPr>
      <w:r>
        <w:rPr>
          <w:color w:val="143D2C"/>
        </w:rPr>
        <w:t>5.3. Воздух: уровень в приёмной комнате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По логике ISO 12354-1 для диффузного поля. S — площадь разделяющего перекрытия (потолок этой комнаты). A(f) — поглощение приёмной.</w:t>
      </w:r>
    </w:p>
    <w:p>
      <w:pPr>
        <w:spacing w:before="120" w:after="120"/>
        <w:ind w:left="425"/>
        <w:jc w:val="left"/>
      </w:pPr>
      <w:r>
        <w:rPr>
          <w:rFonts w:ascii="Cambria" w:hAnsi="Cambria" w:eastAsia="Calibri"/>
          <w:b w:val="0"/>
          <w:i/>
          <w:color w:val="1B3A2F"/>
          <w:sz w:val="24"/>
        </w:rPr>
        <w:t>L2(f) = L1(f) − R(f) + 10 lg( S / A(f) )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Большая площадь потолка увеличивает поток энергии через перекрытие; стены при этом растут медленнее, чем пол. Поэтому размер комнаты — слабый член по сравнению с кухней против спальни или пустой новостройкой против обжитой.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Одно число «дБА» — энергетическая сумма полос с A-взвешиванием IEC 61672:</w:t>
      </w:r>
    </w:p>
    <w:p>
      <w:pPr>
        <w:spacing w:before="120" w:after="120"/>
        <w:ind w:left="425"/>
        <w:jc w:val="left"/>
      </w:pPr>
      <w:r>
        <w:rPr>
          <w:rFonts w:ascii="Cambria" w:hAnsi="Cambria" w:eastAsia="Calibri"/>
          <w:b w:val="0"/>
          <w:i/>
          <w:color w:val="1B3A2F"/>
          <w:sz w:val="24"/>
        </w:rPr>
        <w:t>L2A = 10 lg  Σ  10 ^ ( (L2(fi) + A_вес(fi)) / 10 )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A-вес на 100 Гц около −19 дБ, на 1000 Гц 0, на 2000–3150 Гц слегка положителен. Поэтому провал изоляции на 100 Гц в «ощущении» весит меньше, чем провал на 500–2000 Гц.</w:t>
      </w:r>
    </w:p>
    <w:p>
      <w:pPr>
        <w:pStyle w:val="Heading2"/>
      </w:pPr>
      <w:r>
        <w:rPr>
          <w:color w:val="143D2C"/>
        </w:rPr>
        <w:t>5.4. Удар: уровень в приёмной комнате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Нормировочная площадь A0 = 10 м² (как в ISO 140 / 16283 для удара). К Ln(f) добавляется «лишнее возбуждение» сверху (дети, кухня, громкие соседи) и поправка на поглощение комнаты.</w:t>
      </w:r>
    </w:p>
    <w:p>
      <w:pPr>
        <w:spacing w:before="120" w:after="120"/>
        <w:ind w:left="425"/>
        <w:jc w:val="left"/>
      </w:pPr>
      <w:r>
        <w:rPr>
          <w:rFonts w:ascii="Cambria" w:hAnsi="Cambria" w:eastAsia="Calibri"/>
          <w:b w:val="0"/>
          <w:i/>
          <w:color w:val="1B3A2F"/>
          <w:sz w:val="24"/>
        </w:rPr>
        <w:t>L2,уд(f) = Ln(f) + E(f) + 10 lg( 10 / A(f) )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E(f) — не индекс плиты, а сила источника:</w:t>
      </w:r>
    </w:p>
    <w:p>
      <w:pPr>
        <w:pStyle w:val="ListBullet"/>
        <w:spacing w:after="60"/>
        <w:ind w:left="709"/>
      </w:pPr>
      <w:r>
        <w:rPr>
          <w:rFonts w:ascii="Calibri" w:hAnsi="Calibri" w:eastAsia="Calibri"/>
          <w:b w:val="0"/>
          <w:i w:val="0"/>
          <w:sz w:val="22"/>
        </w:rPr>
        <w:t>Детская: +6 дБ на 100–250 Гц (бег), +3 дБ до 800 Гц.</w:t>
      </w:r>
    </w:p>
    <w:p>
      <w:pPr>
        <w:pStyle w:val="ListBullet"/>
        <w:spacing w:after="60"/>
        <w:ind w:left="709"/>
      </w:pPr>
      <w:r>
        <w:rPr>
          <w:rFonts w:ascii="Calibri" w:hAnsi="Calibri" w:eastAsia="Calibri"/>
          <w:b w:val="0"/>
          <w:i w:val="0"/>
          <w:sz w:val="22"/>
        </w:rPr>
        <w:t>Кухня: +3 дБ в 250–2000 Гц (бытовая техника).</w:t>
      </w:r>
    </w:p>
    <w:p>
      <w:pPr>
        <w:pStyle w:val="ListBullet"/>
        <w:spacing w:after="60"/>
        <w:ind w:left="709"/>
      </w:pPr>
      <w:r>
        <w:rPr>
          <w:rFonts w:ascii="Calibri" w:hAnsi="Calibri" w:eastAsia="Calibri"/>
          <w:b w:val="0"/>
          <w:i w:val="0"/>
          <w:sz w:val="22"/>
        </w:rPr>
        <w:t>Кабинет: чуть тише удара на низах. Спальня: −1 дБ.</w:t>
      </w:r>
    </w:p>
    <w:p>
      <w:pPr>
        <w:pStyle w:val="ListBullet"/>
        <w:spacing w:after="60"/>
        <w:ind w:left="709"/>
      </w:pPr>
      <w:r>
        <w:rPr>
          <w:rFonts w:ascii="Calibri" w:hAnsi="Calibri" w:eastAsia="Calibri"/>
          <w:b w:val="0"/>
          <w:i w:val="0"/>
          <w:sz w:val="22"/>
        </w:rPr>
        <w:t>Соседи: 0,65·N плюс ещё +2 дБ на низах, если «часто шумно».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Константа смещения −10,5 дБ внутри E(f) калибрует типичный случай к ориентиру ~64 «ударных» дБ для голой плиты 180 мм. Это не Lnw и не лабораторный Ln,T: это сопоставимая шкала громкости для полос «тише».</w:t>
      </w:r>
    </w:p>
    <w:p>
      <w:pPr>
        <w:pStyle w:val="Heading2"/>
      </w:pPr>
      <w:r>
        <w:rPr>
          <w:color w:val="143D2C"/>
        </w:rPr>
        <w:t>5.5. Как из дБА получаются полосы и проценты на Итоге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Полоса «тише» (0…100, больше = спокойнее):</w:t>
      </w:r>
    </w:p>
    <w:p>
      <w:pPr>
        <w:spacing w:before="120" w:after="120"/>
        <w:ind w:left="425"/>
        <w:jc w:val="left"/>
      </w:pPr>
      <w:r>
        <w:rPr>
          <w:rFonts w:ascii="Cambria" w:hAnsi="Cambria" w:eastAsia="Calibri"/>
          <w:b w:val="0"/>
          <w:i/>
          <w:color w:val="1B3A2F"/>
          <w:sz w:val="24"/>
        </w:rPr>
        <w:t>воздух:  100 · (62 − L2A) / (62 − 38),   ограничение 4…96</w:t>
      </w:r>
    </w:p>
    <w:p>
      <w:pPr>
        <w:spacing w:before="120" w:after="120"/>
        <w:ind w:left="425"/>
        <w:jc w:val="left"/>
      </w:pPr>
      <w:r>
        <w:rPr>
          <w:rFonts w:ascii="Cambria" w:hAnsi="Cambria" w:eastAsia="Calibri"/>
          <w:b w:val="0"/>
          <w:i/>
          <w:color w:val="1B3A2F"/>
          <w:sz w:val="24"/>
        </w:rPr>
        <w:t>удар:    100 · (72 − L2,уд,A) / (72 − 42),   ограничение 4…96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Ощущаемый процент «тише» — не доля от уровня и не Δ/Rw. Правило громкости: минус 10 дБ ≈ вдвое тише по ощущению.</w:t>
      </w:r>
    </w:p>
    <w:p>
      <w:pPr>
        <w:spacing w:before="120" w:after="120"/>
        <w:ind w:left="425"/>
        <w:jc w:val="left"/>
      </w:pPr>
      <w:r>
        <w:rPr>
          <w:rFonts w:ascii="Cambria" w:hAnsi="Cambria" w:eastAsia="Calibri"/>
          <w:b w:val="0"/>
          <w:i/>
          <w:color w:val="1B3A2F"/>
          <w:sz w:val="24"/>
        </w:rPr>
        <w:t>% = 100 · ( 1 − 0,5 ^ (|L2A_сейчас − L2A_после| / 10) ),   ограничение 15…70 %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Поэтому «часто шумно» удлиняет полосу «сейчас» и не меняет крупные Rw на карточках. Это правильная акустика: плита та же, источник громче.</w:t>
      </w:r>
    </w:p>
    <w:p>
      <w:pPr>
        <w:pStyle w:val="Heading1"/>
      </w:pPr>
      <w:r>
        <w:rPr>
          <w:color w:val="143D2C"/>
        </w:rPr>
        <w:t>6. Что модель делает с MultiFrame сегодня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Пока нет протокола, Δ выдумана, но не плоская. Форма берётся из разности кривых «перекрытие» и «MultiFrame» на публичном графике замеров (zamer_graph), плюс колокол перфорации 100–500 Гц из презентации (слоты 1–4 % в этой полосе). Барабан натяжного в «после» снимается.</w:t>
      </w:r>
    </w:p>
    <w:p>
      <w:pPr>
        <w:spacing w:before="120" w:after="120"/>
        <w:ind w:left="425"/>
        <w:jc w:val="left"/>
      </w:pPr>
      <w:r>
        <w:rPr>
          <w:rFonts w:ascii="Cambria" w:hAnsi="Cambria" w:eastAsia="Calibri"/>
          <w:b w:val="0"/>
          <w:i/>
          <w:color w:val="1B3A2F"/>
          <w:sz w:val="24"/>
        </w:rPr>
        <w:t>цель ΔRw = ограничить( 12 − 0,4 · (Rw_сейчас − 50) ;  8 … 12 )  дБ</w:t>
      </w:r>
    </w:p>
    <w:p>
      <w:pPr>
        <w:spacing w:before="120" w:after="120"/>
        <w:ind w:left="425"/>
        <w:jc w:val="left"/>
      </w:pPr>
      <w:r>
        <w:rPr>
          <w:rFonts w:ascii="Cambria" w:hAnsi="Cambria" w:eastAsia="Calibri"/>
          <w:b w:val="0"/>
          <w:i/>
          <w:color w:val="1B3A2F"/>
          <w:sz w:val="24"/>
        </w:rPr>
        <w:t>цель |ΔLnw| = если плавающий пол:  2…4 дБ;  иначе  ограничить( 4 + 0,5 · (Lnw_сейчас − 70) ;  4 … 9 )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Форма масштабируется так, чтобы средний подъём совпал с целью, затем кривая снова калибруется по ISO 717. Без плавающего пола Lnw «после» не опускается ниже 63 дБ — потолок один не дотягивает категорию А по удару. На плавающем полу отдача MultiFrame по удару сознательно маленькая (убывающая).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Именно эти три вещи нужно заменить лабораторными таблицами, не трогая UX: форму ΔR(f), форму ΔLn(f) и правило, как они зависят от несущей конструкции и пола сверху.</w:t>
      </w:r>
    </w:p>
    <w:p>
      <w:pPr>
        <w:pStyle w:val="Heading1"/>
      </w:pPr>
      <w:r>
        <w:rPr>
          <w:color w:val="143D2C"/>
        </w:rPr>
        <w:t>7. Запрос к ведущему акустику: какие показатели MultiFrame нужны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Ниже — не «какие цифры поставить в рекламу», а какие данные позволят считать MultiFrame для каждого вероятного случая из мастера. Приоритет сверху вниз: без блока A модель нельзя честно привязать к комнате; блоки B и C закрывают крайние случаи; блок D — оформление и юридическая рамка.</w:t>
      </w:r>
    </w:p>
    <w:p>
      <w:pPr>
        <w:pStyle w:val="Heading2"/>
      </w:pPr>
      <w:r>
        <w:rPr>
          <w:color w:val="143D2C"/>
        </w:rPr>
        <w:t>7.1. Блок A — обязательный минимум (без него остаётся выдумка)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Измерение по воздуху и удару раздельно, в тех же третьоктавах, что модель (минимум 100–3150 Гц, лучше 100–5000 Гц).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i w:val="0"/>
          <w:sz w:val="22"/>
        </w:rPr>
        <w:t>Две кривые «до» и «после» на одном и том же перекрытии, в одном проёме: R(f) или уровень в приёмной L2(f) при фиксированном источнике; и Ln(f) (или L′nT(f)) удара стандартной машиной.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i w:val="0"/>
          <w:sz w:val="22"/>
        </w:rPr>
        <w:t>Явная конструкция «до»: что было на плите (голая / стяжка / натяжной без MultiFrame / зазор, мм). Без этого нельзя вычесть барабан и пол.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i w:val="0"/>
          <w:sz w:val="22"/>
        </w:rPr>
        <w:t>Явная конструкция «после»: MultiFrame (Flat или Wave, толщина панели, зазор до плиты, чем закрыт — натяжной / ГКЛ), схема примыкания к стенам.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i w:val="0"/>
          <w:sz w:val="22"/>
        </w:rPr>
        <w:t>Индексы ISO 717 с тех же кривых: Rw (желательно C, Ctr) и Lnw (желательно CI). Не вместо кривых, а вместе с ними.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i w:val="0"/>
          <w:sz w:val="22"/>
        </w:rPr>
        <w:t>Повторяемость: хотя бы два положения источника / микрофона или указание неопределённости (± дБ по полосам или по индексу).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Формат, с которым модель стыкуется напрямую: таблица «частота, Гц — R_до — R_после — Ln_до — Ln_после». Если есть только ΔR(f) и ΔLn(f) плюс описание несущей — тоже годится, но хуже: тогда нельзя проверить, что «до» совпадает с трофимовской плитой.</w:t>
      </w:r>
    </w:p>
    <w:p>
      <w:pPr>
        <w:pStyle w:val="Heading2"/>
      </w:pPr>
      <w:r>
        <w:rPr>
          <w:color w:val="143D2C"/>
        </w:rPr>
        <w:t>7.2. Блок B — матрица несущих, чтобы дельта не была одной на все дома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Сейчас модель масштабирует одну форму: на тонкой/лёгкой плите ΔRw больше, на тяжёлой меньше; на плавающем полу ΔLnw сжимается. Это гипотеза. Чтобы она стала измерением, нужны несколько несущих. Не обязательно все комбинации мастера — достаточно опорных, остальное интерполируем.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1B5E45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Приоритет</w:t>
            </w:r>
          </w:p>
        </w:tc>
        <w:tc>
          <w:tcPr>
            <w:tcW w:type="dxa" w:w="2353"/>
            <w:shd w:val="clear" w:color="auto" w:fill="1B5E45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Несущая</w:t>
            </w:r>
          </w:p>
        </w:tc>
        <w:tc>
          <w:tcPr>
            <w:tcW w:type="dxa" w:w="2353"/>
            <w:shd w:val="clear" w:color="auto" w:fill="1B5E45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Зачем</w:t>
            </w:r>
          </w:p>
        </w:tc>
        <w:tc>
          <w:tcPr>
            <w:tcW w:type="dxa" w:w="2353"/>
            <w:shd w:val="clear" w:color="auto" w:fill="1B5E45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Что снять</w:t>
            </w:r>
          </w:p>
        </w:tc>
      </w:tr>
      <w:tr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Сплошной ж/б 160–200 мм, голый или обычный пол, натяжной без MF → с MF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Самый частый кейс мастера, якорь 180 мм = 54/76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R(f), Ln(f) до/после; зазор натяжного</w:t>
            </w:r>
          </w:p>
        </w:tc>
      </w:tr>
      <w:tr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ПК 220 мм, то же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Панель/блок, пустотный провал 100–250 Гц — иначе Δ на низах выдумана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Особенно 100, 125, 160, 200, 250 Гц</w:t>
            </w:r>
          </w:p>
        </w:tc>
      </w:tr>
      <w:tr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Сплошной ж/б ≤ 140 мм и ≥ 220–250 мм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Проверить убывание ΔRw с ростом массы / Rw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Два конца диапазона, не вся сетка толщин</w:t>
            </w:r>
          </w:p>
        </w:tc>
      </w:tr>
      <w:tr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Та же плита + плавающий пол (вата + стяжка) ± MultiFrame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Подтвердить, что потолок почти не двигает Lnw, если пол уже сделал −20 дБ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ΔLn(f), не только индекс</w:t>
            </w:r>
          </w:p>
        </w:tc>
      </w:tr>
      <w:tr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Деревянное перекрытие (балки + настил, не ТС-6 премиум)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Массовый фонд, слабый низ; иначе дерево = сдвинутый бетон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R(f) и Ln(f) 100–500 Гц критичны</w:t>
            </w:r>
          </w:p>
        </w:tc>
      </w:tr>
      <w:tr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Та же плита без натяжного и с натяжным без MF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Отделить барабан полости от эффекта панели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Три состояния: плита / натяжной / натяжной+MF</w:t>
            </w:r>
          </w:p>
        </w:tc>
      </w:tr>
    </w:tbl>
    <w:p>
      <w:pPr>
        <w:spacing w:after="160"/>
      </w:pP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Если лаборатория может снять только одну несущую — пусть это будет сплошной 180 мм + натяжной без MF и с MF, воздух и удар. Второе по ценности — ПК 220. Третье — плавающий пол. Дерево и тонкая плита можно добрать полевым замером, не обязательно реверберационной камерой.</w:t>
      </w:r>
    </w:p>
    <w:p>
      <w:pPr>
        <w:pStyle w:val="Heading2"/>
      </w:pPr>
      <w:r>
        <w:rPr>
          <w:color w:val="143D2C"/>
        </w:rPr>
        <w:t>7.3. Блок C — зависимости, которые мастер уже спрашивает, а лаборатория обычно не снимает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Их не обязательно мерить в камере. Нужна экспертная оценка акустика «да / нет / примерно сколько», чтобы модель не врала в крайних ответах.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1B5E45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Ответ мастера</w:t>
            </w:r>
          </w:p>
        </w:tc>
        <w:tc>
          <w:tcPr>
            <w:tcW w:type="dxa" w:w="3137"/>
            <w:shd w:val="clear" w:color="auto" w:fill="1B5E45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Вопрос акустику</w:t>
            </w:r>
          </w:p>
        </w:tc>
        <w:tc>
          <w:tcPr>
            <w:tcW w:type="dxa" w:w="3137"/>
            <w:shd w:val="clear" w:color="auto" w:fill="1B5E45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Что нужно получить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Тип дома (панель vs кирпич) при той же плите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Насколько фланкинг съедает Rw и портит Ln на 100–250 Гц in situ?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ΔR_фланкинг(f) или хотя бы −1/−2/−3 дБ к Rw для панели/блока/дерева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Площадь 12 vs 40 м²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Оставляем ISO-член 10 lg(S/A) или для натяжного потолка есть поправка на ближнее поле?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Подтвердить или заменить правило площади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Кухня / спальня / детская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Достаточно ли наших α и спектров L1, или задать типовые L1(f) «речь», «ТВ», «бег»?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1–3 опорных спектра источника в третьоктавах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«Сверху часто шумно»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Это +7 дБ к L1 плюс низ или другой сценарий (ремонт, музыка)?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Два-три сценария источника, не индекс плиты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Flat vs Wave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Разница по R(f) / Ln(f) заметна в быту или только по фактуре?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Если разница &lt; 1 дБ индекса — в MVP одна кривая; если больше — две линейки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Зазор 40 / 60 / 100 мм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Как барабан и работа перфорации зависят от воздушного промежутка?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ΔR(f) хотя бы в 200–800 Гц для 2–3 зазоров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color w:val="143D2C"/>
        </w:rPr>
        <w:t>7.4. Блок D — как оформлять, чтобы можно было заменить таблицу и не сломать продукт</w:t>
      </w:r>
    </w:p>
    <w:p>
      <w:pPr>
        <w:pStyle w:val="ListBullet"/>
        <w:spacing w:after="60"/>
        <w:ind w:left="709"/>
      </w:pPr>
      <w:r>
        <w:rPr>
          <w:rFonts w:ascii="Calibri" w:hAnsi="Calibri" w:eastAsia="Calibri"/>
          <w:b w:val="0"/>
          <w:i w:val="0"/>
          <w:sz w:val="22"/>
        </w:rPr>
        <w:t>Методика: ГОСТ 27296 / ISO 10140 (камера) или ISO 16283 (натур). Указать, какая.</w:t>
      </w:r>
    </w:p>
    <w:p>
      <w:pPr>
        <w:pStyle w:val="ListBullet"/>
        <w:spacing w:after="60"/>
        <w:ind w:left="709"/>
      </w:pPr>
      <w:r>
        <w:rPr>
          <w:rFonts w:ascii="Calibri" w:hAnsi="Calibri" w:eastAsia="Calibri"/>
          <w:b w:val="0"/>
          <w:i w:val="0"/>
          <w:sz w:val="22"/>
        </w:rPr>
        <w:t>Не смешивать в одной таблице камерный Rw и натурный R′w без пометки.</w:t>
      </w:r>
    </w:p>
    <w:p>
      <w:pPr>
        <w:pStyle w:val="ListBullet"/>
        <w:spacing w:after="60"/>
        <w:ind w:left="709"/>
      </w:pPr>
      <w:r>
        <w:rPr>
          <w:rFonts w:ascii="Calibri" w:hAnsi="Calibri" w:eastAsia="Calibri"/>
          <w:b w:val="0"/>
          <w:i w:val="0"/>
          <w:sz w:val="22"/>
        </w:rPr>
        <w:t>Для каждой кривой: дата, лаборатория или объект, несущая (материал, толщина, плотность или m′), пол сверху, потолок, зазор, тип панели MultiFrame, площадь образца.</w:t>
      </w:r>
    </w:p>
    <w:p>
      <w:pPr>
        <w:pStyle w:val="ListBullet"/>
        <w:spacing w:after="60"/>
        <w:ind w:left="709"/>
      </w:pPr>
      <w:r>
        <w:rPr>
          <w:rFonts w:ascii="Calibri" w:hAnsi="Calibri" w:eastAsia="Calibri"/>
          <w:b w:val="0"/>
          <w:i w:val="0"/>
          <w:sz w:val="22"/>
        </w:rPr>
        <w:t>Неопределённость: хотя бы ± к Rw/Lnw. В UI это станет диапазоном «ориентир +8…+12», а не маркетинговым допуском.</w:t>
      </w:r>
    </w:p>
    <w:p>
      <w:pPr>
        <w:pStyle w:val="ListBullet"/>
        <w:spacing w:after="60"/>
        <w:ind w:left="709"/>
      </w:pPr>
      <w:r>
        <w:rPr>
          <w:rFonts w:ascii="Calibri" w:hAnsi="Calibri" w:eastAsia="Calibri"/>
          <w:b w:val="0"/>
          <w:i w:val="0"/>
          <w:sz w:val="22"/>
        </w:rPr>
        <w:t>Запрет на подмену: «до 17 дБ» из презентации — потолок полосы, не индекс. Нужно явно: это max ΔR(f) в какой полосе или ΔRw.</w:t>
      </w:r>
    </w:p>
    <w:p>
      <w:pPr>
        <w:pStyle w:val="ListBullet"/>
        <w:spacing w:after="60"/>
        <w:ind w:left="709"/>
      </w:pPr>
      <w:r>
        <w:rPr>
          <w:rFonts w:ascii="Calibri" w:hAnsi="Calibri" w:eastAsia="Calibri"/>
          <w:b w:val="0"/>
          <w:i w:val="0"/>
          <w:sz w:val="22"/>
        </w:rPr>
        <w:t>Удар: подтвердить, что потолок не выводит Lnw в 55 дБ без пола. Если на каком-то стенде выводит — прислать этот стенд, это изменит честную подпись продукта.</w:t>
      </w:r>
    </w:p>
    <w:p>
      <w:pPr>
        <w:pStyle w:val="Heading2"/>
      </w:pPr>
      <w:r>
        <w:rPr>
          <w:color w:val="143D2C"/>
        </w:rPr>
        <w:t>7.5. Идеальный пакет данных (можно присылать таблицей Excel)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Одна вкладка — один стенд. Столбцы: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1B5E45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Столбец</w:t>
            </w:r>
          </w:p>
        </w:tc>
        <w:tc>
          <w:tcPr>
            <w:tcW w:type="dxa" w:w="3137"/>
            <w:shd w:val="clear" w:color="auto" w:fill="1B5E45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Единица</w:t>
            </w:r>
          </w:p>
        </w:tc>
        <w:tc>
          <w:tcPr>
            <w:tcW w:type="dxa" w:w="3137"/>
            <w:shd w:val="clear" w:color="auto" w:fill="1B5E45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Комментарий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Гц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Третьоктава, 100…5000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R_до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дБ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Изоляция воздушного шума без MultiFrame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R_после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дБ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С MultiFrame (и с тем же натяжным, если он был)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Ln_до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дБ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Удар, чем меньше тем лучше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Ln_после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дБ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С MultiFrame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Rw_до / Rw_после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дБ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ISO 717-1 с тех же кривых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Lnw_до / Lnw_после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дБ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ISO 717-2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C, Ctr, CI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дБ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Если считали — очень желательно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несущее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текст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K, h, m′, дом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пол сверху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текст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bare / ordinary / floating + пирог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потолок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текст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нет / натяжной зазор мм / ГКЛ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панель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текст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Flat / Wave, зазор до плиты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метод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текст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10140 / 16283 / внутренний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color w:val="143D2C"/>
        </w:rPr>
        <w:t>8. Что сознательно не просим и не моделируем</w:t>
      </w:r>
    </w:p>
    <w:p>
      <w:pPr>
        <w:pStyle w:val="ListBullet"/>
        <w:spacing w:after="60"/>
        <w:ind w:left="709"/>
      </w:pPr>
      <w:r>
        <w:rPr>
          <w:rFonts w:ascii="Calibri" w:hAnsi="Calibri" w:eastAsia="Calibri"/>
          <w:b w:val="0"/>
          <w:i w:val="0"/>
          <w:sz w:val="22"/>
        </w:rPr>
        <w:t>Стены, перегородки, Polyblock под стяжку, каркасные потолки ЗИПС — другой продукт.</w:t>
      </w:r>
    </w:p>
    <w:p>
      <w:pPr>
        <w:pStyle w:val="ListBullet"/>
        <w:spacing w:after="60"/>
        <w:ind w:left="709"/>
      </w:pPr>
      <w:r>
        <w:rPr>
          <w:rFonts w:ascii="Calibri" w:hAnsi="Calibri" w:eastAsia="Calibri"/>
          <w:b w:val="0"/>
          <w:i w:val="0"/>
          <w:sz w:val="22"/>
        </w:rPr>
        <w:t>Точный расчёт фланкинга по ISO 12354 со всеми Kij — в мастере нет геометрии квартир.</w:t>
      </w:r>
    </w:p>
    <w:p>
      <w:pPr>
        <w:pStyle w:val="ListBullet"/>
        <w:spacing w:after="60"/>
        <w:ind w:left="709"/>
      </w:pPr>
      <w:r>
        <w:rPr>
          <w:rFonts w:ascii="Calibri" w:hAnsi="Calibri" w:eastAsia="Calibri"/>
          <w:b w:val="0"/>
          <w:i w:val="0"/>
          <w:sz w:val="22"/>
        </w:rPr>
        <w:t>Сертификат «гарантируем ΔRw = … в вашей квартире» — даже после лаборатории UI останется ориентиром.</w:t>
      </w:r>
    </w:p>
    <w:p>
      <w:pPr>
        <w:pStyle w:val="ListBullet"/>
        <w:spacing w:after="60"/>
        <w:ind w:left="709"/>
      </w:pPr>
      <w:r>
        <w:rPr>
          <w:rFonts w:ascii="Calibri" w:hAnsi="Calibri" w:eastAsia="Calibri"/>
          <w:b w:val="0"/>
          <w:i w:val="0"/>
          <w:sz w:val="22"/>
        </w:rPr>
        <w:t>Подмена нормы удара потолком, если пол сверху пустой.</w:t>
      </w:r>
    </w:p>
    <w:p>
      <w:pPr>
        <w:pStyle w:val="Heading1"/>
      </w:pPr>
      <w:r>
        <w:rPr>
          <w:color w:val="143D2C"/>
        </w:rPr>
        <w:t>9. Как лаборатория встроится в уже написанную модель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i w:val="0"/>
          <w:sz w:val="22"/>
        </w:rPr>
        <w:t>Несущая по-прежнему считается слоем конструкции (Трофимов + физика). Это не выкидываем.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i w:val="0"/>
          <w:sz w:val="22"/>
        </w:rPr>
        <w:t>Вместо выдуманных ΔR(f) и ΔLn(f) подставляются лабораторные кривые. Правило выбора кривой: ближайший стенд по K, h, F (пол), наличию натяжного.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i w:val="0"/>
          <w:sz w:val="22"/>
        </w:rPr>
        <w:t>Если стенд не совпал один-в-один: интерполяция по m′ и по «есть/нет плавающий пол». Запрещено экстраполировать удар до Lnw = 55 без измерения на плавающем полу.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i w:val="0"/>
          <w:sz w:val="22"/>
        </w:rPr>
        <w:t>Слой помещения не меняется: те же L1(f), A(f), L2(f). Лаборатория улучшает изоляцию, не спектр соседей.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i w:val="0"/>
          <w:sz w:val="22"/>
        </w:rPr>
        <w:t>UX Итога не меняется: класс, крупные Δ, полосы, графики, pre_lab-бейдж до тех пор, пока нет подписанного протокола; после протокола бейдж можно сменить на «по протоколу …», не пересобирая экраны.</w:t>
      </w:r>
    </w:p>
    <w:p>
      <w:pPr>
        <w:pStyle w:val="Heading1"/>
      </w:pPr>
      <w:r>
        <w:rPr>
          <w:color w:val="143D2C"/>
        </w:rPr>
        <w:t>10. Краткий алгоритм «на салфетке»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i w:val="0"/>
          <w:sz w:val="22"/>
        </w:rPr>
        <w:t>Собрать K, h, H, F, B, T, S, St, N из ответов.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i w:val="0"/>
          <w:sz w:val="22"/>
        </w:rPr>
        <w:t>Посчитать голые Rw0, Lnw0 по Трофимову и форму R(f), Ln(f) по массе и coincidence.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i w:val="0"/>
          <w:sz w:val="22"/>
        </w:rPr>
        <w:t>Добавить пол, барабан, фланкинг. Получить R_сейчас(f), Ln_сейчас(f), Rw, Lnw.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i w:val="0"/>
          <w:sz w:val="22"/>
        </w:rPr>
        <w:t>Добавить MultiFrame: сейчас выдумка, цель — лабораторные Δ(f). Получить «после».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i w:val="0"/>
          <w:sz w:val="22"/>
        </w:rPr>
        <w:t>Собрать L1(f) и A(f) из T, N, S, St.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i w:val="0"/>
          <w:sz w:val="22"/>
        </w:rPr>
        <w:t>L2(f) = L1 − R + 10 lg(S/A); удар: Ln + E + 10 lg(10/A).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i w:val="0"/>
          <w:sz w:val="22"/>
        </w:rPr>
        <w:t>Свернуть в дБА, полосы тишины и % по закону «10 дБ ≈ вдвое тише».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i w:val="0"/>
          <w:sz w:val="22"/>
        </w:rPr>
        <w:t>Класс комфорта — только по Rw и Lnw конструкции, не по громкости соседей.</w:t>
      </w:r>
    </w:p>
    <w:p>
      <w:pPr>
        <w:spacing w:before="320"/>
      </w:pPr>
      <w:r>
        <w:rPr>
          <w:rFonts w:ascii="Calibri" w:hAnsi="Calibri" w:eastAsia="Calibri"/>
          <w:b w:val="0"/>
          <w:i/>
          <w:color w:val="555555"/>
          <w:sz w:val="20"/>
        </w:rPr>
        <w:t>Документ соответствует реализации модели в Проблемомере на сентябрь 2026. После получения лабораторных таблиц MultiFrame достаточно заменить слой дельты; формулы помещения и якоря Трофимова для несущих менять не требуется, если акустик не оспорит конкретный пункт (фланкинг, α, L1).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