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87F4" w14:textId="77777777" w:rsidR="00CF492E" w:rsidRPr="005D346B" w:rsidRDefault="00CF492E" w:rsidP="005D346B">
      <w:pPr>
        <w:pStyle w:val="Heading1"/>
        <w:suppressLineNumbers/>
        <w:tabs>
          <w:tab w:val="left" w:pos="8494"/>
        </w:tabs>
        <w:spacing w:line="360" w:lineRule="auto"/>
        <w:ind w:right="-22"/>
        <w:jc w:val="both"/>
        <w:rPr>
          <w:rFonts w:ascii="Times New Roman" w:hAnsi="Times New Roman" w:cs="Times New Roman"/>
          <w:b/>
          <w:bCs/>
          <w:color w:val="auto"/>
          <w:sz w:val="24"/>
          <w:szCs w:val="24"/>
        </w:rPr>
      </w:pPr>
      <w:r w:rsidRPr="005D346B">
        <w:rPr>
          <w:rFonts w:ascii="Times New Roman" w:hAnsi="Times New Roman" w:cs="Times New Roman"/>
          <w:b/>
          <w:bCs/>
          <w:color w:val="auto"/>
          <w:sz w:val="24"/>
          <w:szCs w:val="24"/>
        </w:rPr>
        <w:t>The hyporheic zone as a reactive control on pharmaceutical fate and groundwater vulnerability: a systematic evidence synthesis across the surface water–groundwater interface</w:t>
      </w:r>
    </w:p>
    <w:p w14:paraId="6A9436D4" w14:textId="77777777" w:rsidR="00884DBB" w:rsidRPr="005D346B" w:rsidRDefault="00884DBB" w:rsidP="005D346B">
      <w:pPr>
        <w:suppressLineNumbers/>
        <w:spacing w:line="360" w:lineRule="auto"/>
        <w:jc w:val="both"/>
        <w:rPr>
          <w:rFonts w:ascii="Times New Roman" w:hAnsi="Times New Roman" w:cs="Times New Roman"/>
          <w:sz w:val="24"/>
          <w:szCs w:val="24"/>
        </w:rPr>
      </w:pPr>
    </w:p>
    <w:p w14:paraId="5308634B" w14:textId="77777777" w:rsidR="00884DBB" w:rsidRPr="005D346B" w:rsidRDefault="00884DBB" w:rsidP="005D346B">
      <w:pPr>
        <w:pStyle w:val="Heading1"/>
        <w:suppressLineNumbers/>
        <w:tabs>
          <w:tab w:val="left" w:pos="8494"/>
        </w:tabs>
        <w:spacing w:line="360" w:lineRule="auto"/>
        <w:ind w:right="-22"/>
        <w:jc w:val="both"/>
        <w:rPr>
          <w:rFonts w:ascii="Times New Roman" w:hAnsi="Times New Roman" w:cs="Times New Roman"/>
          <w:b/>
          <w:bCs/>
          <w:color w:val="auto"/>
          <w:sz w:val="24"/>
          <w:szCs w:val="24"/>
          <w:lang w:val="pt-PT"/>
        </w:rPr>
      </w:pPr>
      <w:r w:rsidRPr="005D346B">
        <w:rPr>
          <w:rFonts w:ascii="Times New Roman" w:hAnsi="Times New Roman" w:cs="Times New Roman"/>
          <w:b/>
          <w:bCs/>
          <w:color w:val="auto"/>
          <w:sz w:val="24"/>
          <w:szCs w:val="24"/>
          <w:lang w:val="pt-PT"/>
        </w:rPr>
        <w:t>Authors:</w:t>
      </w:r>
    </w:p>
    <w:p w14:paraId="03D60CE4" w14:textId="77777777" w:rsidR="00884DBB" w:rsidRPr="005D346B" w:rsidRDefault="00884DBB" w:rsidP="005D346B">
      <w:pPr>
        <w:suppressLineNumbers/>
        <w:spacing w:line="360" w:lineRule="auto"/>
        <w:jc w:val="both"/>
        <w:rPr>
          <w:rFonts w:ascii="Times New Roman" w:hAnsi="Times New Roman" w:cs="Times New Roman"/>
          <w:sz w:val="24"/>
          <w:szCs w:val="24"/>
          <w:lang w:val="pt-PT"/>
        </w:rPr>
      </w:pPr>
      <w:r w:rsidRPr="005D346B">
        <w:rPr>
          <w:rFonts w:ascii="Times New Roman" w:hAnsi="Times New Roman" w:cs="Times New Roman"/>
          <w:sz w:val="24"/>
          <w:szCs w:val="24"/>
          <w:lang w:val="pt-PT"/>
        </w:rPr>
        <w:t xml:space="preserve">Paolo Tufoni </w:t>
      </w:r>
      <w:r w:rsidRPr="005D346B">
        <w:rPr>
          <w:rFonts w:ascii="Times New Roman" w:hAnsi="Times New Roman" w:cs="Times New Roman"/>
          <w:sz w:val="24"/>
          <w:szCs w:val="24"/>
          <w:vertAlign w:val="superscript"/>
          <w:lang w:val="pt-PT"/>
        </w:rPr>
        <w:t>(1,2)</w:t>
      </w:r>
      <w:r w:rsidRPr="005D346B">
        <w:rPr>
          <w:rFonts w:ascii="Times New Roman" w:hAnsi="Times New Roman" w:cs="Times New Roman"/>
          <w:sz w:val="24"/>
          <w:szCs w:val="24"/>
          <w:lang w:val="pt-PT"/>
        </w:rPr>
        <w:t xml:space="preserve">, José Paulo Monteiro </w:t>
      </w:r>
      <w:r w:rsidRPr="005D346B">
        <w:rPr>
          <w:rFonts w:ascii="Times New Roman" w:hAnsi="Times New Roman" w:cs="Times New Roman"/>
          <w:sz w:val="24"/>
          <w:szCs w:val="24"/>
          <w:vertAlign w:val="superscript"/>
          <w:lang w:val="pt-PT"/>
        </w:rPr>
        <w:t>(1,2,3)</w:t>
      </w:r>
      <w:r w:rsidRPr="005D346B">
        <w:rPr>
          <w:rFonts w:ascii="Times New Roman" w:hAnsi="Times New Roman" w:cs="Times New Roman"/>
          <w:sz w:val="24"/>
          <w:szCs w:val="24"/>
          <w:lang w:val="pt-PT"/>
        </w:rPr>
        <w:t xml:space="preserve"> and Luís Miguel Nunes </w:t>
      </w:r>
      <w:r w:rsidRPr="005D346B">
        <w:rPr>
          <w:rFonts w:ascii="Times New Roman" w:hAnsi="Times New Roman" w:cs="Times New Roman"/>
          <w:sz w:val="24"/>
          <w:szCs w:val="24"/>
          <w:vertAlign w:val="superscript"/>
          <w:lang w:val="pt-PT"/>
        </w:rPr>
        <w:t>(1,2)</w:t>
      </w:r>
    </w:p>
    <w:p w14:paraId="45B935BC" w14:textId="77777777" w:rsidR="00884DBB" w:rsidRPr="005D346B" w:rsidRDefault="00884DBB" w:rsidP="005D346B">
      <w:pPr>
        <w:pStyle w:val="ListParagraph"/>
        <w:suppressLineNumbers/>
        <w:spacing w:line="360" w:lineRule="auto"/>
        <w:jc w:val="both"/>
        <w:rPr>
          <w:rStyle w:val="Hyperlink"/>
          <w:rFonts w:ascii="Times New Roman" w:hAnsi="Times New Roman" w:cs="Times New Roman"/>
          <w:color w:val="auto"/>
          <w:sz w:val="24"/>
          <w:szCs w:val="24"/>
          <w:u w:val="none"/>
          <w:lang w:val="pt-PT"/>
        </w:rPr>
      </w:pPr>
      <w:hyperlink r:id="rId5" w:history="1">
        <w:r w:rsidRPr="005D346B">
          <w:rPr>
            <w:rStyle w:val="Hyperlink"/>
            <w:rFonts w:ascii="Times New Roman" w:hAnsi="Times New Roman" w:cs="Times New Roman"/>
            <w:color w:val="auto"/>
            <w:sz w:val="24"/>
            <w:szCs w:val="24"/>
            <w:u w:val="none"/>
            <w:lang w:val="pt-PT"/>
          </w:rPr>
          <w:t>a59862@ualg.pt</w:t>
        </w:r>
      </w:hyperlink>
      <w:r w:rsidRPr="005D346B">
        <w:rPr>
          <w:rStyle w:val="Hyperlink"/>
          <w:color w:val="auto"/>
          <w:u w:val="none"/>
          <w:lang w:val="pt-PT"/>
        </w:rPr>
        <w:t>;</w:t>
      </w:r>
      <w:r w:rsidRPr="005D346B">
        <w:rPr>
          <w:rStyle w:val="Hyperlink"/>
          <w:rFonts w:ascii="Times New Roman" w:hAnsi="Times New Roman" w:cs="Times New Roman"/>
          <w:color w:val="auto"/>
          <w:sz w:val="24"/>
          <w:szCs w:val="24"/>
          <w:u w:val="none"/>
          <w:lang w:val="pt-PT"/>
        </w:rPr>
        <w:t xml:space="preserve"> </w:t>
      </w:r>
      <w:hyperlink r:id="rId6" w:history="1">
        <w:r w:rsidRPr="005D346B">
          <w:rPr>
            <w:rStyle w:val="Hyperlink"/>
            <w:rFonts w:ascii="Times New Roman" w:hAnsi="Times New Roman" w:cs="Times New Roman"/>
            <w:color w:val="auto"/>
            <w:sz w:val="24"/>
            <w:szCs w:val="24"/>
            <w:u w:val="none"/>
            <w:lang w:val="pt-PT"/>
          </w:rPr>
          <w:t>jpmontei@ualg.pt</w:t>
        </w:r>
      </w:hyperlink>
      <w:r w:rsidRPr="005D346B">
        <w:rPr>
          <w:rStyle w:val="Hyperlink"/>
          <w:rFonts w:ascii="Times New Roman" w:hAnsi="Times New Roman" w:cs="Times New Roman"/>
          <w:color w:val="auto"/>
          <w:sz w:val="24"/>
          <w:szCs w:val="24"/>
          <w:u w:val="none"/>
          <w:lang w:val="pt-PT"/>
        </w:rPr>
        <w:t xml:space="preserve">; </w:t>
      </w:r>
      <w:hyperlink r:id="rId7" w:history="1">
        <w:r w:rsidRPr="005D346B">
          <w:rPr>
            <w:rStyle w:val="Hyperlink"/>
            <w:rFonts w:ascii="Times New Roman" w:hAnsi="Times New Roman" w:cs="Times New Roman"/>
            <w:color w:val="auto"/>
            <w:sz w:val="24"/>
            <w:szCs w:val="24"/>
            <w:u w:val="none"/>
            <w:lang w:val="pt-PT"/>
          </w:rPr>
          <w:t>lnunes@ualg.pt</w:t>
        </w:r>
      </w:hyperlink>
    </w:p>
    <w:p w14:paraId="6D4F3BE5" w14:textId="77777777" w:rsidR="00884DBB" w:rsidRPr="005D346B" w:rsidRDefault="00884DBB" w:rsidP="005D346B">
      <w:pPr>
        <w:suppressLineNumbers/>
        <w:spacing w:line="360" w:lineRule="auto"/>
        <w:jc w:val="both"/>
        <w:rPr>
          <w:rFonts w:ascii="Times New Roman" w:hAnsi="Times New Roman" w:cs="Times New Roman"/>
          <w:sz w:val="24"/>
          <w:szCs w:val="24"/>
          <w:lang w:val="pt-PT"/>
        </w:rPr>
      </w:pPr>
    </w:p>
    <w:p w14:paraId="13B9AECA" w14:textId="77777777" w:rsidR="00884DBB" w:rsidRPr="005D346B" w:rsidRDefault="00884DBB" w:rsidP="005D346B">
      <w:pPr>
        <w:pStyle w:val="Heading1"/>
        <w:suppressLineNumbers/>
        <w:tabs>
          <w:tab w:val="left" w:pos="8494"/>
        </w:tabs>
        <w:spacing w:line="360" w:lineRule="auto"/>
        <w:ind w:right="-22"/>
        <w:jc w:val="both"/>
        <w:rPr>
          <w:rFonts w:ascii="Times New Roman" w:hAnsi="Times New Roman" w:cs="Times New Roman"/>
          <w:b/>
          <w:bCs/>
          <w:color w:val="auto"/>
          <w:sz w:val="24"/>
          <w:szCs w:val="24"/>
        </w:rPr>
      </w:pPr>
      <w:r w:rsidRPr="005D346B">
        <w:rPr>
          <w:rFonts w:ascii="Times New Roman" w:hAnsi="Times New Roman" w:cs="Times New Roman"/>
          <w:b/>
          <w:bCs/>
          <w:color w:val="auto"/>
          <w:sz w:val="24"/>
          <w:szCs w:val="24"/>
        </w:rPr>
        <w:t>Affiliation:</w:t>
      </w:r>
    </w:p>
    <w:p w14:paraId="557332C1" w14:textId="77777777" w:rsidR="00884DBB" w:rsidRPr="005D346B" w:rsidRDefault="00884DBB" w:rsidP="005D346B">
      <w:pPr>
        <w:pStyle w:val="ListParagraph"/>
        <w:numPr>
          <w:ilvl w:val="0"/>
          <w:numId w:val="2"/>
        </w:numPr>
        <w:suppressLineNumbers/>
        <w:spacing w:line="360" w:lineRule="auto"/>
        <w:contextualSpacing/>
        <w:jc w:val="both"/>
        <w:rPr>
          <w:rFonts w:ascii="Times New Roman" w:hAnsi="Times New Roman" w:cs="Times New Roman"/>
          <w:sz w:val="24"/>
          <w:szCs w:val="24"/>
        </w:rPr>
      </w:pPr>
      <w:r w:rsidRPr="005D346B">
        <w:rPr>
          <w:rFonts w:ascii="Times New Roman" w:hAnsi="Times New Roman" w:cs="Times New Roman"/>
          <w:sz w:val="24"/>
          <w:szCs w:val="24"/>
        </w:rPr>
        <w:t>University of Algarve, Faro, Portugal.</w:t>
      </w:r>
    </w:p>
    <w:p w14:paraId="3F6EF8DE" w14:textId="77777777" w:rsidR="00884DBB" w:rsidRPr="005D346B" w:rsidRDefault="00884DBB" w:rsidP="005D346B">
      <w:pPr>
        <w:pStyle w:val="ListParagraph"/>
        <w:numPr>
          <w:ilvl w:val="0"/>
          <w:numId w:val="2"/>
        </w:numPr>
        <w:suppressLineNumbers/>
        <w:spacing w:line="360" w:lineRule="auto"/>
        <w:contextualSpacing/>
        <w:jc w:val="both"/>
        <w:rPr>
          <w:rFonts w:ascii="Times New Roman" w:hAnsi="Times New Roman" w:cs="Times New Roman"/>
          <w:sz w:val="24"/>
          <w:szCs w:val="24"/>
        </w:rPr>
      </w:pPr>
      <w:r w:rsidRPr="005D346B">
        <w:rPr>
          <w:rFonts w:ascii="Times New Roman" w:hAnsi="Times New Roman" w:cs="Times New Roman"/>
          <w:sz w:val="24"/>
          <w:szCs w:val="24"/>
        </w:rPr>
        <w:t xml:space="preserve">Civil Engineering Research and Innovation for Sustainability </w:t>
      </w:r>
      <w:proofErr w:type="spellStart"/>
      <w:r w:rsidRPr="005D346B">
        <w:rPr>
          <w:rFonts w:ascii="Times New Roman" w:hAnsi="Times New Roman" w:cs="Times New Roman"/>
          <w:sz w:val="24"/>
          <w:szCs w:val="24"/>
        </w:rPr>
        <w:t>Center</w:t>
      </w:r>
      <w:proofErr w:type="spellEnd"/>
      <w:r w:rsidRPr="005D346B">
        <w:rPr>
          <w:rFonts w:ascii="Times New Roman" w:hAnsi="Times New Roman" w:cs="Times New Roman"/>
          <w:sz w:val="24"/>
          <w:szCs w:val="24"/>
        </w:rPr>
        <w:t>, Lisbon, Portugal</w:t>
      </w:r>
    </w:p>
    <w:p w14:paraId="1F4E45ED" w14:textId="77777777" w:rsidR="00884DBB" w:rsidRPr="005D346B" w:rsidRDefault="00884DBB" w:rsidP="005D346B">
      <w:pPr>
        <w:pStyle w:val="ListParagraph"/>
        <w:numPr>
          <w:ilvl w:val="0"/>
          <w:numId w:val="2"/>
        </w:numPr>
        <w:suppressLineNumbers/>
        <w:spacing w:line="360" w:lineRule="auto"/>
        <w:contextualSpacing/>
        <w:jc w:val="both"/>
        <w:rPr>
          <w:rFonts w:ascii="Times New Roman" w:hAnsi="Times New Roman" w:cs="Times New Roman"/>
          <w:sz w:val="24"/>
          <w:szCs w:val="24"/>
          <w:lang w:val="pt-PT"/>
        </w:rPr>
      </w:pPr>
      <w:r w:rsidRPr="005D346B">
        <w:rPr>
          <w:rFonts w:ascii="Times New Roman" w:hAnsi="Times New Roman" w:cs="Times New Roman"/>
          <w:sz w:val="24"/>
          <w:szCs w:val="24"/>
        </w:rPr>
        <w:t xml:space="preserve"> </w:t>
      </w:r>
      <w:r w:rsidRPr="005D346B">
        <w:rPr>
          <w:rFonts w:ascii="Times New Roman" w:hAnsi="Times New Roman" w:cs="Times New Roman"/>
          <w:sz w:val="24"/>
          <w:szCs w:val="24"/>
          <w:lang w:val="pt-PT"/>
        </w:rPr>
        <w:t>Centro de Ciências e Tecnologias da Água (CTA), University of Algarve, Faro, Portugal</w:t>
      </w:r>
      <w:r w:rsidRPr="005D346B">
        <w:rPr>
          <w:lang w:val="pt-PT"/>
        </w:rPr>
        <w:t xml:space="preserve"> </w:t>
      </w:r>
    </w:p>
    <w:p w14:paraId="18DD5072" w14:textId="77777777" w:rsidR="00884DBB" w:rsidRPr="005D346B" w:rsidRDefault="00884DBB" w:rsidP="005D346B">
      <w:pPr>
        <w:pStyle w:val="ListParagraph"/>
        <w:suppressLineNumbers/>
        <w:spacing w:line="360" w:lineRule="auto"/>
        <w:jc w:val="both"/>
        <w:rPr>
          <w:rFonts w:ascii="Times New Roman" w:hAnsi="Times New Roman" w:cs="Times New Roman"/>
          <w:sz w:val="24"/>
          <w:szCs w:val="24"/>
          <w:lang w:val="pt-PT"/>
        </w:rPr>
      </w:pPr>
    </w:p>
    <w:p w14:paraId="7D63D37E" w14:textId="77777777" w:rsidR="00884DBB" w:rsidRPr="005D346B" w:rsidRDefault="00884DBB" w:rsidP="005D346B">
      <w:pPr>
        <w:pStyle w:val="Heading1"/>
        <w:suppressLineNumbers/>
        <w:tabs>
          <w:tab w:val="left" w:pos="8494"/>
        </w:tabs>
        <w:spacing w:line="360" w:lineRule="auto"/>
        <w:ind w:right="-22"/>
        <w:jc w:val="both"/>
        <w:rPr>
          <w:rFonts w:ascii="Times New Roman" w:hAnsi="Times New Roman" w:cs="Times New Roman"/>
          <w:b/>
          <w:bCs/>
          <w:color w:val="auto"/>
          <w:sz w:val="24"/>
          <w:szCs w:val="24"/>
        </w:rPr>
      </w:pPr>
      <w:r w:rsidRPr="005D346B">
        <w:rPr>
          <w:rFonts w:ascii="Times New Roman" w:hAnsi="Times New Roman" w:cs="Times New Roman"/>
          <w:b/>
          <w:bCs/>
          <w:color w:val="auto"/>
          <w:sz w:val="24"/>
          <w:szCs w:val="24"/>
        </w:rPr>
        <w:t>Corresponding author:</w:t>
      </w:r>
    </w:p>
    <w:p w14:paraId="79B57DCF" w14:textId="77777777" w:rsidR="00884DBB" w:rsidRPr="005D346B" w:rsidRDefault="00884DBB" w:rsidP="005D346B">
      <w:pPr>
        <w:suppressLineNumbers/>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Paolo Tufoni </w:t>
      </w:r>
      <w:r w:rsidRPr="005D346B">
        <w:rPr>
          <w:rFonts w:ascii="Times New Roman" w:hAnsi="Times New Roman" w:cs="Times New Roman"/>
          <w:sz w:val="24"/>
          <w:szCs w:val="24"/>
          <w:vertAlign w:val="superscript"/>
        </w:rPr>
        <w:t>(1,2)</w:t>
      </w:r>
      <w:r w:rsidRPr="005D346B">
        <w:rPr>
          <w:rFonts w:ascii="Times New Roman" w:hAnsi="Times New Roman" w:cs="Times New Roman"/>
          <w:sz w:val="24"/>
          <w:szCs w:val="24"/>
        </w:rPr>
        <w:t xml:space="preserve">, </w:t>
      </w:r>
      <w:hyperlink r:id="rId8" w:history="1">
        <w:r w:rsidRPr="005D346B">
          <w:rPr>
            <w:rStyle w:val="Hyperlink"/>
            <w:rFonts w:ascii="Times New Roman" w:hAnsi="Times New Roman" w:cs="Times New Roman"/>
            <w:color w:val="auto"/>
            <w:sz w:val="24"/>
            <w:szCs w:val="24"/>
          </w:rPr>
          <w:t>a59862@ualg.pt</w:t>
        </w:r>
      </w:hyperlink>
      <w:r w:rsidRPr="005D346B">
        <w:rPr>
          <w:rFonts w:ascii="Times New Roman" w:hAnsi="Times New Roman" w:cs="Times New Roman"/>
          <w:sz w:val="24"/>
          <w:szCs w:val="24"/>
        </w:rPr>
        <w:t xml:space="preserve">; </w:t>
      </w:r>
      <w:r w:rsidRPr="005D346B">
        <w:rPr>
          <w:rFonts w:ascii="Times New Roman" w:eastAsiaTheme="majorEastAsia" w:hAnsi="Times New Roman" w:cs="Times New Roman"/>
          <w:sz w:val="24"/>
          <w:szCs w:val="24"/>
        </w:rPr>
        <w:t xml:space="preserve">ORCID </w:t>
      </w:r>
      <w:proofErr w:type="spellStart"/>
      <w:r w:rsidRPr="005D346B">
        <w:rPr>
          <w:rFonts w:ascii="Times New Roman" w:eastAsiaTheme="majorEastAsia" w:hAnsi="Times New Roman" w:cs="Times New Roman"/>
          <w:sz w:val="24"/>
          <w:szCs w:val="24"/>
        </w:rPr>
        <w:t>iD</w:t>
      </w:r>
      <w:proofErr w:type="spellEnd"/>
      <w:r w:rsidRPr="005D346B">
        <w:rPr>
          <w:rFonts w:ascii="Times New Roman" w:eastAsiaTheme="majorEastAsia" w:hAnsi="Times New Roman" w:cs="Times New Roman"/>
          <w:sz w:val="24"/>
          <w:szCs w:val="24"/>
        </w:rPr>
        <w:t xml:space="preserve">: </w:t>
      </w:r>
      <w:r w:rsidRPr="005D346B">
        <w:rPr>
          <w:rFonts w:ascii="Times New Roman" w:hAnsi="Times New Roman" w:cs="Times New Roman"/>
          <w:sz w:val="24"/>
          <w:szCs w:val="24"/>
        </w:rPr>
        <w:t>0000-0002-6480-6500</w:t>
      </w:r>
    </w:p>
    <w:p w14:paraId="42A863E9" w14:textId="77777777" w:rsidR="00884DBB" w:rsidRPr="005D346B" w:rsidRDefault="00884DBB" w:rsidP="005D346B">
      <w:pPr>
        <w:suppressLineNumbers/>
        <w:spacing w:line="360" w:lineRule="auto"/>
        <w:jc w:val="both"/>
        <w:rPr>
          <w:rFonts w:ascii="Times New Roman" w:hAnsi="Times New Roman" w:cs="Times New Roman"/>
          <w:sz w:val="24"/>
          <w:szCs w:val="24"/>
        </w:rPr>
      </w:pPr>
    </w:p>
    <w:p w14:paraId="510DC945" w14:textId="77777777" w:rsidR="00884DBB" w:rsidRPr="005D346B" w:rsidRDefault="00884DBB" w:rsidP="005D346B">
      <w:pPr>
        <w:pStyle w:val="Heading1"/>
        <w:suppressLineNumbers/>
        <w:tabs>
          <w:tab w:val="left" w:pos="8494"/>
        </w:tabs>
        <w:spacing w:line="360" w:lineRule="auto"/>
        <w:ind w:right="-22"/>
        <w:jc w:val="both"/>
        <w:rPr>
          <w:rFonts w:ascii="Times New Roman" w:hAnsi="Times New Roman" w:cs="Times New Roman"/>
          <w:b/>
          <w:bCs/>
          <w:color w:val="auto"/>
          <w:sz w:val="24"/>
          <w:szCs w:val="24"/>
        </w:rPr>
      </w:pPr>
      <w:r w:rsidRPr="005D346B">
        <w:rPr>
          <w:rFonts w:ascii="Times New Roman" w:hAnsi="Times New Roman" w:cs="Times New Roman"/>
          <w:b/>
          <w:bCs/>
          <w:color w:val="auto"/>
          <w:sz w:val="24"/>
          <w:szCs w:val="24"/>
        </w:rPr>
        <w:t>Address:</w:t>
      </w:r>
    </w:p>
    <w:p w14:paraId="18EF3DED" w14:textId="77777777" w:rsidR="00884DBB" w:rsidRPr="005D346B" w:rsidRDefault="00884DBB" w:rsidP="005D346B">
      <w:pPr>
        <w:suppressLineNumbers/>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University of Algarve, Campus Gambelas, Faro, Portugal.</w:t>
      </w:r>
    </w:p>
    <w:p w14:paraId="149092D4" w14:textId="77777777" w:rsidR="00A42DD4" w:rsidRPr="005D346B" w:rsidRDefault="00A42DD4" w:rsidP="005D346B">
      <w:pPr>
        <w:suppressLineNumbers/>
        <w:spacing w:line="360" w:lineRule="auto"/>
        <w:jc w:val="both"/>
        <w:rPr>
          <w:rFonts w:ascii="Times New Roman" w:hAnsi="Times New Roman" w:cs="Times New Roman"/>
          <w:sz w:val="24"/>
          <w:szCs w:val="24"/>
        </w:rPr>
      </w:pPr>
    </w:p>
    <w:p w14:paraId="36698A11" w14:textId="77777777" w:rsidR="00A42DD4" w:rsidRPr="005D346B" w:rsidRDefault="00A42DD4" w:rsidP="005D346B">
      <w:pPr>
        <w:spacing w:after="60"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Description of the reproducible analysis pipeline (analysis_pipeline_2026.R)</w:t>
      </w:r>
    </w:p>
    <w:p w14:paraId="6671CA44" w14:textId="77777777" w:rsidR="00A42DD4" w:rsidRPr="005D346B" w:rsidRDefault="00A42DD4" w:rsidP="005D346B">
      <w:pPr>
        <w:suppressLineNumbers/>
        <w:spacing w:line="360" w:lineRule="auto"/>
        <w:jc w:val="both"/>
        <w:rPr>
          <w:rFonts w:ascii="Times New Roman" w:hAnsi="Times New Roman" w:cs="Times New Roman"/>
          <w:sz w:val="24"/>
          <w:szCs w:val="24"/>
        </w:rPr>
      </w:pPr>
    </w:p>
    <w:p w14:paraId="5ECEB79D"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 Purpose and design</w:t>
      </w:r>
    </w:p>
    <w:p w14:paraId="5ECEB79E" w14:textId="547DA371"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Every quantitative result reported in this review is generated by a single, self-contained R script (analysis_pipeline_</w:t>
      </w:r>
      <w:r w:rsidR="00E74320" w:rsidRPr="005D346B">
        <w:rPr>
          <w:rFonts w:ascii="Times New Roman" w:hAnsi="Times New Roman" w:cs="Times New Roman"/>
          <w:sz w:val="24"/>
          <w:szCs w:val="24"/>
        </w:rPr>
        <w:t>2026</w:t>
      </w:r>
      <w:r w:rsidRPr="005D346B">
        <w:rPr>
          <w:rFonts w:ascii="Times New Roman" w:hAnsi="Times New Roman" w:cs="Times New Roman"/>
          <w:sz w:val="24"/>
          <w:szCs w:val="24"/>
        </w:rPr>
        <w:t>.R) that reads one input workbook (SM_2.xlsx) and regenerates, in one execution and without manual intervention, every derived artefact of the study.</w:t>
      </w:r>
    </w:p>
    <w:p w14:paraId="5ECEB79F" w14:textId="592F990A" w:rsidR="003736AD" w:rsidRPr="005D346B" w:rsidRDefault="008D5759"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w:t>
      </w:r>
      <w:r w:rsidR="00DC2353" w:rsidRPr="005D346B">
        <w:rPr>
          <w:rFonts w:ascii="Times New Roman" w:hAnsi="Times New Roman" w:cs="Times New Roman"/>
          <w:sz w:val="24"/>
          <w:szCs w:val="24"/>
        </w:rPr>
        <w:t xml:space="preserve">he script constructs both harmonised tables from the raw compilations Table_SM_2.2 and Table_SM_2.3 by applying the harmonisation rules of Section S4 cell by cell (Section S4b), writes a cell-level audit of every rule application as a </w:t>
      </w:r>
      <w:r w:rsidRPr="005D346B">
        <w:rPr>
          <w:rFonts w:ascii="Times New Roman" w:hAnsi="Times New Roman" w:cs="Times New Roman"/>
          <w:sz w:val="24"/>
          <w:szCs w:val="24"/>
        </w:rPr>
        <w:t>harmonisation audit</w:t>
      </w:r>
      <w:r w:rsidR="00DC2353" w:rsidRPr="005D346B">
        <w:rPr>
          <w:rFonts w:ascii="Times New Roman" w:hAnsi="Times New Roman" w:cs="Times New Roman"/>
          <w:sz w:val="24"/>
          <w:szCs w:val="24"/>
        </w:rPr>
        <w:t xml:space="preserve"> sheet inside each derived table, and then feeds the tables it has built into every downstream module. The chain from a value as reported in a source publication to a value in a published figure is therefore executed end to end in code, and no step of it is performed by hand.</w:t>
      </w:r>
    </w:p>
    <w:p w14:paraId="5ECEB7A0"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lastRenderedPageBreak/>
        <w:t>The artefacts regenerated in one execution are: the harmonised tables and their audit; the censoring assessment and dataset census; the below-limit substitution sensitivity analysis; the descriptive-statistics tables under both weighting schemes; all boxplot figures; the compound-level regressions in their pooled, measured-only and log-transformed forms; the persistence screening with its estimate- and aggregation-sensitivity modules; the regulatory screening appendix with the provenance of all three screening axes; the bibliometric reconciliation; the provenance-resolved half-life lineage and its five ratio analyses; and the two synthesis figures of the main text.</w:t>
      </w:r>
    </w:p>
    <w:p w14:paraId="65F12111" w14:textId="77777777" w:rsidR="007329FD" w:rsidRPr="005D346B" w:rsidRDefault="007329FD" w:rsidP="005D346B">
      <w:pPr>
        <w:spacing w:after="140" w:line="360" w:lineRule="auto"/>
        <w:jc w:val="both"/>
        <w:rPr>
          <w:rFonts w:ascii="Times New Roman" w:hAnsi="Times New Roman" w:cs="Times New Roman"/>
          <w:sz w:val="24"/>
          <w:szCs w:val="24"/>
        </w:rPr>
      </w:pPr>
    </w:p>
    <w:p w14:paraId="5ECEB7A1"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S2. Software environment and dependencies</w:t>
      </w:r>
    </w:p>
    <w:p w14:paraId="5ECEB7A2" w14:textId="333FA1D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The script runs under R and depends on </w:t>
      </w:r>
      <w:proofErr w:type="spellStart"/>
      <w:r w:rsidRPr="005D346B">
        <w:rPr>
          <w:rFonts w:ascii="Times New Roman" w:hAnsi="Times New Roman" w:cs="Times New Roman"/>
          <w:sz w:val="24"/>
          <w:szCs w:val="24"/>
        </w:rPr>
        <w:t>readxl</w:t>
      </w:r>
      <w:proofErr w:type="spellEnd"/>
      <w:r w:rsidRPr="005D346B">
        <w:rPr>
          <w:rFonts w:ascii="Times New Roman" w:hAnsi="Times New Roman" w:cs="Times New Roman"/>
          <w:sz w:val="24"/>
          <w:szCs w:val="24"/>
        </w:rPr>
        <w:t xml:space="preserve">, </w:t>
      </w:r>
      <w:proofErr w:type="spellStart"/>
      <w:r w:rsidRPr="005D346B">
        <w:rPr>
          <w:rFonts w:ascii="Times New Roman" w:hAnsi="Times New Roman" w:cs="Times New Roman"/>
          <w:sz w:val="24"/>
          <w:szCs w:val="24"/>
        </w:rPr>
        <w:t>dplyr</w:t>
      </w:r>
      <w:proofErr w:type="spellEnd"/>
      <w:r w:rsidRPr="005D346B">
        <w:rPr>
          <w:rFonts w:ascii="Times New Roman" w:hAnsi="Times New Roman" w:cs="Times New Roman"/>
          <w:sz w:val="24"/>
          <w:szCs w:val="24"/>
        </w:rPr>
        <w:t xml:space="preserve">, </w:t>
      </w:r>
      <w:proofErr w:type="spellStart"/>
      <w:r w:rsidRPr="005D346B">
        <w:rPr>
          <w:rFonts w:ascii="Times New Roman" w:hAnsi="Times New Roman" w:cs="Times New Roman"/>
          <w:sz w:val="24"/>
          <w:szCs w:val="24"/>
        </w:rPr>
        <w:t>tidyr</w:t>
      </w:r>
      <w:proofErr w:type="spellEnd"/>
      <w:r w:rsidRPr="005D346B">
        <w:rPr>
          <w:rFonts w:ascii="Times New Roman" w:hAnsi="Times New Roman" w:cs="Times New Roman"/>
          <w:sz w:val="24"/>
          <w:szCs w:val="24"/>
        </w:rPr>
        <w:t xml:space="preserve">, </w:t>
      </w:r>
      <w:proofErr w:type="spellStart"/>
      <w:r w:rsidRPr="005D346B">
        <w:rPr>
          <w:rFonts w:ascii="Times New Roman" w:hAnsi="Times New Roman" w:cs="Times New Roman"/>
          <w:sz w:val="24"/>
          <w:szCs w:val="24"/>
        </w:rPr>
        <w:t>tibble</w:t>
      </w:r>
      <w:proofErr w:type="spellEnd"/>
      <w:r w:rsidRPr="005D346B">
        <w:rPr>
          <w:rFonts w:ascii="Times New Roman" w:hAnsi="Times New Roman" w:cs="Times New Roman"/>
          <w:sz w:val="24"/>
          <w:szCs w:val="24"/>
        </w:rPr>
        <w:t xml:space="preserve">, </w:t>
      </w:r>
      <w:proofErr w:type="spellStart"/>
      <w:r w:rsidRPr="005D346B">
        <w:rPr>
          <w:rFonts w:ascii="Times New Roman" w:hAnsi="Times New Roman" w:cs="Times New Roman"/>
          <w:sz w:val="24"/>
          <w:szCs w:val="24"/>
        </w:rPr>
        <w:t>stringr</w:t>
      </w:r>
      <w:proofErr w:type="spellEnd"/>
      <w:r w:rsidRPr="005D346B">
        <w:rPr>
          <w:rFonts w:ascii="Times New Roman" w:hAnsi="Times New Roman" w:cs="Times New Roman"/>
          <w:sz w:val="24"/>
          <w:szCs w:val="24"/>
        </w:rPr>
        <w:t xml:space="preserve">, </w:t>
      </w:r>
      <w:proofErr w:type="spellStart"/>
      <w:r w:rsidRPr="005D346B">
        <w:rPr>
          <w:rFonts w:ascii="Times New Roman" w:hAnsi="Times New Roman" w:cs="Times New Roman"/>
          <w:sz w:val="24"/>
          <w:szCs w:val="24"/>
        </w:rPr>
        <w:t>openxlsx</w:t>
      </w:r>
      <w:proofErr w:type="spellEnd"/>
      <w:r w:rsidRPr="005D346B">
        <w:rPr>
          <w:rFonts w:ascii="Times New Roman" w:hAnsi="Times New Roman" w:cs="Times New Roman"/>
          <w:sz w:val="24"/>
          <w:szCs w:val="24"/>
        </w:rPr>
        <w:t xml:space="preserve">, ggplot2, patchwork, scales, </w:t>
      </w:r>
      <w:proofErr w:type="spellStart"/>
      <w:r w:rsidRPr="005D346B">
        <w:rPr>
          <w:rFonts w:ascii="Times New Roman" w:hAnsi="Times New Roman" w:cs="Times New Roman"/>
          <w:sz w:val="24"/>
          <w:szCs w:val="24"/>
        </w:rPr>
        <w:t>ggrepel</w:t>
      </w:r>
      <w:proofErr w:type="spellEnd"/>
      <w:r w:rsidRPr="005D346B">
        <w:rPr>
          <w:rFonts w:ascii="Times New Roman" w:hAnsi="Times New Roman" w:cs="Times New Roman"/>
          <w:sz w:val="24"/>
          <w:szCs w:val="24"/>
        </w:rPr>
        <w:t xml:space="preserve">, survival, NADA and EnvStats; the </w:t>
      </w:r>
      <w:proofErr w:type="spellStart"/>
      <w:r w:rsidRPr="005D346B">
        <w:rPr>
          <w:rFonts w:ascii="Times New Roman" w:hAnsi="Times New Roman" w:cs="Times New Roman"/>
          <w:sz w:val="24"/>
          <w:szCs w:val="24"/>
        </w:rPr>
        <w:t>ragg</w:t>
      </w:r>
      <w:proofErr w:type="spellEnd"/>
      <w:r w:rsidRPr="005D346B">
        <w:rPr>
          <w:rFonts w:ascii="Times New Roman" w:hAnsi="Times New Roman" w:cs="Times New Roman"/>
          <w:sz w:val="24"/>
          <w:szCs w:val="24"/>
        </w:rPr>
        <w:t xml:space="preserve"> device is used for figure rendering if present and is otherwise replaced by the base </w:t>
      </w:r>
      <w:proofErr w:type="spellStart"/>
      <w:r w:rsidRPr="005D346B">
        <w:rPr>
          <w:rFonts w:ascii="Times New Roman" w:hAnsi="Times New Roman" w:cs="Times New Roman"/>
          <w:sz w:val="24"/>
          <w:szCs w:val="24"/>
        </w:rPr>
        <w:t>png</w:t>
      </w:r>
      <w:proofErr w:type="spellEnd"/>
      <w:r w:rsidRPr="005D346B">
        <w:rPr>
          <w:rFonts w:ascii="Times New Roman" w:hAnsi="Times New Roman" w:cs="Times New Roman"/>
          <w:sz w:val="24"/>
          <w:szCs w:val="24"/>
        </w:rPr>
        <w:t xml:space="preserve"> device (optional, not required). Missing packages are installed from CRAN at run time. Warnings are not suppressed (options(warn = 1)); console output is otherwise silent by default, and a full diagnostic trace is restored by setting QUIET &lt;- FALSE. All quantile calculations use the type-7 estimator throughout, in every module, so that no two outputs are computed on different conventions.</w:t>
      </w:r>
    </w:p>
    <w:p w14:paraId="5ECEB7A3"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For deposit, record the output of </w:t>
      </w:r>
      <w:proofErr w:type="spellStart"/>
      <w:r w:rsidRPr="005D346B">
        <w:rPr>
          <w:rFonts w:ascii="Times New Roman" w:hAnsi="Times New Roman" w:cs="Times New Roman"/>
          <w:sz w:val="24"/>
          <w:szCs w:val="24"/>
        </w:rPr>
        <w:t>sessionInfo</w:t>
      </w:r>
      <w:proofErr w:type="spellEnd"/>
      <w:r w:rsidRPr="005D346B">
        <w:rPr>
          <w:rFonts w:ascii="Times New Roman" w:hAnsi="Times New Roman" w:cs="Times New Roman"/>
          <w:sz w:val="24"/>
          <w:szCs w:val="24"/>
        </w:rPr>
        <w:t xml:space="preserve">() alongside the script, and pin package versions with </w:t>
      </w:r>
      <w:proofErr w:type="spellStart"/>
      <w:r w:rsidRPr="005D346B">
        <w:rPr>
          <w:rFonts w:ascii="Times New Roman" w:hAnsi="Times New Roman" w:cs="Times New Roman"/>
          <w:sz w:val="24"/>
          <w:szCs w:val="24"/>
        </w:rPr>
        <w:t>renv</w:t>
      </w:r>
      <w:proofErr w:type="spellEnd"/>
      <w:r w:rsidRPr="005D346B">
        <w:rPr>
          <w:rFonts w:ascii="Times New Roman" w:hAnsi="Times New Roman" w:cs="Times New Roman"/>
          <w:sz w:val="24"/>
          <w:szCs w:val="24"/>
        </w:rPr>
        <w:t xml:space="preserve"> so that a reader obtains the same environment.</w:t>
      </w:r>
    </w:p>
    <w:p w14:paraId="6B5075E5" w14:textId="77777777" w:rsidR="007329FD" w:rsidRPr="005D346B" w:rsidRDefault="007329FD" w:rsidP="005D346B">
      <w:pPr>
        <w:spacing w:after="140" w:line="360" w:lineRule="auto"/>
        <w:jc w:val="both"/>
        <w:rPr>
          <w:rFonts w:ascii="Times New Roman" w:hAnsi="Times New Roman" w:cs="Times New Roman"/>
          <w:sz w:val="24"/>
          <w:szCs w:val="24"/>
        </w:rPr>
      </w:pPr>
    </w:p>
    <w:p w14:paraId="5ECEB7A4"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S3. Input workbook, sheet resolution and defensive reading</w:t>
      </w:r>
    </w:p>
    <w:p w14:paraId="5ECEB7A5"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S3.1 Required sheets</w:t>
      </w:r>
    </w:p>
    <w:p w14:paraId="5ECEB7A6" w14:textId="484215C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The script locates SM_2.xlsx by searching the analysis folder first and then the working directory and the usual Desktop, Downloads and Documents locations, so the package remains portable. The workbook must contain the reference table Table_SM_2.1 and the two raw compilations Table_SM_2.2 (physicochemical properties) and Table_SM_2.3 (environmental fate); these three are the only required sheets. </w:t>
      </w:r>
    </w:p>
    <w:p w14:paraId="708F7019" w14:textId="77777777" w:rsidR="007329FD" w:rsidRPr="005D346B" w:rsidRDefault="007329FD" w:rsidP="005D346B">
      <w:pPr>
        <w:spacing w:after="140" w:line="360" w:lineRule="auto"/>
        <w:jc w:val="both"/>
        <w:rPr>
          <w:rFonts w:ascii="Times New Roman" w:hAnsi="Times New Roman" w:cs="Times New Roman"/>
          <w:sz w:val="24"/>
          <w:szCs w:val="24"/>
        </w:rPr>
      </w:pPr>
    </w:p>
    <w:p w14:paraId="5ECEB7A7"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S3.2 Sheet and header resolution</w:t>
      </w:r>
    </w:p>
    <w:p w14:paraId="5ECEB7A8" w14:textId="2A4A4903"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lastRenderedPageBreak/>
        <w:t>The number of caption rows above the header is detected per sheet rather than assumed, so a sheet gains or loses a title row without breaking the reader.</w:t>
      </w:r>
    </w:p>
    <w:p w14:paraId="3F805BC0" w14:textId="77777777" w:rsidR="007329FD" w:rsidRPr="005D346B" w:rsidRDefault="007329FD" w:rsidP="005D346B">
      <w:pPr>
        <w:spacing w:after="140" w:line="360" w:lineRule="auto"/>
        <w:jc w:val="both"/>
        <w:rPr>
          <w:rFonts w:ascii="Times New Roman" w:hAnsi="Times New Roman" w:cs="Times New Roman"/>
          <w:sz w:val="24"/>
          <w:szCs w:val="24"/>
        </w:rPr>
      </w:pPr>
    </w:p>
    <w:p w14:paraId="5ECEB7A9"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S3.3 Unicode normalisation and the encoding log</w:t>
      </w:r>
    </w:p>
    <w:p w14:paraId="5ECEB7AA"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Every read passes through one reader that converts the nine Unicode dash variants to an ASCII hyphen, deletes non-breaking and zero-width spaces, and maps the Greek mu to the micro sign. Without this step an entry typed with a non-breaking space or an </w:t>
      </w:r>
      <w:proofErr w:type="spellStart"/>
      <w:r w:rsidRPr="005D346B">
        <w:rPr>
          <w:rFonts w:ascii="Times New Roman" w:hAnsi="Times New Roman" w:cs="Times New Roman"/>
          <w:sz w:val="24"/>
          <w:szCs w:val="24"/>
        </w:rPr>
        <w:t>en</w:t>
      </w:r>
      <w:proofErr w:type="spellEnd"/>
      <w:r w:rsidRPr="005D346B">
        <w:rPr>
          <w:rFonts w:ascii="Times New Roman" w:hAnsi="Times New Roman" w:cs="Times New Roman"/>
          <w:sz w:val="24"/>
          <w:szCs w:val="24"/>
        </w:rPr>
        <w:t xml:space="preserve">-dash is silently </w:t>
      </w:r>
      <w:proofErr w:type="spellStart"/>
      <w:r w:rsidRPr="005D346B">
        <w:rPr>
          <w:rFonts w:ascii="Times New Roman" w:hAnsi="Times New Roman" w:cs="Times New Roman"/>
          <w:sz w:val="24"/>
          <w:szCs w:val="24"/>
        </w:rPr>
        <w:t>unparsable</w:t>
      </w:r>
      <w:proofErr w:type="spellEnd"/>
      <w:r w:rsidRPr="005D346B">
        <w:rPr>
          <w:rFonts w:ascii="Times New Roman" w:hAnsi="Times New Roman" w:cs="Times New Roman"/>
          <w:sz w:val="24"/>
          <w:szCs w:val="24"/>
        </w:rPr>
        <w:t>. The substitutions are logged and reported.</w:t>
      </w:r>
    </w:p>
    <w:p w14:paraId="2E12F889" w14:textId="77777777" w:rsidR="00896AC0" w:rsidRPr="005D346B" w:rsidRDefault="00896AC0" w:rsidP="005D346B">
      <w:pPr>
        <w:spacing w:after="140" w:line="360" w:lineRule="auto"/>
        <w:jc w:val="both"/>
        <w:rPr>
          <w:rFonts w:ascii="Times New Roman" w:hAnsi="Times New Roman" w:cs="Times New Roman"/>
          <w:sz w:val="24"/>
          <w:szCs w:val="24"/>
        </w:rPr>
      </w:pPr>
    </w:p>
    <w:p w14:paraId="5ECEB7AF"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S4. Harmonisation rules</w:t>
      </w:r>
    </w:p>
    <w:p w14:paraId="5ECEB7B0"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Non-standard and censored entries are handled by a fixed, pre-declared set of decision rules (Table S.2). A central distinction governs the treatment of censored data: a value is left-censored only if it carries a censoring symbol and has no detected upper bound. A reported range with a measured upper bound — including a censored-floor range such as n.d.–y or &lt;x–y — carries a genuine detection and is entered at its midpoint in the primary Kaplan–Meier estimator (the interval form, value between the lowest detected value m and the measured upper bound y, is used only in the Turnbull sensitivity), not counted as a non-detect. Treating such ranges as non-detects would inflate the censoring rate and discard real measurements; because this distinction changes the reported censoring rate materially, the census tabulates the two sub-counts separately (Section S5).</w:t>
      </w:r>
    </w:p>
    <w:p w14:paraId="2C4B3796" w14:textId="77777777" w:rsidR="007329FD" w:rsidRPr="005D346B" w:rsidRDefault="007329FD" w:rsidP="005D346B">
      <w:pPr>
        <w:spacing w:after="140" w:line="360" w:lineRule="auto"/>
        <w:jc w:val="both"/>
        <w:rPr>
          <w:rFonts w:ascii="Times New Roman" w:hAnsi="Times New Roman" w:cs="Times New Roman"/>
          <w:sz w:val="24"/>
          <w:szCs w:val="24"/>
        </w:rPr>
      </w:pPr>
    </w:p>
    <w:p w14:paraId="5ECEB7B1" w14:textId="77777777" w:rsidR="003736AD" w:rsidRPr="005D346B" w:rsidRDefault="00DC2353" w:rsidP="005D346B">
      <w:pPr>
        <w:spacing w:before="120" w:after="90" w:line="360" w:lineRule="auto"/>
        <w:jc w:val="both"/>
        <w:rPr>
          <w:rFonts w:ascii="Times New Roman" w:hAnsi="Times New Roman" w:cs="Times New Roman"/>
          <w:sz w:val="24"/>
          <w:szCs w:val="24"/>
        </w:rPr>
      </w:pPr>
      <w:r w:rsidRPr="005D346B">
        <w:rPr>
          <w:rFonts w:ascii="Times New Roman" w:hAnsi="Times New Roman" w:cs="Times New Roman"/>
          <w:i/>
          <w:iCs/>
          <w:sz w:val="24"/>
          <w:szCs w:val="24"/>
        </w:rPr>
        <w:t>Table S.2. Harmonisation decision rules applied to each reported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460"/>
      </w:tblGrid>
      <w:tr w:rsidR="003736AD" w:rsidRPr="005D346B" w14:paraId="5ECEB7B5" w14:textId="77777777">
        <w:trPr>
          <w:tblHeader/>
        </w:trPr>
        <w:tc>
          <w:tcPr>
            <w:tcW w:w="700" w:type="dxa"/>
            <w:shd w:val="clear" w:color="auto" w:fill="DCE6F1"/>
            <w:tcMar>
              <w:top w:w="60" w:type="dxa"/>
              <w:left w:w="90" w:type="dxa"/>
              <w:bottom w:w="60" w:type="dxa"/>
              <w:right w:w="90" w:type="dxa"/>
            </w:tcMar>
          </w:tcPr>
          <w:p w14:paraId="5ECEB7B2"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Rule</w:t>
            </w:r>
          </w:p>
        </w:tc>
        <w:tc>
          <w:tcPr>
            <w:tcW w:w="3200" w:type="dxa"/>
            <w:shd w:val="clear" w:color="auto" w:fill="DCE6F1"/>
            <w:tcMar>
              <w:top w:w="60" w:type="dxa"/>
              <w:left w:w="90" w:type="dxa"/>
              <w:bottom w:w="60" w:type="dxa"/>
              <w:right w:w="90" w:type="dxa"/>
            </w:tcMar>
          </w:tcPr>
          <w:p w14:paraId="5ECEB7B3"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Reported form</w:t>
            </w:r>
          </w:p>
        </w:tc>
        <w:tc>
          <w:tcPr>
            <w:tcW w:w="5460" w:type="dxa"/>
            <w:shd w:val="clear" w:color="auto" w:fill="DCE6F1"/>
            <w:tcMar>
              <w:top w:w="60" w:type="dxa"/>
              <w:left w:w="90" w:type="dxa"/>
              <w:bottom w:w="60" w:type="dxa"/>
              <w:right w:w="90" w:type="dxa"/>
            </w:tcMar>
          </w:tcPr>
          <w:p w14:paraId="5ECEB7B4"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Harmonised value</w:t>
            </w:r>
          </w:p>
        </w:tc>
      </w:tr>
      <w:tr w:rsidR="003736AD" w:rsidRPr="005D346B" w14:paraId="5ECEB7B9" w14:textId="77777777">
        <w:tc>
          <w:tcPr>
            <w:tcW w:w="700" w:type="dxa"/>
            <w:tcMar>
              <w:top w:w="60" w:type="dxa"/>
              <w:left w:w="90" w:type="dxa"/>
              <w:bottom w:w="60" w:type="dxa"/>
              <w:right w:w="90" w:type="dxa"/>
            </w:tcMar>
          </w:tcPr>
          <w:p w14:paraId="5ECEB7B6" w14:textId="77777777" w:rsidR="003736AD" w:rsidRPr="005D346B" w:rsidRDefault="00DC2353" w:rsidP="005D346B">
            <w:pPr>
              <w:spacing w:line="360" w:lineRule="auto"/>
              <w:jc w:val="both"/>
              <w:rPr>
                <w:rFonts w:ascii="Times New Roman" w:hAnsi="Times New Roman" w:cs="Times New Roman"/>
                <w:sz w:val="24"/>
                <w:szCs w:val="24"/>
              </w:rPr>
            </w:pPr>
            <w:proofErr w:type="spellStart"/>
            <w:r w:rsidRPr="005D346B">
              <w:rPr>
                <w:rFonts w:ascii="Times New Roman" w:hAnsi="Times New Roman" w:cs="Times New Roman"/>
                <w:sz w:val="24"/>
                <w:szCs w:val="24"/>
              </w:rPr>
              <w:t>i</w:t>
            </w:r>
            <w:proofErr w:type="spellEnd"/>
          </w:p>
        </w:tc>
        <w:tc>
          <w:tcPr>
            <w:tcW w:w="3200" w:type="dxa"/>
            <w:tcMar>
              <w:top w:w="60" w:type="dxa"/>
              <w:left w:w="90" w:type="dxa"/>
              <w:bottom w:w="60" w:type="dxa"/>
              <w:right w:w="90" w:type="dxa"/>
            </w:tcMar>
          </w:tcPr>
          <w:p w14:paraId="5ECEB7B7"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Left-censored value: n.d., &lt;LOQ, &lt;LOD, &lt;DL, &lt;x</w:t>
            </w:r>
          </w:p>
        </w:tc>
        <w:tc>
          <w:tcPr>
            <w:tcW w:w="5460" w:type="dxa"/>
            <w:tcMar>
              <w:top w:w="60" w:type="dxa"/>
              <w:left w:w="90" w:type="dxa"/>
              <w:bottom w:w="60" w:type="dxa"/>
              <w:right w:w="90" w:type="dxa"/>
            </w:tcMar>
          </w:tcPr>
          <w:p w14:paraId="5ECEB7B8"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Retained as censored. A stated limit x → left-censored at x; a non-detect with no limit → left-censored at the lowest detected value m of the same variable/matrix (Helsel 2012). Concentrations are summarised with censored estimators (Kaplan–Meier primary; </w:t>
            </w:r>
            <w:r w:rsidRPr="005D346B">
              <w:rPr>
                <w:rFonts w:ascii="Times New Roman" w:hAnsi="Times New Roman" w:cs="Times New Roman"/>
                <w:sz w:val="24"/>
                <w:szCs w:val="24"/>
              </w:rPr>
              <w:lastRenderedPageBreak/>
              <w:t>Turnbull/DL2 cross-checks), not by substitution. No fixed constant is used.</w:t>
            </w:r>
          </w:p>
        </w:tc>
      </w:tr>
      <w:tr w:rsidR="003736AD" w:rsidRPr="005D346B" w14:paraId="5ECEB7BD" w14:textId="77777777">
        <w:tc>
          <w:tcPr>
            <w:tcW w:w="700" w:type="dxa"/>
            <w:tcMar>
              <w:top w:w="60" w:type="dxa"/>
              <w:left w:w="90" w:type="dxa"/>
              <w:bottom w:w="60" w:type="dxa"/>
              <w:right w:w="90" w:type="dxa"/>
            </w:tcMar>
          </w:tcPr>
          <w:p w14:paraId="5ECEB7BA"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lastRenderedPageBreak/>
              <w:t>ii</w:t>
            </w:r>
          </w:p>
        </w:tc>
        <w:tc>
          <w:tcPr>
            <w:tcW w:w="3200" w:type="dxa"/>
            <w:tcMar>
              <w:top w:w="60" w:type="dxa"/>
              <w:left w:w="90" w:type="dxa"/>
              <w:bottom w:w="60" w:type="dxa"/>
              <w:right w:w="90" w:type="dxa"/>
            </w:tcMar>
          </w:tcPr>
          <w:p w14:paraId="5ECEB7BB"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Range a–b, including a censored floor n.d.–b or &lt;x–b</w:t>
            </w:r>
          </w:p>
        </w:tc>
        <w:tc>
          <w:tcPr>
            <w:tcW w:w="5460" w:type="dxa"/>
            <w:tcMar>
              <w:top w:w="60" w:type="dxa"/>
              <w:left w:w="90" w:type="dxa"/>
              <w:bottom w:w="60" w:type="dxa"/>
              <w:right w:w="90" w:type="dxa"/>
            </w:tcMar>
          </w:tcPr>
          <w:p w14:paraId="5ECEB7BC"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Detected upper bound present → a detection, entered at its midpoint in the primary Kaplan–Meier estimator. The interval form (n.d.-y and &lt;x-y as interval (m, y) with m the lowest detected value; a-b as (a, b)) is used only in the Turnbull sensitivity.</w:t>
            </w:r>
          </w:p>
        </w:tc>
      </w:tr>
      <w:tr w:rsidR="003736AD" w:rsidRPr="005D346B" w14:paraId="5ECEB7C1" w14:textId="77777777">
        <w:tc>
          <w:tcPr>
            <w:tcW w:w="700" w:type="dxa"/>
            <w:tcMar>
              <w:top w:w="60" w:type="dxa"/>
              <w:left w:w="90" w:type="dxa"/>
              <w:bottom w:w="60" w:type="dxa"/>
              <w:right w:w="90" w:type="dxa"/>
            </w:tcMar>
          </w:tcPr>
          <w:p w14:paraId="5ECEB7BE"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iii</w:t>
            </w:r>
          </w:p>
        </w:tc>
        <w:tc>
          <w:tcPr>
            <w:tcW w:w="3200" w:type="dxa"/>
            <w:tcMar>
              <w:top w:w="60" w:type="dxa"/>
              <w:left w:w="90" w:type="dxa"/>
              <w:bottom w:w="60" w:type="dxa"/>
              <w:right w:w="90" w:type="dxa"/>
            </w:tcMar>
          </w:tcPr>
          <w:p w14:paraId="5ECEB7BF"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Right-censored, &gt;x</w:t>
            </w:r>
          </w:p>
        </w:tc>
        <w:tc>
          <w:tcPr>
            <w:tcW w:w="5460" w:type="dxa"/>
            <w:tcMar>
              <w:top w:w="60" w:type="dxa"/>
              <w:left w:w="90" w:type="dxa"/>
              <w:bottom w:w="60" w:type="dxa"/>
              <w:right w:w="90" w:type="dxa"/>
            </w:tcMar>
          </w:tcPr>
          <w:p w14:paraId="5ECEB7C0"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Conservative lower-bound estimate, x</w:t>
            </w:r>
          </w:p>
        </w:tc>
      </w:tr>
      <w:tr w:rsidR="003736AD" w:rsidRPr="005D346B" w14:paraId="5ECEB7C5" w14:textId="77777777">
        <w:tc>
          <w:tcPr>
            <w:tcW w:w="700" w:type="dxa"/>
            <w:tcMar>
              <w:top w:w="60" w:type="dxa"/>
              <w:left w:w="90" w:type="dxa"/>
              <w:bottom w:w="60" w:type="dxa"/>
              <w:right w:w="90" w:type="dxa"/>
            </w:tcMar>
          </w:tcPr>
          <w:p w14:paraId="5ECEB7C2"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iv</w:t>
            </w:r>
          </w:p>
        </w:tc>
        <w:tc>
          <w:tcPr>
            <w:tcW w:w="3200" w:type="dxa"/>
            <w:tcMar>
              <w:top w:w="60" w:type="dxa"/>
              <w:left w:w="90" w:type="dxa"/>
              <w:bottom w:w="60" w:type="dxa"/>
              <w:right w:w="90" w:type="dxa"/>
            </w:tcMar>
          </w:tcPr>
          <w:p w14:paraId="5ECEB7C3"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Approximate or uncertain: ≈x, ~x, x ± SD, x ± SE</w:t>
            </w:r>
          </w:p>
        </w:tc>
        <w:tc>
          <w:tcPr>
            <w:tcW w:w="5460" w:type="dxa"/>
            <w:tcMar>
              <w:top w:w="60" w:type="dxa"/>
              <w:left w:w="90" w:type="dxa"/>
              <w:bottom w:w="60" w:type="dxa"/>
              <w:right w:w="90" w:type="dxa"/>
            </w:tcMar>
          </w:tcPr>
          <w:p w14:paraId="5ECEB7C4"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Central estimate, x</w:t>
            </w:r>
          </w:p>
        </w:tc>
      </w:tr>
      <w:tr w:rsidR="003736AD" w:rsidRPr="005D346B" w14:paraId="5ECEB7C9" w14:textId="77777777">
        <w:tc>
          <w:tcPr>
            <w:tcW w:w="700" w:type="dxa"/>
            <w:tcMar>
              <w:top w:w="60" w:type="dxa"/>
              <w:left w:w="90" w:type="dxa"/>
              <w:bottom w:w="60" w:type="dxa"/>
              <w:right w:w="90" w:type="dxa"/>
            </w:tcMar>
          </w:tcPr>
          <w:p w14:paraId="5ECEB7C6"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v</w:t>
            </w:r>
          </w:p>
        </w:tc>
        <w:tc>
          <w:tcPr>
            <w:tcW w:w="3200" w:type="dxa"/>
            <w:tcMar>
              <w:top w:w="60" w:type="dxa"/>
              <w:left w:w="90" w:type="dxa"/>
              <w:bottom w:w="60" w:type="dxa"/>
              <w:right w:w="90" w:type="dxa"/>
            </w:tcMar>
          </w:tcPr>
          <w:p w14:paraId="5ECEB7C7" w14:textId="77777777" w:rsidR="003736AD" w:rsidRPr="005D346B" w:rsidRDefault="00DC2353" w:rsidP="005D346B">
            <w:pPr>
              <w:spacing w:line="360" w:lineRule="auto"/>
              <w:jc w:val="both"/>
              <w:rPr>
                <w:rFonts w:ascii="Times New Roman" w:hAnsi="Times New Roman" w:cs="Times New Roman"/>
                <w:sz w:val="24"/>
                <w:szCs w:val="24"/>
                <w:lang w:val="it-IT"/>
              </w:rPr>
            </w:pPr>
            <w:r w:rsidRPr="005D346B">
              <w:rPr>
                <w:rFonts w:ascii="Times New Roman" w:hAnsi="Times New Roman" w:cs="Times New Roman"/>
                <w:sz w:val="24"/>
                <w:szCs w:val="24"/>
                <w:lang w:val="it-IT"/>
              </w:rPr>
              <w:t>Qualitative extreme (</w:t>
            </w:r>
            <w:r w:rsidRPr="005D346B">
              <w:rPr>
                <w:rFonts w:ascii="Cambria Math" w:hAnsi="Cambria Math" w:cs="Cambria Math"/>
                <w:sz w:val="24"/>
                <w:szCs w:val="24"/>
                <w:lang w:val="it-IT"/>
              </w:rPr>
              <w:t>≫</w:t>
            </w:r>
            <w:r w:rsidRPr="005D346B">
              <w:rPr>
                <w:rFonts w:ascii="Times New Roman" w:hAnsi="Times New Roman" w:cs="Times New Roman"/>
                <w:sz w:val="24"/>
                <w:szCs w:val="24"/>
                <w:lang w:val="it-IT"/>
              </w:rPr>
              <w:t xml:space="preserve">, </w:t>
            </w:r>
            <w:r w:rsidRPr="005D346B">
              <w:rPr>
                <w:rFonts w:ascii="Cambria Math" w:hAnsi="Cambria Math" w:cs="Cambria Math"/>
                <w:sz w:val="24"/>
                <w:szCs w:val="24"/>
                <w:lang w:val="it-IT"/>
              </w:rPr>
              <w:t>≪</w:t>
            </w:r>
            <w:r w:rsidRPr="005D346B">
              <w:rPr>
                <w:rFonts w:ascii="Times New Roman" w:hAnsi="Times New Roman" w:cs="Times New Roman"/>
                <w:sz w:val="24"/>
                <w:szCs w:val="24"/>
                <w:lang w:val="it-IT"/>
              </w:rPr>
              <w:t>), N.A., non-quantitative text, blank</w:t>
            </w:r>
          </w:p>
        </w:tc>
        <w:tc>
          <w:tcPr>
            <w:tcW w:w="5460" w:type="dxa"/>
            <w:tcMar>
              <w:top w:w="60" w:type="dxa"/>
              <w:left w:w="90" w:type="dxa"/>
              <w:bottom w:w="60" w:type="dxa"/>
              <w:right w:w="90" w:type="dxa"/>
            </w:tcMar>
          </w:tcPr>
          <w:p w14:paraId="5ECEB7C8"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Excluded from the analysis. No such entries occur in the compiled dataset (verified); the rule is retained only as a defensive parser guard.</w:t>
            </w:r>
          </w:p>
        </w:tc>
      </w:tr>
      <w:tr w:rsidR="003736AD" w:rsidRPr="005D346B" w14:paraId="5ECEB7CD" w14:textId="77777777">
        <w:tc>
          <w:tcPr>
            <w:tcW w:w="700" w:type="dxa"/>
            <w:tcMar>
              <w:top w:w="60" w:type="dxa"/>
              <w:left w:w="90" w:type="dxa"/>
              <w:bottom w:w="60" w:type="dxa"/>
              <w:right w:w="90" w:type="dxa"/>
            </w:tcMar>
          </w:tcPr>
          <w:p w14:paraId="5ECEB7CA"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vi</w:t>
            </w:r>
          </w:p>
        </w:tc>
        <w:tc>
          <w:tcPr>
            <w:tcW w:w="3200" w:type="dxa"/>
            <w:tcMar>
              <w:top w:w="60" w:type="dxa"/>
              <w:left w:w="90" w:type="dxa"/>
              <w:bottom w:w="60" w:type="dxa"/>
              <w:right w:w="90" w:type="dxa"/>
            </w:tcMar>
          </w:tcPr>
          <w:p w14:paraId="5ECEB7CB"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Concentration reported as 0, standalone or as the lower bound of a range</w:t>
            </w:r>
          </w:p>
        </w:tc>
        <w:tc>
          <w:tcPr>
            <w:tcW w:w="5460" w:type="dxa"/>
            <w:tcMar>
              <w:top w:w="60" w:type="dxa"/>
              <w:left w:w="90" w:type="dxa"/>
              <w:bottom w:w="60" w:type="dxa"/>
              <w:right w:w="90" w:type="dxa"/>
            </w:tcMar>
          </w:tcPr>
          <w:p w14:paraId="5ECEB7CC"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Treated as a non-detect: a standalone 0 is left-censored at the variable's lowest detected value; a 0 as a range lower bound enters as a censored-floor (interval-censored) range.</w:t>
            </w:r>
          </w:p>
        </w:tc>
      </w:tr>
      <w:tr w:rsidR="003736AD" w:rsidRPr="005D346B" w14:paraId="5ECEB7D1" w14:textId="77777777">
        <w:tc>
          <w:tcPr>
            <w:tcW w:w="700" w:type="dxa"/>
            <w:tcMar>
              <w:top w:w="60" w:type="dxa"/>
              <w:left w:w="90" w:type="dxa"/>
              <w:bottom w:w="60" w:type="dxa"/>
              <w:right w:w="90" w:type="dxa"/>
            </w:tcMar>
          </w:tcPr>
          <w:p w14:paraId="5ECEB7CE"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vii</w:t>
            </w:r>
          </w:p>
        </w:tc>
        <w:tc>
          <w:tcPr>
            <w:tcW w:w="3200" w:type="dxa"/>
            <w:tcMar>
              <w:top w:w="60" w:type="dxa"/>
              <w:left w:w="90" w:type="dxa"/>
              <w:bottom w:w="60" w:type="dxa"/>
              <w:right w:w="90" w:type="dxa"/>
            </w:tcMar>
          </w:tcPr>
          <w:p w14:paraId="5ECEB7CF"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Half-life reported as 0 d</w:t>
            </w:r>
          </w:p>
        </w:tc>
        <w:tc>
          <w:tcPr>
            <w:tcW w:w="5460" w:type="dxa"/>
            <w:tcMar>
              <w:top w:w="60" w:type="dxa"/>
              <w:left w:w="90" w:type="dxa"/>
              <w:bottom w:w="60" w:type="dxa"/>
              <w:right w:w="90" w:type="dxa"/>
            </w:tcMar>
          </w:tcPr>
          <w:p w14:paraId="5ECEB7D0"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Excluded: a half-life of 0 implies an infinite degradation rate and is physically implausible</w:t>
            </w:r>
          </w:p>
        </w:tc>
      </w:tr>
    </w:tbl>
    <w:p w14:paraId="0C94A71D" w14:textId="77777777" w:rsidR="007329FD" w:rsidRPr="005D346B" w:rsidRDefault="007329FD" w:rsidP="005D346B">
      <w:pPr>
        <w:spacing w:after="140" w:line="360" w:lineRule="auto"/>
        <w:jc w:val="both"/>
        <w:rPr>
          <w:rFonts w:ascii="Times New Roman" w:hAnsi="Times New Roman" w:cs="Times New Roman"/>
          <w:sz w:val="24"/>
          <w:szCs w:val="24"/>
        </w:rPr>
      </w:pPr>
    </w:p>
    <w:p w14:paraId="5ECEB7D2" w14:textId="5CA04C1C"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Rule (</w:t>
      </w:r>
      <w:proofErr w:type="spellStart"/>
      <w:r w:rsidRPr="005D346B">
        <w:rPr>
          <w:rFonts w:ascii="Times New Roman" w:hAnsi="Times New Roman" w:cs="Times New Roman"/>
          <w:sz w:val="24"/>
          <w:szCs w:val="24"/>
        </w:rPr>
        <w:t>i</w:t>
      </w:r>
      <w:proofErr w:type="spellEnd"/>
      <w:r w:rsidRPr="005D346B">
        <w:rPr>
          <w:rFonts w:ascii="Times New Roman" w:hAnsi="Times New Roman" w:cs="Times New Roman"/>
          <w:sz w:val="24"/>
          <w:szCs w:val="24"/>
        </w:rPr>
        <w:t xml:space="preserve">) no longer substitutes a fixed assumed limit for a non-detect. A left-censored value is retained as censored: a value reported with a limit is left-censored at that limit (x), and a non-detect reported without any limit is assigned, separately within each variable and matrix, the lowest detected value m of that same variable as its censoring limit (Helsel, 2012) — never a cross-matrix constant, so a sediment non-detect takes the lowest detected sediment value in µg kg⁻¹ and never an aqueous value. The four concentration variables are then summarised with censored-data estimators (Section S8): the Kaplan–Meier estimator (left-censored nonparametric MLE), with censored-floor ranges treated as detections at their midpoint, as the primary estimate, with a Turnbull interval-censored estimate as a conservative lower-bound sensitivity and DL/2 substitution as a cross-check. All four variables are below 50% censored, </w:t>
      </w:r>
      <w:r w:rsidRPr="005D346B">
        <w:rPr>
          <w:rFonts w:ascii="Times New Roman" w:hAnsi="Times New Roman" w:cs="Times New Roman"/>
          <w:sz w:val="24"/>
          <w:szCs w:val="24"/>
        </w:rPr>
        <w:lastRenderedPageBreak/>
        <w:t>the regime in which Helsel's decision rule prescribes these nonparametric estimators. For the physicochemical descriptors and half-lives, where censoring is below ~7% and no limit-free non-detects occur, a stated limit is halved (x/2) and a limit-free non-detect is excluded. The former fixed assumed limit (1 × 10⁻⁴, halved to 5 × 10⁻⁵) is retired; the harmonised tables remain a deterministic function of the raw tables alone.</w:t>
      </w:r>
    </w:p>
    <w:p w14:paraId="5ECEB7D3" w14:textId="3A60545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Rule (vi): A concentration reported as 0 carries the same information as a non-detect — the analyte was not measurably present — and is resolved as a non-detect rather than retained as a measured zero. A standalone 0 is treated as a limit-free non-detect (left-censored at the variable's lowest detected value in the estimator); a 0 forming the lower bound of a range, such as 0–0.197, is treated as a censored-floor range and enters the estimator as interval-censored data between m and 0.197, with m the lowest detected value of the variable. Physicochemical properties are never affected: a logarithm of 0 is a ratio of 1 and is a genuine value.</w:t>
      </w:r>
    </w:p>
    <w:p w14:paraId="2A645C84" w14:textId="77777777" w:rsidR="007329FD" w:rsidRPr="005D346B" w:rsidRDefault="007329FD" w:rsidP="005D346B">
      <w:pPr>
        <w:spacing w:after="140" w:line="360" w:lineRule="auto"/>
        <w:jc w:val="both"/>
        <w:rPr>
          <w:rFonts w:ascii="Times New Roman" w:hAnsi="Times New Roman" w:cs="Times New Roman"/>
          <w:sz w:val="24"/>
          <w:szCs w:val="24"/>
        </w:rPr>
      </w:pPr>
    </w:p>
    <w:p w14:paraId="5ECEB7D4"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S4b. Module 0 — construction of the harmonised tables</w:t>
      </w:r>
    </w:p>
    <w:p w14:paraId="5ECEB7D5" w14:textId="798F9106"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Section 2H of the script builds Table_SM_2.5 from Table_SM_2.2 and Table_SM_2.6 from Table_SM_</w:t>
      </w:r>
      <w:r w:rsidR="005D346B" w:rsidRPr="005D346B">
        <w:rPr>
          <w:rFonts w:ascii="Times New Roman" w:hAnsi="Times New Roman" w:cs="Times New Roman"/>
          <w:sz w:val="24"/>
          <w:szCs w:val="24"/>
        </w:rPr>
        <w:t>2.3 and</w:t>
      </w:r>
      <w:r w:rsidRPr="005D346B">
        <w:rPr>
          <w:rFonts w:ascii="Times New Roman" w:hAnsi="Times New Roman" w:cs="Times New Roman"/>
          <w:sz w:val="24"/>
          <w:szCs w:val="24"/>
        </w:rPr>
        <w:t xml:space="preserve"> is the first module to execute after the input workbook is located.</w:t>
      </w:r>
    </w:p>
    <w:p w14:paraId="3486B78B" w14:textId="77777777" w:rsidR="007329FD" w:rsidRPr="005D346B" w:rsidRDefault="007329FD" w:rsidP="005D346B">
      <w:pPr>
        <w:spacing w:after="140" w:line="360" w:lineRule="auto"/>
        <w:jc w:val="both"/>
        <w:rPr>
          <w:rFonts w:ascii="Times New Roman" w:hAnsi="Times New Roman" w:cs="Times New Roman"/>
          <w:sz w:val="24"/>
          <w:szCs w:val="24"/>
        </w:rPr>
      </w:pPr>
    </w:p>
    <w:p w14:paraId="5ECEB7D6"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S4b.1 One output row per input row</w:t>
      </w:r>
    </w:p>
    <w:p w14:paraId="5ECEB7D7"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constructor preserves row order and row count exactly: Table_SM_2.6 has one row for every row of Table_SM_2.3, and Table_SM_2.5 one row for every row of Table_SM_2.2, in the same sequence and with the same compound and reference tags. Every harmonised value can therefore be traced to the raw cell that produced it by row number alone, and any divergence between the two tables is a defect rather than a re-ordering. Compound and class labels are carried forward across the blank cells that mark a continued compound block; molecular weight, which is a compound-intrinsic constant reported once per compound in the raw table, is broadcast to every row of that compound so that the record-weighted summaries treat it like the other descriptors.</w:t>
      </w:r>
    </w:p>
    <w:p w14:paraId="2FA095B8" w14:textId="77777777" w:rsidR="007329FD" w:rsidRPr="005D346B" w:rsidRDefault="007329FD" w:rsidP="005D346B">
      <w:pPr>
        <w:spacing w:after="140" w:line="360" w:lineRule="auto"/>
        <w:jc w:val="both"/>
        <w:rPr>
          <w:rFonts w:ascii="Times New Roman" w:hAnsi="Times New Roman" w:cs="Times New Roman"/>
          <w:sz w:val="24"/>
          <w:szCs w:val="24"/>
        </w:rPr>
      </w:pPr>
    </w:p>
    <w:p w14:paraId="5ECEB7D8"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S4b.2 The parser</w:t>
      </w:r>
    </w:p>
    <w:p w14:paraId="5ECEB7D9" w14:textId="71063B41"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lastRenderedPageBreak/>
        <w:t>Each non-empty raw cell is passed to one parser that returns the rule applied and the value produced, or a missing value and the reason for exclusion. The parser normalises Unicode dashes and invisible spaces, converts the a × 10ⁿ form to E-notation before any range is tested so that an exponent is never mistaken for a range separator. A range is detected only where a hyphen follows a digit or a closing parenthesis and precedes a number, a sign or a censoring symbol; a censored floor is matched explicitly and its lower bound resolved under rule (</w:t>
      </w:r>
      <w:proofErr w:type="spellStart"/>
      <w:r w:rsidRPr="005D346B">
        <w:rPr>
          <w:rFonts w:ascii="Times New Roman" w:hAnsi="Times New Roman" w:cs="Times New Roman"/>
          <w:sz w:val="24"/>
          <w:szCs w:val="24"/>
        </w:rPr>
        <w:t>i</w:t>
      </w:r>
      <w:proofErr w:type="spellEnd"/>
      <w:r w:rsidRPr="005D346B">
        <w:rPr>
          <w:rFonts w:ascii="Times New Roman" w:hAnsi="Times New Roman" w:cs="Times New Roman"/>
          <w:sz w:val="24"/>
          <w:szCs w:val="24"/>
        </w:rPr>
        <w:t>) before the midpoint is taken. Descending ranges are ordered before averaging.</w:t>
      </w:r>
    </w:p>
    <w:p w14:paraId="176FDEB0" w14:textId="77777777" w:rsidR="007329FD" w:rsidRPr="005D346B" w:rsidRDefault="007329FD" w:rsidP="005D346B">
      <w:pPr>
        <w:spacing w:after="140" w:line="360" w:lineRule="auto"/>
        <w:jc w:val="both"/>
        <w:rPr>
          <w:rFonts w:ascii="Times New Roman" w:hAnsi="Times New Roman" w:cs="Times New Roman"/>
          <w:sz w:val="24"/>
          <w:szCs w:val="24"/>
        </w:rPr>
      </w:pPr>
    </w:p>
    <w:p w14:paraId="5ECEB7DB"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S4b.3 Declared parameters</w:t>
      </w:r>
    </w:p>
    <w:p w14:paraId="5ECEB7DC"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Every choice that rules (</w:t>
      </w:r>
      <w:proofErr w:type="spellStart"/>
      <w:r w:rsidRPr="005D346B">
        <w:rPr>
          <w:rFonts w:ascii="Times New Roman" w:hAnsi="Times New Roman" w:cs="Times New Roman"/>
          <w:sz w:val="24"/>
          <w:szCs w:val="24"/>
        </w:rPr>
        <w:t>i</w:t>
      </w:r>
      <w:proofErr w:type="spellEnd"/>
      <w:r w:rsidRPr="005D346B">
        <w:rPr>
          <w:rFonts w:ascii="Times New Roman" w:hAnsi="Times New Roman" w:cs="Times New Roman"/>
          <w:sz w:val="24"/>
          <w:szCs w:val="24"/>
        </w:rPr>
        <w:t>)–(vii) do not fully determine is exposed as a named constant at the head of the module, reported in the audit, and listed here.</w:t>
      </w:r>
    </w:p>
    <w:p w14:paraId="66FB30BC" w14:textId="77777777" w:rsidR="007329FD" w:rsidRPr="005D346B" w:rsidRDefault="007329FD" w:rsidP="005D346B">
      <w:pPr>
        <w:spacing w:after="140" w:line="360" w:lineRule="auto"/>
        <w:jc w:val="both"/>
        <w:rPr>
          <w:rFonts w:ascii="Times New Roman" w:hAnsi="Times New Roman" w:cs="Times New Roman"/>
          <w:sz w:val="24"/>
          <w:szCs w:val="24"/>
        </w:rPr>
      </w:pPr>
    </w:p>
    <w:p w14:paraId="5ECEB7DD" w14:textId="77777777" w:rsidR="003736AD" w:rsidRPr="005D346B" w:rsidRDefault="00DC2353" w:rsidP="005D346B">
      <w:pPr>
        <w:spacing w:before="120" w:after="90" w:line="360" w:lineRule="auto"/>
        <w:jc w:val="both"/>
        <w:rPr>
          <w:rFonts w:ascii="Times New Roman" w:hAnsi="Times New Roman" w:cs="Times New Roman"/>
          <w:sz w:val="24"/>
          <w:szCs w:val="24"/>
        </w:rPr>
      </w:pPr>
      <w:r w:rsidRPr="005D346B">
        <w:rPr>
          <w:rFonts w:ascii="Times New Roman" w:hAnsi="Times New Roman" w:cs="Times New Roman"/>
          <w:i/>
          <w:iCs/>
          <w:sz w:val="24"/>
          <w:szCs w:val="24"/>
        </w:rPr>
        <w:t>Table S.2b. Declared harmonisation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1"/>
        <w:gridCol w:w="2100"/>
        <w:gridCol w:w="3839"/>
      </w:tblGrid>
      <w:tr w:rsidR="003736AD" w:rsidRPr="005D346B" w14:paraId="5ECEB7E1" w14:textId="77777777">
        <w:trPr>
          <w:tblHeader/>
        </w:trPr>
        <w:tc>
          <w:tcPr>
            <w:tcW w:w="2900" w:type="dxa"/>
            <w:shd w:val="clear" w:color="auto" w:fill="DCE6F1"/>
            <w:tcMar>
              <w:top w:w="60" w:type="dxa"/>
              <w:left w:w="90" w:type="dxa"/>
              <w:bottom w:w="60" w:type="dxa"/>
              <w:right w:w="90" w:type="dxa"/>
            </w:tcMar>
          </w:tcPr>
          <w:p w14:paraId="5ECEB7DE"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Parameter</w:t>
            </w:r>
          </w:p>
        </w:tc>
        <w:tc>
          <w:tcPr>
            <w:tcW w:w="1400" w:type="dxa"/>
            <w:shd w:val="clear" w:color="auto" w:fill="DCE6F1"/>
            <w:tcMar>
              <w:top w:w="60" w:type="dxa"/>
              <w:left w:w="90" w:type="dxa"/>
              <w:bottom w:w="60" w:type="dxa"/>
              <w:right w:w="90" w:type="dxa"/>
            </w:tcMar>
          </w:tcPr>
          <w:p w14:paraId="5ECEB7DF"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Value</w:t>
            </w:r>
          </w:p>
        </w:tc>
        <w:tc>
          <w:tcPr>
            <w:tcW w:w="5060" w:type="dxa"/>
            <w:shd w:val="clear" w:color="auto" w:fill="DCE6F1"/>
            <w:tcMar>
              <w:top w:w="60" w:type="dxa"/>
              <w:left w:w="90" w:type="dxa"/>
              <w:bottom w:w="60" w:type="dxa"/>
              <w:right w:w="90" w:type="dxa"/>
            </w:tcMar>
          </w:tcPr>
          <w:p w14:paraId="5ECEB7E0"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Meaning</w:t>
            </w:r>
          </w:p>
        </w:tc>
      </w:tr>
      <w:tr w:rsidR="003736AD" w:rsidRPr="005D346B" w14:paraId="5ECEB7E5" w14:textId="77777777">
        <w:tc>
          <w:tcPr>
            <w:tcW w:w="2900" w:type="dxa"/>
            <w:tcMar>
              <w:top w:w="60" w:type="dxa"/>
              <w:left w:w="90" w:type="dxa"/>
              <w:bottom w:w="60" w:type="dxa"/>
              <w:right w:w="90" w:type="dxa"/>
            </w:tcMar>
          </w:tcPr>
          <w:p w14:paraId="5ECEB7E2"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eastAsia="Consolas" w:hAnsi="Times New Roman" w:cs="Times New Roman"/>
                <w:sz w:val="24"/>
                <w:szCs w:val="24"/>
              </w:rPr>
              <w:t>HARM_ND_LIMIT_WATER</w:t>
            </w:r>
          </w:p>
        </w:tc>
        <w:tc>
          <w:tcPr>
            <w:tcW w:w="1400" w:type="dxa"/>
            <w:tcMar>
              <w:top w:w="60" w:type="dxa"/>
              <w:left w:w="90" w:type="dxa"/>
              <w:bottom w:w="60" w:type="dxa"/>
              <w:right w:w="90" w:type="dxa"/>
            </w:tcMar>
          </w:tcPr>
          <w:p w14:paraId="5ECEB7E3"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retired</w:t>
            </w:r>
          </w:p>
        </w:tc>
        <w:tc>
          <w:tcPr>
            <w:tcW w:w="5060" w:type="dxa"/>
            <w:tcMar>
              <w:top w:w="60" w:type="dxa"/>
              <w:left w:w="90" w:type="dxa"/>
              <w:bottom w:w="60" w:type="dxa"/>
              <w:right w:w="90" w:type="dxa"/>
            </w:tcMar>
          </w:tcPr>
          <w:p w14:paraId="5ECEB7E4"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RETIRED (was 1e-4). No fixed assumed limit; a no-limit non-detect enters the censored estimator at the lowest detected value of its variable (µg L⁻¹: C_SW, C_HZ, C_GW).</w:t>
            </w:r>
          </w:p>
        </w:tc>
      </w:tr>
      <w:tr w:rsidR="003736AD" w:rsidRPr="005D346B" w14:paraId="5ECEB7E9" w14:textId="77777777">
        <w:tc>
          <w:tcPr>
            <w:tcW w:w="2900" w:type="dxa"/>
            <w:tcMar>
              <w:top w:w="60" w:type="dxa"/>
              <w:left w:w="90" w:type="dxa"/>
              <w:bottom w:w="60" w:type="dxa"/>
              <w:right w:w="90" w:type="dxa"/>
            </w:tcMar>
          </w:tcPr>
          <w:p w14:paraId="5ECEB7E6"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eastAsia="Consolas" w:hAnsi="Times New Roman" w:cs="Times New Roman"/>
                <w:sz w:val="24"/>
                <w:szCs w:val="24"/>
              </w:rPr>
              <w:t>HARM_ND_LIMIT_SED</w:t>
            </w:r>
          </w:p>
        </w:tc>
        <w:tc>
          <w:tcPr>
            <w:tcW w:w="1400" w:type="dxa"/>
            <w:tcMar>
              <w:top w:w="60" w:type="dxa"/>
              <w:left w:w="90" w:type="dxa"/>
              <w:bottom w:w="60" w:type="dxa"/>
              <w:right w:w="90" w:type="dxa"/>
            </w:tcMar>
          </w:tcPr>
          <w:p w14:paraId="5ECEB7E7"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retired</w:t>
            </w:r>
          </w:p>
        </w:tc>
        <w:tc>
          <w:tcPr>
            <w:tcW w:w="5060" w:type="dxa"/>
            <w:tcMar>
              <w:top w:w="60" w:type="dxa"/>
              <w:left w:w="90" w:type="dxa"/>
              <w:bottom w:w="60" w:type="dxa"/>
              <w:right w:w="90" w:type="dxa"/>
            </w:tcMar>
          </w:tcPr>
          <w:p w14:paraId="5ECEB7E8"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RETIRED (was 1e-4). As above for C_SED (µg kg⁻¹).</w:t>
            </w:r>
          </w:p>
        </w:tc>
      </w:tr>
      <w:tr w:rsidR="003736AD" w:rsidRPr="005D346B" w14:paraId="5ECEB7ED" w14:textId="77777777">
        <w:tc>
          <w:tcPr>
            <w:tcW w:w="2900" w:type="dxa"/>
            <w:tcMar>
              <w:top w:w="60" w:type="dxa"/>
              <w:left w:w="90" w:type="dxa"/>
              <w:bottom w:w="60" w:type="dxa"/>
              <w:right w:w="90" w:type="dxa"/>
            </w:tcMar>
          </w:tcPr>
          <w:p w14:paraId="5ECEB7EA"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Concentration estimator</w:t>
            </w:r>
          </w:p>
        </w:tc>
        <w:tc>
          <w:tcPr>
            <w:tcW w:w="1400" w:type="dxa"/>
            <w:tcMar>
              <w:top w:w="60" w:type="dxa"/>
              <w:left w:w="90" w:type="dxa"/>
              <w:bottom w:w="60" w:type="dxa"/>
              <w:right w:w="90" w:type="dxa"/>
            </w:tcMar>
          </w:tcPr>
          <w:p w14:paraId="5ECEB7EB"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Kaplan–Meier</w:t>
            </w:r>
          </w:p>
        </w:tc>
        <w:tc>
          <w:tcPr>
            <w:tcW w:w="5060" w:type="dxa"/>
            <w:tcMar>
              <w:top w:w="60" w:type="dxa"/>
              <w:left w:w="90" w:type="dxa"/>
              <w:bottom w:w="60" w:type="dxa"/>
              <w:right w:w="90" w:type="dxa"/>
            </w:tcMar>
          </w:tcPr>
          <w:p w14:paraId="5ECEB7EC"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Primary: Kaplan–Meier (left-censored NPMLE, survival::</w:t>
            </w:r>
            <w:proofErr w:type="spellStart"/>
            <w:r w:rsidRPr="005D346B">
              <w:rPr>
                <w:rFonts w:ascii="Times New Roman" w:hAnsi="Times New Roman" w:cs="Times New Roman"/>
                <w:sz w:val="24"/>
                <w:szCs w:val="24"/>
              </w:rPr>
              <w:t>survfit</w:t>
            </w:r>
            <w:proofErr w:type="spellEnd"/>
            <w:r w:rsidRPr="005D346B">
              <w:rPr>
                <w:rFonts w:ascii="Times New Roman" w:hAnsi="Times New Roman" w:cs="Times New Roman"/>
                <w:sz w:val="24"/>
                <w:szCs w:val="24"/>
              </w:rPr>
              <w:t xml:space="preserve">); censored-floor ranges as detections at their midpoint. Turnbull (ranges as intervals) is a conservative lower-bound sensitivity; DL/2 and, where NADA is available, robust ROS are cross-checks. By-class estimates </w:t>
            </w:r>
            <w:r w:rsidRPr="005D346B">
              <w:rPr>
                <w:rFonts w:ascii="Times New Roman" w:hAnsi="Times New Roman" w:cs="Times New Roman"/>
                <w:sz w:val="24"/>
                <w:szCs w:val="24"/>
              </w:rPr>
              <w:lastRenderedPageBreak/>
              <w:t>require &gt;=3 detections and n&gt;=5, else detection frequency.</w:t>
            </w:r>
          </w:p>
        </w:tc>
      </w:tr>
      <w:tr w:rsidR="003736AD" w:rsidRPr="005D346B" w14:paraId="5ECEB7F1" w14:textId="77777777">
        <w:tc>
          <w:tcPr>
            <w:tcW w:w="2900" w:type="dxa"/>
            <w:tcMar>
              <w:top w:w="60" w:type="dxa"/>
              <w:left w:w="90" w:type="dxa"/>
              <w:bottom w:w="60" w:type="dxa"/>
              <w:right w:w="90" w:type="dxa"/>
            </w:tcMar>
          </w:tcPr>
          <w:p w14:paraId="5ECEB7EE"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eastAsia="Consolas" w:hAnsi="Times New Roman" w:cs="Times New Roman"/>
                <w:sz w:val="24"/>
                <w:szCs w:val="24"/>
              </w:rPr>
              <w:lastRenderedPageBreak/>
              <w:t>HARM_ND_HL_POLICY</w:t>
            </w:r>
          </w:p>
        </w:tc>
        <w:tc>
          <w:tcPr>
            <w:tcW w:w="1400" w:type="dxa"/>
            <w:tcMar>
              <w:top w:w="60" w:type="dxa"/>
              <w:left w:w="90" w:type="dxa"/>
              <w:bottom w:w="60" w:type="dxa"/>
              <w:right w:w="90" w:type="dxa"/>
            </w:tcMar>
          </w:tcPr>
          <w:p w14:paraId="5ECEB7EF"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exclude</w:t>
            </w:r>
          </w:p>
        </w:tc>
        <w:tc>
          <w:tcPr>
            <w:tcW w:w="5060" w:type="dxa"/>
            <w:tcMar>
              <w:top w:w="60" w:type="dxa"/>
              <w:left w:w="90" w:type="dxa"/>
              <w:bottom w:w="60" w:type="dxa"/>
              <w:right w:w="90" w:type="dxa"/>
            </w:tcMar>
          </w:tcPr>
          <w:p w14:paraId="5ECEB7F0"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Treatment of a bare non-detect in a half-life column. A concentration limit cannot be transferred to a half-life: “not detected” is a statement about the analyte, not about its persistence, and substituting 5 × 10⁻⁵ would assert a half-life of four seconds. A stated limit is still halved. No entry of this kind occurs in the delivered compilation</w:t>
            </w:r>
          </w:p>
        </w:tc>
      </w:tr>
      <w:tr w:rsidR="003736AD" w:rsidRPr="005D346B" w14:paraId="5ECEB7F5" w14:textId="77777777">
        <w:tc>
          <w:tcPr>
            <w:tcW w:w="2900" w:type="dxa"/>
            <w:tcMar>
              <w:top w:w="60" w:type="dxa"/>
              <w:left w:w="90" w:type="dxa"/>
              <w:bottom w:w="60" w:type="dxa"/>
              <w:right w:w="90" w:type="dxa"/>
            </w:tcMar>
          </w:tcPr>
          <w:p w14:paraId="5ECEB7F2"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eastAsia="Consolas" w:hAnsi="Times New Roman" w:cs="Times New Roman"/>
                <w:sz w:val="24"/>
                <w:szCs w:val="24"/>
              </w:rPr>
              <w:t>HARM_ND_PROP_POLICY</w:t>
            </w:r>
          </w:p>
        </w:tc>
        <w:tc>
          <w:tcPr>
            <w:tcW w:w="1400" w:type="dxa"/>
            <w:tcMar>
              <w:top w:w="60" w:type="dxa"/>
              <w:left w:w="90" w:type="dxa"/>
              <w:bottom w:w="60" w:type="dxa"/>
              <w:right w:w="90" w:type="dxa"/>
            </w:tcMar>
          </w:tcPr>
          <w:p w14:paraId="5ECEB7F3"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exclude</w:t>
            </w:r>
          </w:p>
        </w:tc>
        <w:tc>
          <w:tcPr>
            <w:tcW w:w="5060" w:type="dxa"/>
            <w:tcMar>
              <w:top w:w="60" w:type="dxa"/>
              <w:left w:w="90" w:type="dxa"/>
              <w:bottom w:w="60" w:type="dxa"/>
              <w:right w:w="90" w:type="dxa"/>
            </w:tcMar>
          </w:tcPr>
          <w:p w14:paraId="5ECEB7F4"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Treatment of a bare non-detect in a physicochemical column, for the same reason</w:t>
            </w:r>
          </w:p>
        </w:tc>
      </w:tr>
      <w:tr w:rsidR="003736AD" w:rsidRPr="005D346B" w14:paraId="5ECEB7F9" w14:textId="77777777">
        <w:tc>
          <w:tcPr>
            <w:tcW w:w="2900" w:type="dxa"/>
            <w:tcMar>
              <w:top w:w="60" w:type="dxa"/>
              <w:left w:w="90" w:type="dxa"/>
              <w:bottom w:w="60" w:type="dxa"/>
              <w:right w:w="90" w:type="dxa"/>
            </w:tcMar>
          </w:tcPr>
          <w:p w14:paraId="5ECEB7F6"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eastAsia="Consolas" w:hAnsi="Times New Roman" w:cs="Times New Roman"/>
                <w:sz w:val="24"/>
                <w:szCs w:val="24"/>
              </w:rPr>
              <w:t>HARM_ZERO_CONC_POLICY</w:t>
            </w:r>
          </w:p>
        </w:tc>
        <w:tc>
          <w:tcPr>
            <w:tcW w:w="1400" w:type="dxa"/>
            <w:tcMar>
              <w:top w:w="60" w:type="dxa"/>
              <w:left w:w="90" w:type="dxa"/>
              <w:bottom w:w="60" w:type="dxa"/>
              <w:right w:w="90" w:type="dxa"/>
            </w:tcMar>
          </w:tcPr>
          <w:p w14:paraId="5ECEB7F7" w14:textId="77777777" w:rsidR="003736AD" w:rsidRPr="005D346B" w:rsidRDefault="00DC2353" w:rsidP="005D346B">
            <w:pPr>
              <w:spacing w:line="360" w:lineRule="auto"/>
              <w:jc w:val="both"/>
              <w:rPr>
                <w:rFonts w:ascii="Times New Roman" w:hAnsi="Times New Roman" w:cs="Times New Roman"/>
                <w:sz w:val="24"/>
                <w:szCs w:val="24"/>
              </w:rPr>
            </w:pPr>
            <w:proofErr w:type="spellStart"/>
            <w:r w:rsidRPr="005D346B">
              <w:rPr>
                <w:rFonts w:ascii="Times New Roman" w:hAnsi="Times New Roman" w:cs="Times New Roman"/>
                <w:sz w:val="24"/>
                <w:szCs w:val="24"/>
              </w:rPr>
              <w:t>as_nondetect</w:t>
            </w:r>
            <w:proofErr w:type="spellEnd"/>
          </w:p>
        </w:tc>
        <w:tc>
          <w:tcPr>
            <w:tcW w:w="5060" w:type="dxa"/>
            <w:tcMar>
              <w:top w:w="60" w:type="dxa"/>
              <w:left w:w="90" w:type="dxa"/>
              <w:bottom w:w="60" w:type="dxa"/>
              <w:right w:w="90" w:type="dxa"/>
            </w:tcMar>
          </w:tcPr>
          <w:p w14:paraId="5ECEB7F8"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Rule (vi). A concentration of 0 is resolved under rule (</w:t>
            </w:r>
            <w:proofErr w:type="spellStart"/>
            <w:r w:rsidRPr="005D346B">
              <w:rPr>
                <w:rFonts w:ascii="Times New Roman" w:hAnsi="Times New Roman" w:cs="Times New Roman"/>
                <w:sz w:val="24"/>
                <w:szCs w:val="24"/>
              </w:rPr>
              <w:t>i</w:t>
            </w:r>
            <w:proofErr w:type="spellEnd"/>
            <w:r w:rsidRPr="005D346B">
              <w:rPr>
                <w:rFonts w:ascii="Times New Roman" w:hAnsi="Times New Roman" w:cs="Times New Roman"/>
                <w:sz w:val="24"/>
                <w:szCs w:val="24"/>
              </w:rPr>
              <w:t>). Alternatives are retain (keep 0 as a measured value) and exclude</w:t>
            </w:r>
          </w:p>
        </w:tc>
      </w:tr>
      <w:tr w:rsidR="00D765A1" w:rsidRPr="005D346B" w14:paraId="1450C143" w14:textId="77777777">
        <w:tc>
          <w:tcPr>
            <w:tcW w:w="3421" w:type="dxa"/>
          </w:tcPr>
          <w:p w14:paraId="2466794B" w14:textId="77777777" w:rsidR="00D765A1" w:rsidRPr="005D346B" w:rsidRDefault="00000000" w:rsidP="005D346B">
            <w:r w:rsidRPr="005D346B">
              <w:t>AGG_CONC_RULE</w:t>
            </w:r>
          </w:p>
        </w:tc>
        <w:tc>
          <w:tcPr>
            <w:tcW w:w="1433" w:type="dxa"/>
          </w:tcPr>
          <w:p w14:paraId="0A47EFEA" w14:textId="77777777" w:rsidR="00D765A1" w:rsidRPr="005D346B" w:rsidRDefault="00000000" w:rsidP="005D346B">
            <w:proofErr w:type="spellStart"/>
            <w:r w:rsidRPr="005D346B">
              <w:t>detect_median_keepND</w:t>
            </w:r>
            <w:proofErr w:type="spellEnd"/>
          </w:p>
        </w:tc>
        <w:tc>
          <w:tcPr>
            <w:tcW w:w="4506" w:type="dxa"/>
          </w:tcPr>
          <w:p w14:paraId="04CBAA4B" w14:textId="77777777" w:rsidR="00D765A1" w:rsidRPr="005D346B" w:rsidRDefault="00000000" w:rsidP="005D346B">
            <w:r w:rsidRPr="005D346B">
              <w:t>Compound-weighted reduction: compound → median of its detected values; all-non-detect compounds RETAINED as left-censored (never deleted); across-compound summary by KM.</w:t>
            </w:r>
          </w:p>
        </w:tc>
      </w:tr>
    </w:tbl>
    <w:p w14:paraId="3176E0FF" w14:textId="77777777" w:rsidR="007329FD" w:rsidRPr="005D346B" w:rsidRDefault="007329FD" w:rsidP="005D346B">
      <w:pPr>
        <w:spacing w:after="140" w:line="360" w:lineRule="auto"/>
        <w:jc w:val="both"/>
        <w:rPr>
          <w:rFonts w:ascii="Times New Roman" w:hAnsi="Times New Roman" w:cs="Times New Roman"/>
          <w:b/>
          <w:bCs/>
          <w:sz w:val="24"/>
          <w:szCs w:val="24"/>
        </w:rPr>
      </w:pPr>
    </w:p>
    <w:p w14:paraId="5ECEB7FA" w14:textId="4D89906F"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S4b.4 The audit and the redirect</w:t>
      </w:r>
    </w:p>
    <w:p w14:paraId="5ECEB7FB" w14:textId="049ABD64" w:rsidR="003736AD" w:rsidRPr="005D346B" w:rsidRDefault="00B67498"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Table_SM_2.4, </w:t>
      </w:r>
      <w:r w:rsidR="00DC2353" w:rsidRPr="005D346B">
        <w:rPr>
          <w:rFonts w:ascii="Times New Roman" w:hAnsi="Times New Roman" w:cs="Times New Roman"/>
          <w:sz w:val="24"/>
          <w:szCs w:val="24"/>
        </w:rPr>
        <w:t>Table_SM_2.5</w:t>
      </w:r>
      <w:r w:rsidRPr="005D346B">
        <w:rPr>
          <w:rFonts w:ascii="Times New Roman" w:hAnsi="Times New Roman" w:cs="Times New Roman"/>
          <w:sz w:val="24"/>
          <w:szCs w:val="24"/>
        </w:rPr>
        <w:t>,</w:t>
      </w:r>
      <w:r w:rsidR="00DC2353" w:rsidRPr="005D346B">
        <w:rPr>
          <w:rFonts w:ascii="Times New Roman" w:hAnsi="Times New Roman" w:cs="Times New Roman"/>
          <w:sz w:val="24"/>
          <w:szCs w:val="24"/>
        </w:rPr>
        <w:t xml:space="preserve"> Table_SM_2.6 </w:t>
      </w:r>
      <w:r w:rsidRPr="005D346B">
        <w:rPr>
          <w:rFonts w:ascii="Times New Roman" w:hAnsi="Times New Roman" w:cs="Times New Roman"/>
          <w:sz w:val="24"/>
          <w:szCs w:val="24"/>
        </w:rPr>
        <w:t xml:space="preserve">and Table_SM_2.7 </w:t>
      </w:r>
      <w:r w:rsidR="00DC2353" w:rsidRPr="005D346B">
        <w:rPr>
          <w:rFonts w:ascii="Times New Roman" w:hAnsi="Times New Roman" w:cs="Times New Roman"/>
          <w:sz w:val="24"/>
          <w:szCs w:val="24"/>
        </w:rPr>
        <w:t xml:space="preserve">are written as standalone workbooks under their own names. Each carries three further sheets: a README stating how it was built, a cell-level harmonisation audit recording for every non-empty raw cell the source row, compound, reference, variable, the entry as written, the rule applied, the value produced and whether it was retained or excluded, and a parameter sheet holding the settings above. The </w:t>
      </w:r>
      <w:r w:rsidR="00DC2353" w:rsidRPr="005D346B">
        <w:rPr>
          <w:rFonts w:ascii="Times New Roman" w:hAnsi="Times New Roman" w:cs="Times New Roman"/>
          <w:sz w:val="24"/>
          <w:szCs w:val="24"/>
        </w:rPr>
        <w:lastRenderedPageBreak/>
        <w:t>audit travels with the table it belongs to, so the provenance of any single harmonised value can be checked without opening a second file.</w:t>
      </w:r>
    </w:p>
    <w:p w14:paraId="5ECEB7FC"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module then writes SM_2_generated.xlsx, a working copy of the input workbook with the two derived tables inserted and every other sheet carried through unchanged, and re-points the input path at that file. Every subsequent read therefore resolves to generated tables. Because the raw sheets inside the generated workbook are verbatim copies, the censoring assessment and census of Section S5 are computed on exactly the same input as before.</w:t>
      </w:r>
    </w:p>
    <w:p w14:paraId="5ECEB7FD"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section ends with a pre-condition gate. Both derived tables must be present in the generated workbook and must read back with at least one row, or the script stops. A missing harmonised table is thereby reported at the point of failure rather than surfacing hundreds of lines later as an absent object in a downstream module.</w:t>
      </w:r>
    </w:p>
    <w:p w14:paraId="0341D0AE" w14:textId="77777777" w:rsidR="007329FD" w:rsidRPr="005D346B" w:rsidRDefault="007329FD" w:rsidP="005D346B">
      <w:pPr>
        <w:spacing w:after="140" w:line="360" w:lineRule="auto"/>
        <w:jc w:val="both"/>
        <w:rPr>
          <w:rFonts w:ascii="Times New Roman" w:hAnsi="Times New Roman" w:cs="Times New Roman"/>
          <w:sz w:val="24"/>
          <w:szCs w:val="24"/>
        </w:rPr>
      </w:pPr>
    </w:p>
    <w:p w14:paraId="5ECEB7FE"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S5. Module A — censoring assessment and dataset census</w:t>
      </w:r>
    </w:p>
    <w:p w14:paraId="5ECEB7FF"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Working from the raw sheets, the pipeline classifies every cell of every analysis variable into exactly one category — left-censored, right-censored, range/detection, approximate, plain value, or excluded — by applying the rules of Table S.2. The classifier protects scientific-notation exponents before testing for a range separator, so that 2.5×10⁻³ is read as one number and not as a range.</w:t>
      </w:r>
    </w:p>
    <w:p w14:paraId="5ECEB800"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left-censoring rate of a variable is the number of left-censored entries divided by all entries that enter the analysis. Rates are reported per variable, per group and overall. The census extends the same classification to a full count of cells, populated entries and their split across the six categories, per parameter, per group and overall, and reports a column-completeness audit confirming that every analysed variable was located and populated as expected.</w:t>
      </w:r>
    </w:p>
    <w:p w14:paraId="5ECEB801" w14:textId="4ECEC838" w:rsidR="003736AD" w:rsidRPr="005D346B" w:rsidRDefault="00020610"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census and the constructor share one parser, so a cell classified as left-censored in Table_SM_2.4 is necessarily the cell excluded from the single-value Table_SM_2.6 and passed to the censored estimator under rule (</w:t>
      </w:r>
      <w:proofErr w:type="spellStart"/>
      <w:r w:rsidRPr="005D346B">
        <w:rPr>
          <w:rFonts w:ascii="Times New Roman" w:hAnsi="Times New Roman" w:cs="Times New Roman"/>
          <w:sz w:val="24"/>
          <w:szCs w:val="24"/>
        </w:rPr>
        <w:t>i</w:t>
      </w:r>
      <w:proofErr w:type="spellEnd"/>
      <w:r w:rsidRPr="005D346B">
        <w:rPr>
          <w:rFonts w:ascii="Times New Roman" w:hAnsi="Times New Roman" w:cs="Times New Roman"/>
          <w:sz w:val="24"/>
          <w:szCs w:val="24"/>
        </w:rPr>
        <w:t>).</w:t>
      </w:r>
    </w:p>
    <w:p w14:paraId="5911211E" w14:textId="77777777" w:rsidR="00020610" w:rsidRPr="005D346B" w:rsidRDefault="00020610" w:rsidP="005D346B">
      <w:pPr>
        <w:spacing w:after="140" w:line="360" w:lineRule="auto"/>
        <w:jc w:val="both"/>
        <w:rPr>
          <w:rFonts w:ascii="Times New Roman" w:hAnsi="Times New Roman" w:cs="Times New Roman"/>
          <w:sz w:val="24"/>
          <w:szCs w:val="24"/>
        </w:rPr>
      </w:pPr>
    </w:p>
    <w:p w14:paraId="5ECEB802"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S5.1 Fifteen censoring variables and sixteen analysis variables</w:t>
      </w:r>
    </w:p>
    <w:p w14:paraId="5ECEB803" w14:textId="6548E5BF"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censoring assessment and the census are computed over fifteen variables: five physicochemical (pK</w:t>
      </w:r>
      <w:r w:rsidRPr="005D346B">
        <w:rPr>
          <w:rFonts w:ascii="Times New Roman" w:hAnsi="Times New Roman" w:cs="Times New Roman"/>
          <w:sz w:val="24"/>
          <w:szCs w:val="24"/>
          <w:vertAlign w:val="subscript"/>
        </w:rPr>
        <w:t>a</w:t>
      </w:r>
      <w:r w:rsidRPr="005D346B">
        <w:rPr>
          <w:rFonts w:ascii="Times New Roman" w:hAnsi="Times New Roman" w:cs="Times New Roman"/>
          <w:sz w:val="24"/>
          <w:szCs w:val="24"/>
        </w:rPr>
        <w:t>, log K</w:t>
      </w:r>
      <w:r w:rsidRPr="005D346B">
        <w:rPr>
          <w:rFonts w:ascii="Times New Roman" w:hAnsi="Times New Roman" w:cs="Times New Roman"/>
          <w:sz w:val="24"/>
          <w:szCs w:val="24"/>
          <w:vertAlign w:val="subscript"/>
        </w:rPr>
        <w:t>OW</w:t>
      </w:r>
      <w:r w:rsidRPr="005D346B">
        <w:rPr>
          <w:rFonts w:ascii="Times New Roman" w:hAnsi="Times New Roman" w:cs="Times New Roman"/>
          <w:sz w:val="24"/>
          <w:szCs w:val="24"/>
        </w:rPr>
        <w:t>, log K</w:t>
      </w:r>
      <w:r w:rsidRPr="005D346B">
        <w:rPr>
          <w:rFonts w:ascii="Times New Roman" w:hAnsi="Times New Roman" w:cs="Times New Roman"/>
          <w:sz w:val="24"/>
          <w:szCs w:val="24"/>
          <w:vertAlign w:val="subscript"/>
        </w:rPr>
        <w:t>OC</w:t>
      </w:r>
      <w:r w:rsidRPr="005D346B">
        <w:rPr>
          <w:rFonts w:ascii="Times New Roman" w:hAnsi="Times New Roman" w:cs="Times New Roman"/>
          <w:sz w:val="24"/>
          <w:szCs w:val="24"/>
        </w:rPr>
        <w:t>, log D</w:t>
      </w:r>
      <w:r w:rsidRPr="005D346B">
        <w:rPr>
          <w:rFonts w:ascii="Times New Roman" w:hAnsi="Times New Roman" w:cs="Times New Roman"/>
          <w:sz w:val="24"/>
          <w:szCs w:val="24"/>
          <w:vertAlign w:val="subscript"/>
        </w:rPr>
        <w:t>OW</w:t>
      </w:r>
      <w:r w:rsidRPr="005D346B">
        <w:rPr>
          <w:rFonts w:ascii="Times New Roman" w:hAnsi="Times New Roman" w:cs="Times New Roman"/>
          <w:sz w:val="24"/>
          <w:szCs w:val="24"/>
        </w:rPr>
        <w:t xml:space="preserve">, log S) and ten environmental-fate (four </w:t>
      </w:r>
      <w:r w:rsidRPr="005D346B">
        <w:rPr>
          <w:rFonts w:ascii="Times New Roman" w:hAnsi="Times New Roman" w:cs="Times New Roman"/>
          <w:sz w:val="24"/>
          <w:szCs w:val="24"/>
        </w:rPr>
        <w:lastRenderedPageBreak/>
        <w:t>concentrations and six half-lives</w:t>
      </w:r>
      <w:r w:rsidR="00020610" w:rsidRPr="005D346B">
        <w:rPr>
          <w:rFonts w:ascii="Times New Roman" w:hAnsi="Times New Roman" w:cs="Times New Roman"/>
          <w:sz w:val="24"/>
          <w:szCs w:val="24"/>
        </w:rPr>
        <w:t>, t</w:t>
      </w:r>
      <w:r w:rsidR="00020610" w:rsidRPr="005D346B">
        <w:rPr>
          <w:rFonts w:ascii="Times New Roman" w:hAnsi="Times New Roman" w:cs="Times New Roman"/>
          <w:sz w:val="24"/>
          <w:szCs w:val="24"/>
          <w:vertAlign w:val="subscript"/>
        </w:rPr>
        <w:t>1/2</w:t>
      </w:r>
      <w:r w:rsidRPr="005D346B">
        <w:rPr>
          <w:rFonts w:ascii="Times New Roman" w:hAnsi="Times New Roman" w:cs="Times New Roman"/>
          <w:sz w:val="24"/>
          <w:szCs w:val="24"/>
        </w:rPr>
        <w:t xml:space="preserve">). Molecular weight </w:t>
      </w:r>
      <w:r w:rsidR="001017EA" w:rsidRPr="005D346B">
        <w:rPr>
          <w:rFonts w:ascii="Times New Roman" w:hAnsi="Times New Roman" w:cs="Times New Roman"/>
          <w:sz w:val="24"/>
          <w:szCs w:val="24"/>
        </w:rPr>
        <w:t xml:space="preserve">(MW) </w:t>
      </w:r>
      <w:r w:rsidRPr="005D346B">
        <w:rPr>
          <w:rFonts w:ascii="Times New Roman" w:hAnsi="Times New Roman" w:cs="Times New Roman"/>
          <w:sz w:val="24"/>
          <w:szCs w:val="24"/>
        </w:rPr>
        <w:t>is excluded from the census by design: it is a single compound-intrinsic look-up value, repeated down each compound block, which is never reported below a detection limit, so it carries no censoring information and would only inflate the denominator. MW nevertheless remains one of the sixteen analysis variables and is summarised, plotted and regressed in every downstream module.</w:t>
      </w:r>
    </w:p>
    <w:p w14:paraId="5ECEB804"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two counts should be quoted with their scope attached. Statements about the censoring assessment or the census refer to fifteen variables; statements about the analysed descriptor set refer to sixteen. Identifiers, the canonical-SMILES string and the reference tag are not analysis variables and are counted in neither.</w:t>
      </w:r>
    </w:p>
    <w:p w14:paraId="56D8DD2B" w14:textId="77777777" w:rsidR="001017EA" w:rsidRPr="005D346B" w:rsidRDefault="001017EA" w:rsidP="005D346B">
      <w:pPr>
        <w:spacing w:after="140" w:line="360" w:lineRule="auto"/>
        <w:jc w:val="both"/>
        <w:rPr>
          <w:rFonts w:ascii="Times New Roman" w:hAnsi="Times New Roman" w:cs="Times New Roman"/>
          <w:sz w:val="24"/>
          <w:szCs w:val="24"/>
        </w:rPr>
      </w:pPr>
    </w:p>
    <w:p w14:paraId="5ECEB805"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S6. Zero-value policy</w:t>
      </w:r>
    </w:p>
    <w:p w14:paraId="64F24F88" w14:textId="468CEABC" w:rsidR="00AD360E"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Zeros are resolved inside the constructor rather than in a later filter, so all downstream modules receive data to which the policy has already been applied uniformly. </w:t>
      </w:r>
      <w:r w:rsidR="00164774" w:rsidRPr="005D346B">
        <w:rPr>
          <w:rFonts w:ascii="Times New Roman" w:hAnsi="Times New Roman" w:cs="Times New Roman"/>
          <w:sz w:val="24"/>
          <w:szCs w:val="24"/>
        </w:rPr>
        <w:t>The t</w:t>
      </w:r>
      <w:r w:rsidR="00164774" w:rsidRPr="005D346B">
        <w:rPr>
          <w:rFonts w:ascii="Times New Roman" w:hAnsi="Times New Roman" w:cs="Times New Roman"/>
          <w:sz w:val="24"/>
          <w:szCs w:val="24"/>
          <w:vertAlign w:val="subscript"/>
        </w:rPr>
        <w:t>1/2</w:t>
      </w:r>
      <w:r w:rsidRPr="005D346B">
        <w:rPr>
          <w:rFonts w:ascii="Times New Roman" w:hAnsi="Times New Roman" w:cs="Times New Roman"/>
          <w:sz w:val="24"/>
          <w:szCs w:val="24"/>
        </w:rPr>
        <w:t xml:space="preserve"> as exactly 0 d </w:t>
      </w:r>
      <w:r w:rsidR="008348B3" w:rsidRPr="005D346B">
        <w:rPr>
          <w:rFonts w:ascii="Times New Roman" w:hAnsi="Times New Roman" w:cs="Times New Roman"/>
          <w:sz w:val="24"/>
          <w:szCs w:val="24"/>
        </w:rPr>
        <w:t>were not reported in the raw data</w:t>
      </w:r>
      <w:r w:rsidRPr="005D346B">
        <w:rPr>
          <w:rFonts w:ascii="Times New Roman" w:hAnsi="Times New Roman" w:cs="Times New Roman"/>
          <w:sz w:val="24"/>
          <w:szCs w:val="24"/>
        </w:rPr>
        <w:t xml:space="preserve"> as physically implausible</w:t>
      </w:r>
      <w:r w:rsidR="00AD360E" w:rsidRPr="005D346B">
        <w:rPr>
          <w:rFonts w:ascii="Times New Roman" w:hAnsi="Times New Roman" w:cs="Times New Roman"/>
          <w:sz w:val="24"/>
          <w:szCs w:val="24"/>
        </w:rPr>
        <w:t>.</w:t>
      </w:r>
    </w:p>
    <w:p w14:paraId="5ECEB806" w14:textId="42F24FF5"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Concentrations reported as 0 are treated as non-detects and resolved under rule (</w:t>
      </w:r>
      <w:proofErr w:type="spellStart"/>
      <w:r w:rsidRPr="005D346B">
        <w:rPr>
          <w:rFonts w:ascii="Times New Roman" w:hAnsi="Times New Roman" w:cs="Times New Roman"/>
          <w:sz w:val="24"/>
          <w:szCs w:val="24"/>
        </w:rPr>
        <w:t>i</w:t>
      </w:r>
      <w:proofErr w:type="spellEnd"/>
      <w:r w:rsidRPr="005D346B">
        <w:rPr>
          <w:rFonts w:ascii="Times New Roman" w:hAnsi="Times New Roman" w:cs="Times New Roman"/>
          <w:sz w:val="24"/>
          <w:szCs w:val="24"/>
        </w:rPr>
        <w:t>): excluded from the single-value point table and entered into the censored estimator at the lowest detected value of the variable, on the reasoning that a reported zero and a reported n.d. convey the same analytical information; the treatment applies equally to a standalone zero and to a zero forming the lower bound of a range. Physicochemical properties, for which 0 is a meaningful value — a logarithm equal to 0 is a ratio of 1 — are never altered.</w:t>
      </w:r>
    </w:p>
    <w:p w14:paraId="5ECEB807" w14:textId="2BB6D868"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The number of records the policy removes is recorded in the </w:t>
      </w:r>
      <w:proofErr w:type="spellStart"/>
      <w:r w:rsidRPr="005D346B">
        <w:rPr>
          <w:rFonts w:ascii="Times New Roman" w:hAnsi="Times New Roman" w:cs="Times New Roman"/>
          <w:sz w:val="24"/>
          <w:szCs w:val="24"/>
        </w:rPr>
        <w:t>harmonisation_audit</w:t>
      </w:r>
      <w:proofErr w:type="spellEnd"/>
      <w:r w:rsidRPr="005D346B">
        <w:rPr>
          <w:rFonts w:ascii="Times New Roman" w:hAnsi="Times New Roman" w:cs="Times New Roman"/>
          <w:sz w:val="24"/>
          <w:szCs w:val="24"/>
        </w:rPr>
        <w:t xml:space="preserve"> sheet of the derived tables and reported in the run integrity census (Section S15), so the figure quoted in the manuscript is confirmed by the run rather than asserted. In the delivered dataset six </w:t>
      </w:r>
      <w:r w:rsidR="00164774" w:rsidRPr="005D346B">
        <w:rPr>
          <w:rFonts w:ascii="Times New Roman" w:hAnsi="Times New Roman" w:cs="Times New Roman"/>
          <w:sz w:val="24"/>
          <w:szCs w:val="24"/>
        </w:rPr>
        <w:t>t</w:t>
      </w:r>
      <w:r w:rsidR="00164774" w:rsidRPr="005D346B">
        <w:rPr>
          <w:rFonts w:ascii="Times New Roman" w:hAnsi="Times New Roman" w:cs="Times New Roman"/>
          <w:sz w:val="24"/>
          <w:szCs w:val="24"/>
          <w:vertAlign w:val="subscript"/>
        </w:rPr>
        <w:t>1/2</w:t>
      </w:r>
      <w:r w:rsidRPr="005D346B">
        <w:rPr>
          <w:rFonts w:ascii="Times New Roman" w:hAnsi="Times New Roman" w:cs="Times New Roman"/>
          <w:sz w:val="24"/>
          <w:szCs w:val="24"/>
        </w:rPr>
        <w:t xml:space="preserve"> records are affected: two hyporheic-zone entries for gabapentin and one for metoprolol, one aerobic and one anoxic entry for carbamazepine, and one anoxic entry for gabapentin.</w:t>
      </w:r>
    </w:p>
    <w:p w14:paraId="5ECEB808"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S7. Below-limit substitution sensitivity analysis</w:t>
      </w:r>
    </w:p>
    <w:p w14:paraId="5ECEB809"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Because several fate sub-datasets are appreciably left-censored — in particular sediment, the hyporheic zone and groundwater, which exceed the 15% level above which simple substitution becomes unreliable (Helsel, 2006, 2012) — the four concentration variables are summarised with censored-data estimators (Section S8), and the older substitution convention is quantified </w:t>
      </w:r>
      <w:r w:rsidRPr="005D346B">
        <w:rPr>
          <w:rFonts w:ascii="Times New Roman" w:hAnsi="Times New Roman" w:cs="Times New Roman"/>
          <w:sz w:val="24"/>
          <w:szCs w:val="24"/>
        </w:rPr>
        <w:lastRenderedPageBreak/>
        <w:t>only as a cross-check for every censored fate variable. Each raw cell is parsed into a detected value or a censored entry, and the percentiles (P25, median, P75, P95; type-7) are recomputed under the treatments of Table S.3.</w:t>
      </w:r>
    </w:p>
    <w:p w14:paraId="5ECEB80A" w14:textId="653A5416"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This module is built from the raw table by the same code path. The substitution scenarios bound the older convention using a per-variable lowest-detected proxy and are reported as cross-checks only; the concentration statistics of record are the censored estimates of Section S8.</w:t>
      </w:r>
    </w:p>
    <w:p w14:paraId="120F573B" w14:textId="77777777" w:rsidR="000E1273" w:rsidRPr="005D346B" w:rsidRDefault="000E1273" w:rsidP="005D346B">
      <w:pPr>
        <w:spacing w:after="140" w:line="360" w:lineRule="auto"/>
        <w:jc w:val="both"/>
        <w:rPr>
          <w:rFonts w:ascii="Times New Roman" w:hAnsi="Times New Roman" w:cs="Times New Roman"/>
          <w:sz w:val="24"/>
          <w:szCs w:val="24"/>
        </w:rPr>
      </w:pPr>
    </w:p>
    <w:p w14:paraId="5ECEB80B" w14:textId="77777777" w:rsidR="003736AD" w:rsidRPr="005D346B" w:rsidRDefault="00DC2353" w:rsidP="005D346B">
      <w:pPr>
        <w:spacing w:before="120" w:after="90" w:line="360" w:lineRule="auto"/>
        <w:jc w:val="both"/>
        <w:rPr>
          <w:rFonts w:ascii="Times New Roman" w:hAnsi="Times New Roman" w:cs="Times New Roman"/>
          <w:sz w:val="24"/>
          <w:szCs w:val="24"/>
        </w:rPr>
      </w:pPr>
      <w:r w:rsidRPr="005D346B">
        <w:rPr>
          <w:rFonts w:ascii="Times New Roman" w:hAnsi="Times New Roman" w:cs="Times New Roman"/>
          <w:i/>
          <w:iCs/>
          <w:sz w:val="24"/>
          <w:szCs w:val="24"/>
        </w:rPr>
        <w:t>Table S.3. Below-limit treatments compared in the sensitivity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00"/>
        <w:gridCol w:w="1860"/>
      </w:tblGrid>
      <w:tr w:rsidR="003736AD" w:rsidRPr="005D346B" w14:paraId="5ECEB80F" w14:textId="77777777">
        <w:trPr>
          <w:tblHeader/>
        </w:trPr>
        <w:tc>
          <w:tcPr>
            <w:tcW w:w="2600" w:type="dxa"/>
            <w:shd w:val="clear" w:color="auto" w:fill="DCE6F1"/>
            <w:tcMar>
              <w:top w:w="60" w:type="dxa"/>
              <w:left w:w="90" w:type="dxa"/>
              <w:bottom w:w="60" w:type="dxa"/>
              <w:right w:w="90" w:type="dxa"/>
            </w:tcMar>
          </w:tcPr>
          <w:p w14:paraId="5ECEB80C"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Scenario</w:t>
            </w:r>
          </w:p>
        </w:tc>
        <w:tc>
          <w:tcPr>
            <w:tcW w:w="4900" w:type="dxa"/>
            <w:shd w:val="clear" w:color="auto" w:fill="DCE6F1"/>
            <w:tcMar>
              <w:top w:w="60" w:type="dxa"/>
              <w:left w:w="90" w:type="dxa"/>
              <w:bottom w:w="60" w:type="dxa"/>
              <w:right w:w="90" w:type="dxa"/>
            </w:tcMar>
          </w:tcPr>
          <w:p w14:paraId="5ECEB80D"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Treatment of below-limit data</w:t>
            </w:r>
          </w:p>
        </w:tc>
        <w:tc>
          <w:tcPr>
            <w:tcW w:w="1860" w:type="dxa"/>
            <w:shd w:val="clear" w:color="auto" w:fill="DCE6F1"/>
            <w:tcMar>
              <w:top w:w="60" w:type="dxa"/>
              <w:left w:w="90" w:type="dxa"/>
              <w:bottom w:w="60" w:type="dxa"/>
              <w:right w:w="90" w:type="dxa"/>
            </w:tcMar>
          </w:tcPr>
          <w:p w14:paraId="5ECEB80E"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Status</w:t>
            </w:r>
          </w:p>
        </w:tc>
      </w:tr>
      <w:tr w:rsidR="003736AD" w:rsidRPr="005D346B" w14:paraId="5ECEB813" w14:textId="77777777">
        <w:tc>
          <w:tcPr>
            <w:tcW w:w="2600" w:type="dxa"/>
            <w:tcMar>
              <w:top w:w="60" w:type="dxa"/>
              <w:left w:w="90" w:type="dxa"/>
              <w:bottom w:w="60" w:type="dxa"/>
              <w:right w:w="90" w:type="dxa"/>
            </w:tcMar>
          </w:tcPr>
          <w:p w14:paraId="5ECEB810"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Censored estimator (Kaplan–Meier)</w:t>
            </w:r>
          </w:p>
        </w:tc>
        <w:tc>
          <w:tcPr>
            <w:tcW w:w="4900" w:type="dxa"/>
            <w:tcMar>
              <w:top w:w="60" w:type="dxa"/>
              <w:left w:w="90" w:type="dxa"/>
              <w:bottom w:w="60" w:type="dxa"/>
              <w:right w:w="90" w:type="dxa"/>
            </w:tcMar>
          </w:tcPr>
          <w:p w14:paraId="5ECEB811"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Kaplan–Meier (left-censored NPMLE) as the primary estimate, with censored-floor ranges as detections at their midpoint; a Turnbull interval-censored estimate is reported as a conservative lower-bound sensitivity. No substitution. This is the concentration statistic OF RECORD (the </w:t>
            </w:r>
            <w:proofErr w:type="spellStart"/>
            <w:r w:rsidRPr="005D346B">
              <w:rPr>
                <w:rFonts w:ascii="Times New Roman" w:hAnsi="Times New Roman" w:cs="Times New Roman"/>
                <w:sz w:val="24"/>
                <w:szCs w:val="24"/>
              </w:rPr>
              <w:t>Conc</w:t>
            </w:r>
            <w:proofErr w:type="spellEnd"/>
            <w:r w:rsidRPr="005D346B">
              <w:rPr>
                <w:rFonts w:ascii="Times New Roman" w:hAnsi="Times New Roman" w:cs="Times New Roman"/>
                <w:sz w:val="24"/>
                <w:szCs w:val="24"/>
              </w:rPr>
              <w:t>_* sheets of SM_4_fate.xlsx).</w:t>
            </w:r>
          </w:p>
        </w:tc>
        <w:tc>
          <w:tcPr>
            <w:tcW w:w="1860" w:type="dxa"/>
            <w:tcMar>
              <w:top w:w="60" w:type="dxa"/>
              <w:left w:w="90" w:type="dxa"/>
              <w:bottom w:w="60" w:type="dxa"/>
              <w:right w:w="90" w:type="dxa"/>
            </w:tcMar>
          </w:tcPr>
          <w:p w14:paraId="5ECEB812"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Reported</w:t>
            </w:r>
          </w:p>
        </w:tc>
      </w:tr>
      <w:tr w:rsidR="003736AD" w:rsidRPr="005D346B" w14:paraId="5ECEB817" w14:textId="77777777">
        <w:tc>
          <w:tcPr>
            <w:tcW w:w="2600" w:type="dxa"/>
            <w:tcMar>
              <w:top w:w="60" w:type="dxa"/>
              <w:left w:w="90" w:type="dxa"/>
              <w:bottom w:w="60" w:type="dxa"/>
              <w:right w:w="90" w:type="dxa"/>
            </w:tcMar>
          </w:tcPr>
          <w:p w14:paraId="5ECEB814"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DL/2 substitution</w:t>
            </w:r>
          </w:p>
        </w:tc>
        <w:tc>
          <w:tcPr>
            <w:tcW w:w="4900" w:type="dxa"/>
            <w:tcMar>
              <w:top w:w="60" w:type="dxa"/>
              <w:left w:w="90" w:type="dxa"/>
              <w:bottom w:w="60" w:type="dxa"/>
              <w:right w:w="90" w:type="dxa"/>
            </w:tcMar>
          </w:tcPr>
          <w:p w14:paraId="5ECEB815"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Stated limit halved; a no-limit non-detect takes the lowest detected value of its variable (data-derived, not a fixed constant). Screening cross-check only.</w:t>
            </w:r>
          </w:p>
        </w:tc>
        <w:tc>
          <w:tcPr>
            <w:tcW w:w="1860" w:type="dxa"/>
            <w:tcMar>
              <w:top w:w="60" w:type="dxa"/>
              <w:left w:w="90" w:type="dxa"/>
              <w:bottom w:w="60" w:type="dxa"/>
              <w:right w:w="90" w:type="dxa"/>
            </w:tcMar>
          </w:tcPr>
          <w:p w14:paraId="5ECEB816"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Cross-check</w:t>
            </w:r>
          </w:p>
        </w:tc>
      </w:tr>
      <w:tr w:rsidR="003736AD" w:rsidRPr="005D346B" w14:paraId="5ECEB81B" w14:textId="77777777">
        <w:tc>
          <w:tcPr>
            <w:tcW w:w="2600" w:type="dxa"/>
            <w:tcMar>
              <w:top w:w="60" w:type="dxa"/>
              <w:left w:w="90" w:type="dxa"/>
              <w:bottom w:w="60" w:type="dxa"/>
              <w:right w:w="90" w:type="dxa"/>
            </w:tcMar>
          </w:tcPr>
          <w:p w14:paraId="5ECEB818"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Full-DL / exclusion</w:t>
            </w:r>
          </w:p>
        </w:tc>
        <w:tc>
          <w:tcPr>
            <w:tcW w:w="4900" w:type="dxa"/>
            <w:tcMar>
              <w:top w:w="60" w:type="dxa"/>
              <w:left w:w="90" w:type="dxa"/>
              <w:bottom w:w="60" w:type="dxa"/>
              <w:right w:w="90" w:type="dxa"/>
            </w:tcMar>
          </w:tcPr>
          <w:p w14:paraId="5ECEB819"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Full-limit substitution and detected-only exclusion, bounding the substitution envelope. Cross-checks only; detected-only deletion is biased upward and is not used for any reported statistic.</w:t>
            </w:r>
          </w:p>
        </w:tc>
        <w:tc>
          <w:tcPr>
            <w:tcW w:w="1860" w:type="dxa"/>
            <w:tcMar>
              <w:top w:w="60" w:type="dxa"/>
              <w:left w:w="90" w:type="dxa"/>
              <w:bottom w:w="60" w:type="dxa"/>
              <w:right w:w="90" w:type="dxa"/>
            </w:tcMar>
          </w:tcPr>
          <w:p w14:paraId="5ECEB81A"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Cross-check</w:t>
            </w:r>
          </w:p>
        </w:tc>
      </w:tr>
    </w:tbl>
    <w:p w14:paraId="0F326868" w14:textId="77777777" w:rsidR="000E1273" w:rsidRPr="005D346B" w:rsidRDefault="000E1273" w:rsidP="005D346B">
      <w:pPr>
        <w:spacing w:after="140" w:line="360" w:lineRule="auto"/>
        <w:jc w:val="both"/>
        <w:rPr>
          <w:rFonts w:ascii="Times New Roman" w:hAnsi="Times New Roman" w:cs="Times New Roman"/>
          <w:sz w:val="24"/>
          <w:szCs w:val="24"/>
        </w:rPr>
      </w:pPr>
    </w:p>
    <w:p w14:paraId="5ECEB81C" w14:textId="719228C1"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The reported concentration statistics are the censored estimates (Section S8; Kaplan–Meier primary, with censored-floor ranges as detections at their midpoint; a Turnbull interval-censored estimate as a conservative lower-bound sensitivity and DL/2 as a screening cross-check). The substitution scenarios here bound the older convention and are read against the censored estimate: a small difference indicates a robust estimate, a large difference a summary </w:t>
      </w:r>
      <w:r w:rsidRPr="005D346B">
        <w:rPr>
          <w:rFonts w:ascii="Times New Roman" w:hAnsi="Times New Roman" w:cs="Times New Roman"/>
          <w:sz w:val="24"/>
          <w:szCs w:val="24"/>
        </w:rPr>
        <w:lastRenderedPageBreak/>
        <w:t>governed by the non-detect treatment, which is then reported descriptively rather than as a point estimate. A variable whose scenarios are identical has no censored entries, a built-in confirmation. Properties are excluded from this module by design: they are not detection-limited, their values can be negative, which invalidates the range parser, and their raw left-censoring is negligible.</w:t>
      </w:r>
    </w:p>
    <w:p w14:paraId="77F18604" w14:textId="77777777" w:rsidR="00520B76" w:rsidRPr="005D346B" w:rsidRDefault="00520B76" w:rsidP="005D346B">
      <w:pPr>
        <w:spacing w:after="140" w:line="360" w:lineRule="auto"/>
        <w:jc w:val="both"/>
        <w:rPr>
          <w:rFonts w:ascii="Times New Roman" w:hAnsi="Times New Roman" w:cs="Times New Roman"/>
          <w:sz w:val="24"/>
          <w:szCs w:val="24"/>
        </w:rPr>
      </w:pPr>
    </w:p>
    <w:p w14:paraId="5ECEB81D"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S8. Descriptive statistics: two weighting schemes</w:t>
      </w:r>
    </w:p>
    <w:p w14:paraId="5ECEB81E"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For each variable the pipeline computes the mean, standard deviation, median and the 25th, 75th and 95th percentiles (type-7 quantiles), implemented to be robust to missing and non-finite values: an empty group returns a missing value and never a spreadsheet error, and a group with a single observation returns identical median and percentiles. Therapeutic-class labels are forced to one canonical spelling before grouping, so that class-level statistics, figures and screening tables cannot diverge through a label variant. The four concentration variables (C_SW, C_HZ, C_SED, C_GW) are the exception: they are summarised with censored-data estimators rather than this engine. The Kaplan–Meier estimator (left-censored nonparametric MLE via survival::</w:t>
      </w:r>
      <w:proofErr w:type="spellStart"/>
      <w:r w:rsidRPr="005D346B">
        <w:rPr>
          <w:rFonts w:ascii="Times New Roman" w:hAnsi="Times New Roman" w:cs="Times New Roman"/>
          <w:sz w:val="24"/>
          <w:szCs w:val="24"/>
        </w:rPr>
        <w:t>survfit</w:t>
      </w:r>
      <w:proofErr w:type="spellEnd"/>
      <w:r w:rsidRPr="005D346B">
        <w:rPr>
          <w:rFonts w:ascii="Times New Roman" w:hAnsi="Times New Roman" w:cs="Times New Roman"/>
          <w:sz w:val="24"/>
          <w:szCs w:val="24"/>
        </w:rPr>
        <w:t>), with censored-floor ranges treated as detections at their midpoint, is the primary estimate; a Turnbull interval-censored estimate (the same ranges entered as intervals) is reported as a conservative lower-bound sensitivity, and DL/2 substitution — with robust ROS (NADA::</w:t>
      </w:r>
      <w:proofErr w:type="spellStart"/>
      <w:r w:rsidRPr="005D346B">
        <w:rPr>
          <w:rFonts w:ascii="Times New Roman" w:hAnsi="Times New Roman" w:cs="Times New Roman"/>
          <w:sz w:val="24"/>
          <w:szCs w:val="24"/>
        </w:rPr>
        <w:t>ros</w:t>
      </w:r>
      <w:proofErr w:type="spellEnd"/>
      <w:r w:rsidRPr="005D346B">
        <w:rPr>
          <w:rFonts w:ascii="Times New Roman" w:hAnsi="Times New Roman" w:cs="Times New Roman"/>
          <w:sz w:val="24"/>
          <w:szCs w:val="24"/>
        </w:rPr>
        <w:t>) where that package is available — as further cross-checks, with the mean from EnvStats::</w:t>
      </w:r>
      <w:proofErr w:type="spellStart"/>
      <w:r w:rsidRPr="005D346B">
        <w:rPr>
          <w:rFonts w:ascii="Times New Roman" w:hAnsi="Times New Roman" w:cs="Times New Roman"/>
          <w:sz w:val="24"/>
          <w:szCs w:val="24"/>
        </w:rPr>
        <w:t>enparCensored</w:t>
      </w:r>
      <w:proofErr w:type="spellEnd"/>
      <w:r w:rsidRPr="005D346B">
        <w:rPr>
          <w:rFonts w:ascii="Times New Roman" w:hAnsi="Times New Roman" w:cs="Times New Roman"/>
          <w:sz w:val="24"/>
          <w:szCs w:val="24"/>
        </w:rPr>
        <w:t xml:space="preserve"> where available. Non-detects without a reported limit take the lowest detected value of their variable as the censoring limit. Class-level and compound-level statistics are estimated only where the group has at least three detections and at least five records; sparser groups are reported by detection frequency. In the compound-weighted (AGG) scheme each compound is reduced to the median of its detected values and all-non-detect compounds are retained as left-censored rather than deleted, so non-detects are never discarded. These estimates are written into SM_4_fate.xlsx as the </w:t>
      </w:r>
      <w:proofErr w:type="spellStart"/>
      <w:r w:rsidRPr="005D346B">
        <w:rPr>
          <w:rFonts w:ascii="Times New Roman" w:hAnsi="Times New Roman" w:cs="Times New Roman"/>
          <w:sz w:val="24"/>
          <w:szCs w:val="24"/>
        </w:rPr>
        <w:t>Conc</w:t>
      </w:r>
      <w:proofErr w:type="spellEnd"/>
      <w:r w:rsidRPr="005D346B">
        <w:rPr>
          <w:rFonts w:ascii="Times New Roman" w:hAnsi="Times New Roman" w:cs="Times New Roman"/>
          <w:sz w:val="24"/>
          <w:szCs w:val="24"/>
        </w:rPr>
        <w:t>_* sheets (</w:t>
      </w:r>
      <w:proofErr w:type="spellStart"/>
      <w:r w:rsidRPr="005D346B">
        <w:rPr>
          <w:rFonts w:ascii="Times New Roman" w:hAnsi="Times New Roman" w:cs="Times New Roman"/>
          <w:sz w:val="24"/>
          <w:szCs w:val="24"/>
        </w:rPr>
        <w:t>Conc_Estimates</w:t>
      </w:r>
      <w:proofErr w:type="spellEnd"/>
      <w:r w:rsidRPr="005D346B">
        <w:rPr>
          <w:rFonts w:ascii="Times New Roman" w:hAnsi="Times New Roman" w:cs="Times New Roman"/>
          <w:sz w:val="24"/>
          <w:szCs w:val="24"/>
        </w:rPr>
        <w:t xml:space="preserve"> for the overall record-weighted and compound-weighted statistics, </w:t>
      </w:r>
      <w:proofErr w:type="spellStart"/>
      <w:r w:rsidRPr="005D346B">
        <w:rPr>
          <w:rFonts w:ascii="Times New Roman" w:hAnsi="Times New Roman" w:cs="Times New Roman"/>
          <w:sz w:val="24"/>
          <w:szCs w:val="24"/>
        </w:rPr>
        <w:t>Conc_By_class</w:t>
      </w:r>
      <w:proofErr w:type="spellEnd"/>
      <w:r w:rsidRPr="005D346B">
        <w:rPr>
          <w:rFonts w:ascii="Times New Roman" w:hAnsi="Times New Roman" w:cs="Times New Roman"/>
          <w:sz w:val="24"/>
          <w:szCs w:val="24"/>
        </w:rPr>
        <w:t xml:space="preserve">, </w:t>
      </w:r>
      <w:proofErr w:type="spellStart"/>
      <w:r w:rsidRPr="005D346B">
        <w:rPr>
          <w:rFonts w:ascii="Times New Roman" w:hAnsi="Times New Roman" w:cs="Times New Roman"/>
          <w:sz w:val="24"/>
          <w:szCs w:val="24"/>
        </w:rPr>
        <w:t>Conc_By_compound</w:t>
      </w:r>
      <w:proofErr w:type="spellEnd"/>
      <w:r w:rsidRPr="005D346B">
        <w:rPr>
          <w:rFonts w:ascii="Times New Roman" w:hAnsi="Times New Roman" w:cs="Times New Roman"/>
          <w:sz w:val="24"/>
          <w:szCs w:val="24"/>
        </w:rPr>
        <w:t xml:space="preserve">, </w:t>
      </w:r>
      <w:proofErr w:type="spellStart"/>
      <w:r w:rsidRPr="005D346B">
        <w:rPr>
          <w:rFonts w:ascii="Times New Roman" w:hAnsi="Times New Roman" w:cs="Times New Roman"/>
          <w:sz w:val="24"/>
          <w:szCs w:val="24"/>
        </w:rPr>
        <w:t>Conc_Detection</w:t>
      </w:r>
      <w:proofErr w:type="spellEnd"/>
      <w:r w:rsidRPr="005D346B">
        <w:rPr>
          <w:rFonts w:ascii="Times New Roman" w:hAnsi="Times New Roman" w:cs="Times New Roman"/>
          <w:sz w:val="24"/>
          <w:szCs w:val="24"/>
        </w:rPr>
        <w:t xml:space="preserve"> for detection frequencies, and </w:t>
      </w:r>
      <w:proofErr w:type="spellStart"/>
      <w:r w:rsidRPr="005D346B">
        <w:rPr>
          <w:rFonts w:ascii="Times New Roman" w:hAnsi="Times New Roman" w:cs="Times New Roman"/>
          <w:sz w:val="24"/>
          <w:szCs w:val="24"/>
        </w:rPr>
        <w:t>Conc_Notes</w:t>
      </w:r>
      <w:proofErr w:type="spellEnd"/>
      <w:r w:rsidRPr="005D346B">
        <w:rPr>
          <w:rFonts w:ascii="Times New Roman" w:hAnsi="Times New Roman" w:cs="Times New Roman"/>
          <w:sz w:val="24"/>
          <w:szCs w:val="24"/>
        </w:rPr>
        <w:t xml:space="preserve">) and are the concentration statistics of record. The point-table concentration descriptive statistics are not produced, because they exclude the censored-floor ranges and are upward-biased; SM_4_fate therefore holds the valid half-life descriptive statistics </w:t>
      </w:r>
      <w:r w:rsidRPr="005D346B">
        <w:rPr>
          <w:rFonts w:ascii="Times New Roman" w:hAnsi="Times New Roman" w:cs="Times New Roman"/>
          <w:sz w:val="24"/>
          <w:szCs w:val="24"/>
        </w:rPr>
        <w:lastRenderedPageBreak/>
        <w:t>(Harmonized_*/AGG_* sheets) alongside the censored concentration sheets. SM_3 and the half-life statistics are produced by the engine described here.</w:t>
      </w:r>
    </w:p>
    <w:p w14:paraId="5ECEB81F"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harmonised scheme (HAR) treats every compiled record as one observation and therefore reflects reporting effort; the compound-weighted scheme (AGG) reduces each compound to its median before aggregation and therefore reflects the chemical space. The two are reported side by side throughout, because they estimate different quantities: HAR approximates exposure as encountered in the literature, AGG approximates hazard ranking across compounds.</w:t>
      </w:r>
    </w:p>
    <w:p w14:paraId="6E375E60" w14:textId="77777777" w:rsidR="00C733D5" w:rsidRPr="005D346B" w:rsidRDefault="00C733D5" w:rsidP="005D346B">
      <w:pPr>
        <w:spacing w:after="140" w:line="360" w:lineRule="auto"/>
        <w:jc w:val="both"/>
        <w:rPr>
          <w:rFonts w:ascii="Times New Roman" w:hAnsi="Times New Roman" w:cs="Times New Roman"/>
          <w:sz w:val="24"/>
          <w:szCs w:val="24"/>
        </w:rPr>
      </w:pPr>
    </w:p>
    <w:p w14:paraId="5ECEB820"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S9. Figures</w:t>
      </w:r>
    </w:p>
    <w:p w14:paraId="5ECEB821"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All boxplot figures are generated from the same harmonised objects that produce the tables, with the compound-weighted and record-weighted versions produced from one function so that they cannot diverge. A fixed seed is set for the label-repulsion layout of the synthesis figures so that repeated runs are pixel-identical; the seed is stated in the script.</w:t>
      </w:r>
    </w:p>
    <w:p w14:paraId="5ECEB822"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Axis scaling follows the spread of the variable rather than its category. In the overall and overview environmental-fate figures both concentrations and half-lives are plotted on a log₁₀ axis. Concentrations span roughly ten orders of magnitude and were already logarithmic; half-lives span more than four, from hours in the hyporheic zone to years in sediment, and on a linear axis every distribution below about 100 d collapses onto the origin while only the sediment tail remains legible. Plotting both on the same scale convention also makes the two panel groups of a fate figure directly comparable.</w:t>
      </w:r>
    </w:p>
    <w:p w14:paraId="5ECEB823"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transformation is applied to the graphics only. The descriptive statistics of SM_3 and SM_4 are computed on untransformed values throughout, so a median or percentile read from a table is the quantity in its reported units and is not a back-transformed logarithm. Three figure categories are deliberately left on a linear axis: the physicochemical properties figures at all three levels, because their values are already logarithms or bounded quantities; the per-compound fate figures, where the within-compound range is narrow and a log axis would suppress the differences the figure exists to show; and the synthesis figures, whose scales are set by their own construction.</w:t>
      </w:r>
    </w:p>
    <w:p w14:paraId="403601D5" w14:textId="77777777" w:rsidR="006C6198" w:rsidRPr="005D346B" w:rsidRDefault="006C6198" w:rsidP="005D346B">
      <w:pPr>
        <w:spacing w:after="140" w:line="360" w:lineRule="auto"/>
        <w:jc w:val="both"/>
        <w:rPr>
          <w:rFonts w:ascii="Times New Roman" w:hAnsi="Times New Roman" w:cs="Times New Roman"/>
          <w:sz w:val="24"/>
          <w:szCs w:val="24"/>
        </w:rPr>
      </w:pPr>
    </w:p>
    <w:p w14:paraId="5ECEB824"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S10. Compound-level property–persistence regressions</w:t>
      </w:r>
    </w:p>
    <w:p w14:paraId="5ECEB825"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lastRenderedPageBreak/>
        <w:t>S10.1 Primary fit</w:t>
      </w:r>
    </w:p>
    <w:p w14:paraId="5ECEB826"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Thirty ordinary-least-squares models are fitted (six half-life responses × five molecular predictors) on compound medians, so that each compound is one observation and heavily studied compounds cannot dominate the fit. Sample size, slope, standard error, 95% confidence interval, coefficient of determination and p-value are reported for every model in Table_SM_2.8.</w:t>
      </w:r>
    </w:p>
    <w:p w14:paraId="5ECEB827"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untransformed fits are reported as primary because their slopes are interpretable in days per predictor unit, but they are descriptive only: residuals are non-normal in the surface-water and sediment models, and the fitted lines return negative half-lives for predictor values at the lower end of the observed range. They must not be used for prediction.</w:t>
      </w:r>
    </w:p>
    <w:p w14:paraId="26282220" w14:textId="77777777" w:rsidR="006C6198" w:rsidRPr="005D346B" w:rsidRDefault="006C6198" w:rsidP="005D346B">
      <w:pPr>
        <w:spacing w:after="140" w:line="360" w:lineRule="auto"/>
        <w:jc w:val="both"/>
        <w:rPr>
          <w:rFonts w:ascii="Times New Roman" w:hAnsi="Times New Roman" w:cs="Times New Roman"/>
          <w:sz w:val="24"/>
          <w:szCs w:val="24"/>
        </w:rPr>
      </w:pPr>
    </w:p>
    <w:p w14:paraId="5ECEB828"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S10.2 Diagnostics carried with every model</w:t>
      </w:r>
    </w:p>
    <w:p w14:paraId="5ECEB829"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Every model carries Spearman’s rank correlation, which is invariant to monotone transformation, and the Shapiro–Wilk p-value of its residuals. A Bonferroni column reports which pooled models survive α = 0.05/30 = 0.0017; the threshold is an interpretive guard, not a filter, and models significant only at the uncorrected α = 0.05 are labelled as such.</w:t>
      </w:r>
    </w:p>
    <w:p w14:paraId="7E108A0B" w14:textId="77777777" w:rsidR="006C6198" w:rsidRPr="005D346B" w:rsidRDefault="006C6198" w:rsidP="005D346B">
      <w:pPr>
        <w:spacing w:after="140" w:line="360" w:lineRule="auto"/>
        <w:jc w:val="both"/>
        <w:rPr>
          <w:rFonts w:ascii="Times New Roman" w:hAnsi="Times New Roman" w:cs="Times New Roman"/>
          <w:sz w:val="24"/>
          <w:szCs w:val="24"/>
        </w:rPr>
      </w:pPr>
    </w:p>
    <w:p w14:paraId="5ECEB82A"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S10.3 Log-transformation sensitivity</w:t>
      </w:r>
    </w:p>
    <w:p w14:paraId="5ECEB82B"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All thirty models are refitted on log₁₀ of the response. Residual normality is restored in nine of the ten surface-water and sediment models but not in the anoxic models, four of which remain non-normal; the transformed fits, the rank correlations and the residual diagnostics for all thirty models are tabulated alongside the untransformed results.</w:t>
      </w:r>
    </w:p>
    <w:p w14:paraId="57A1ACA1" w14:textId="77777777" w:rsidR="002D6E52" w:rsidRPr="005D346B" w:rsidRDefault="002D6E52" w:rsidP="005D346B">
      <w:pPr>
        <w:spacing w:after="140" w:line="360" w:lineRule="auto"/>
        <w:jc w:val="both"/>
        <w:rPr>
          <w:rFonts w:ascii="Times New Roman" w:hAnsi="Times New Roman" w:cs="Times New Roman"/>
          <w:sz w:val="24"/>
          <w:szCs w:val="24"/>
        </w:rPr>
      </w:pPr>
    </w:p>
    <w:p w14:paraId="5ECEB82C"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S11. Persistence screening and its sensitivity modules</w:t>
      </w:r>
    </w:p>
    <w:p w14:paraId="5ECEB82D"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S11.1 Screening and EPI Suite estimate sensitivity</w:t>
      </w:r>
    </w:p>
    <w:p w14:paraId="5ECEB82E"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REACH Annex XIII P/</w:t>
      </w:r>
      <w:proofErr w:type="spellStart"/>
      <w:r w:rsidRPr="005D346B">
        <w:rPr>
          <w:rFonts w:ascii="Times New Roman" w:hAnsi="Times New Roman" w:cs="Times New Roman"/>
          <w:sz w:val="24"/>
          <w:szCs w:val="24"/>
        </w:rPr>
        <w:t>vP</w:t>
      </w:r>
      <w:proofErr w:type="spellEnd"/>
      <w:r w:rsidRPr="005D346B">
        <w:rPr>
          <w:rFonts w:ascii="Times New Roman" w:hAnsi="Times New Roman" w:cs="Times New Roman"/>
          <w:sz w:val="24"/>
          <w:szCs w:val="24"/>
        </w:rPr>
        <w:t xml:space="preserve"> criteria are applied to compound-level half-life medians, first on the pooled data and then after removing all database-derived (EPI Suite) estimates, so that the dependence of every flag on modelled input is explicit.</w:t>
      </w:r>
    </w:p>
    <w:p w14:paraId="73FD55C3" w14:textId="77777777" w:rsidR="002D6E52" w:rsidRPr="005D346B" w:rsidRDefault="002D6E52" w:rsidP="005D346B">
      <w:pPr>
        <w:spacing w:after="140" w:line="360" w:lineRule="auto"/>
        <w:jc w:val="both"/>
        <w:rPr>
          <w:rFonts w:ascii="Times New Roman" w:hAnsi="Times New Roman" w:cs="Times New Roman"/>
          <w:sz w:val="24"/>
          <w:szCs w:val="24"/>
        </w:rPr>
      </w:pPr>
    </w:p>
    <w:p w14:paraId="5ECEB82F"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S11.2 Study-level aggregation sensitivity</w:t>
      </w:r>
    </w:p>
    <w:p w14:paraId="5ECEB830"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Records are reduced to one value per study before the compound median is taken, so that a compound whose flag rests on repeated measurements from a single study is distinguished from one supported by independent studies. The number of records and the number of independent studies behind every flag are reported.</w:t>
      </w:r>
    </w:p>
    <w:p w14:paraId="26EA5762" w14:textId="77777777" w:rsidR="00CA1A06" w:rsidRPr="005D346B" w:rsidRDefault="00CA1A06" w:rsidP="005D346B">
      <w:pPr>
        <w:spacing w:after="140" w:line="360" w:lineRule="auto"/>
        <w:jc w:val="both"/>
        <w:rPr>
          <w:rFonts w:ascii="Times New Roman" w:hAnsi="Times New Roman" w:cs="Times New Roman"/>
          <w:sz w:val="24"/>
          <w:szCs w:val="24"/>
        </w:rPr>
      </w:pPr>
    </w:p>
    <w:p w14:paraId="5ECEB831"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S11.3 Measured-only regressions</w:t>
      </w:r>
    </w:p>
    <w:p w14:paraId="5ECEB832"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thirty models are refitted on measured data alone, so that the contribution of estimated half-lives to every reported relationship can be read directly.</w:t>
      </w:r>
    </w:p>
    <w:p w14:paraId="7FE2406E" w14:textId="77777777" w:rsidR="00CA1A06" w:rsidRPr="005D346B" w:rsidRDefault="00CA1A06" w:rsidP="005D346B">
      <w:pPr>
        <w:spacing w:after="140" w:line="360" w:lineRule="auto"/>
        <w:jc w:val="both"/>
        <w:rPr>
          <w:rFonts w:ascii="Times New Roman" w:hAnsi="Times New Roman" w:cs="Times New Roman"/>
          <w:sz w:val="24"/>
          <w:szCs w:val="24"/>
        </w:rPr>
      </w:pPr>
    </w:p>
    <w:p w14:paraId="5ECEB833"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S12. Synthesis figures for the main text</w:t>
      </w:r>
    </w:p>
    <w:p w14:paraId="5ECEB834"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Two synthesis figures are generated from the same objects as the tables, with no separate data preparation.</w:t>
      </w:r>
    </w:p>
    <w:p w14:paraId="08CA555A" w14:textId="77777777" w:rsidR="00CA1A06" w:rsidRPr="005D346B" w:rsidRDefault="00CA1A06" w:rsidP="005D346B">
      <w:pPr>
        <w:spacing w:after="140" w:line="360" w:lineRule="auto"/>
        <w:jc w:val="both"/>
        <w:rPr>
          <w:rFonts w:ascii="Times New Roman" w:hAnsi="Times New Roman" w:cs="Times New Roman"/>
          <w:sz w:val="24"/>
          <w:szCs w:val="24"/>
        </w:rPr>
      </w:pPr>
    </w:p>
    <w:p w14:paraId="5ECEB835" w14:textId="28DD034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 xml:space="preserve">S13. </w:t>
      </w:r>
      <w:r w:rsidR="00CA1A06" w:rsidRPr="005D346B">
        <w:rPr>
          <w:rFonts w:ascii="Times New Roman" w:hAnsi="Times New Roman" w:cs="Times New Roman"/>
          <w:b/>
          <w:bCs/>
          <w:color w:val="auto"/>
          <w:sz w:val="24"/>
          <w:szCs w:val="24"/>
        </w:rPr>
        <w:t>M</w:t>
      </w:r>
      <w:r w:rsidRPr="005D346B">
        <w:rPr>
          <w:rFonts w:ascii="Times New Roman" w:hAnsi="Times New Roman" w:cs="Times New Roman"/>
          <w:b/>
          <w:bCs/>
          <w:color w:val="auto"/>
          <w:sz w:val="24"/>
          <w:szCs w:val="24"/>
        </w:rPr>
        <w:t>anuscript narrative numbers</w:t>
      </w:r>
    </w:p>
    <w:p w14:paraId="5ECEB836"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S13.1 Study counts, bibliometrics and reference integrity</w:t>
      </w:r>
    </w:p>
    <w:p w14:paraId="5ECEB837"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Study counts, geographic distribution and the reference join between the data sheets and Table_SM_2.1 are recomputed and reported, so that every count quoted in the narrative is produced by the run.</w:t>
      </w:r>
    </w:p>
    <w:p w14:paraId="66A4A91B" w14:textId="77777777" w:rsidR="00CA1A06" w:rsidRPr="005D346B" w:rsidRDefault="00CA1A06" w:rsidP="005D346B">
      <w:pPr>
        <w:spacing w:after="140" w:line="360" w:lineRule="auto"/>
        <w:jc w:val="both"/>
        <w:rPr>
          <w:rFonts w:ascii="Times New Roman" w:hAnsi="Times New Roman" w:cs="Times New Roman"/>
          <w:sz w:val="24"/>
          <w:szCs w:val="24"/>
        </w:rPr>
      </w:pPr>
    </w:p>
    <w:p w14:paraId="5ECEB838"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S13.2 Regulatory P/M/B screening appendix</w:t>
      </w:r>
    </w:p>
    <w:p w14:paraId="5ECEB839"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CLP 2023/707 mobility criteria and EMA Phase I and Phase II bioaccumulation triggers are applied across all compounds and reported with the counts quoted in the manuscript.</w:t>
      </w:r>
    </w:p>
    <w:p w14:paraId="6C6FE2BB" w14:textId="77777777" w:rsidR="00CA1A06" w:rsidRPr="005D346B" w:rsidRDefault="00CA1A06" w:rsidP="005D346B">
      <w:pPr>
        <w:spacing w:after="140" w:line="360" w:lineRule="auto"/>
        <w:jc w:val="both"/>
        <w:rPr>
          <w:rFonts w:ascii="Times New Roman" w:hAnsi="Times New Roman" w:cs="Times New Roman"/>
          <w:sz w:val="24"/>
          <w:szCs w:val="24"/>
        </w:rPr>
      </w:pPr>
    </w:p>
    <w:p w14:paraId="5ECEB83A"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S13.3 Provenance of the mobility and bioaccumulation axes</w:t>
      </w:r>
    </w:p>
    <w:p w14:paraId="5ECEB83B"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lastRenderedPageBreak/>
        <w:t>The estimate-sensitivity test applied to half-lives is extended to the mobility and bioaccumulation axes: for every compound the module reports how many log K</w:t>
      </w:r>
      <w:r w:rsidRPr="005D346B">
        <w:rPr>
          <w:rFonts w:ascii="Times New Roman" w:hAnsi="Times New Roman" w:cs="Times New Roman"/>
          <w:sz w:val="24"/>
          <w:szCs w:val="24"/>
          <w:vertAlign w:val="subscript"/>
        </w:rPr>
        <w:t>OC</w:t>
      </w:r>
      <w:r w:rsidRPr="005D346B">
        <w:rPr>
          <w:rFonts w:ascii="Times New Roman" w:hAnsi="Times New Roman" w:cs="Times New Roman"/>
          <w:sz w:val="24"/>
          <w:szCs w:val="24"/>
        </w:rPr>
        <w:t>, log K</w:t>
      </w:r>
      <w:r w:rsidRPr="005D346B">
        <w:rPr>
          <w:rFonts w:ascii="Times New Roman" w:hAnsi="Times New Roman" w:cs="Times New Roman"/>
          <w:sz w:val="24"/>
          <w:szCs w:val="24"/>
          <w:vertAlign w:val="subscript"/>
        </w:rPr>
        <w:t>OW</w:t>
      </w:r>
      <w:r w:rsidRPr="005D346B">
        <w:rPr>
          <w:rFonts w:ascii="Times New Roman" w:hAnsi="Times New Roman" w:cs="Times New Roman"/>
          <w:sz w:val="24"/>
          <w:szCs w:val="24"/>
        </w:rPr>
        <w:t xml:space="preserve"> and log D</w:t>
      </w:r>
      <w:r w:rsidRPr="005D346B">
        <w:rPr>
          <w:rFonts w:ascii="Times New Roman" w:hAnsi="Times New Roman" w:cs="Times New Roman"/>
          <w:sz w:val="24"/>
          <w:szCs w:val="24"/>
          <w:vertAlign w:val="subscript"/>
        </w:rPr>
        <w:t>OW</w:t>
      </w:r>
      <w:r w:rsidRPr="005D346B">
        <w:rPr>
          <w:rFonts w:ascii="Times New Roman" w:hAnsi="Times New Roman" w:cs="Times New Roman"/>
          <w:sz w:val="24"/>
          <w:szCs w:val="24"/>
        </w:rPr>
        <w:t xml:space="preserve"> records are measured and how many are database-derived, whether the triggering descriptor has any measured support, and how the classification changes when database-derived values are removed.</w:t>
      </w:r>
    </w:p>
    <w:p w14:paraId="3299655D" w14:textId="77777777" w:rsidR="00CA1A06" w:rsidRPr="005D346B" w:rsidRDefault="00CA1A06" w:rsidP="005D346B">
      <w:pPr>
        <w:spacing w:after="140" w:line="360" w:lineRule="auto"/>
        <w:jc w:val="both"/>
        <w:rPr>
          <w:rFonts w:ascii="Times New Roman" w:hAnsi="Times New Roman" w:cs="Times New Roman"/>
          <w:sz w:val="24"/>
          <w:szCs w:val="24"/>
        </w:rPr>
      </w:pPr>
    </w:p>
    <w:p w14:paraId="5ECEB83C"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S14. Provenance module: data lineage and half-life ratio analyses</w:t>
      </w:r>
    </w:p>
    <w:p w14:paraId="5ECEB83D"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S14.1 Long-format lineage table</w:t>
      </w:r>
    </w:p>
    <w:p w14:paraId="5ECEB83E"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half-life data are reshaped to long format, one record per row, annotated by compound, therapeutic class, compartment or condition, source and provenance class.</w:t>
      </w:r>
    </w:p>
    <w:p w14:paraId="5ECEB83F"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S14.2 Provenance assignment</w:t>
      </w:r>
    </w:p>
    <w:p w14:paraId="5ECEB840"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Each source study is assigned one provenance class from its design: field-derived for in-situ environmental measurements, laboratory-derived for controlled-redox incubations or column experiments, and database-derived for EPI Suite estimates. The assignment is read from Table_SM_2.1; where an external corrected classification file is present beside the workbook its values take precedence, and the source actually used is reported in the run log.</w:t>
      </w:r>
    </w:p>
    <w:p w14:paraId="5ECEB841"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Field-derived includes attenuation rates fitted to field time series as well as directly observed dissipation. Such values carry model assumptions of their own, and the single largest field half-life in the compilation should be read with that in mind.</w:t>
      </w:r>
    </w:p>
    <w:p w14:paraId="5ECEB842"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S14.3 The five ratio analyses</w:t>
      </w:r>
    </w:p>
    <w:p w14:paraId="5ECEB843"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Five paired analyses are computed: laboratory versus field by compound and by compound–compartment pair, measured versus estimated by comparison and pooled by pair, and the estimate ratio for compounds carrying both. Ratios are computed only where both members of a pair exist, and the number of pairs is reported with every median and interquartile range.</w:t>
      </w:r>
    </w:p>
    <w:p w14:paraId="41D9C7C1" w14:textId="77777777" w:rsidR="00CA1A06" w:rsidRPr="005D346B" w:rsidRDefault="00CA1A06" w:rsidP="005D346B">
      <w:pPr>
        <w:spacing w:after="140" w:line="360" w:lineRule="auto"/>
        <w:jc w:val="both"/>
        <w:rPr>
          <w:rFonts w:ascii="Times New Roman" w:hAnsi="Times New Roman" w:cs="Times New Roman"/>
          <w:sz w:val="24"/>
          <w:szCs w:val="24"/>
        </w:rPr>
      </w:pPr>
    </w:p>
    <w:p w14:paraId="5ECEB844"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S15. Warning policy, data-integrity audit and run integrity census</w:t>
      </w:r>
    </w:p>
    <w:p w14:paraId="5ECEB845"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S15.1 Warnings are not suppressed</w:t>
      </w:r>
    </w:p>
    <w:p w14:paraId="5ECEB846"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lastRenderedPageBreak/>
        <w:t>Warnings surface immediately rather than at the end of the run, so that the module that produced them is identifiable.</w:t>
      </w:r>
    </w:p>
    <w:p w14:paraId="5ECEB847"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S15.2 Data-integrity audit</w:t>
      </w:r>
    </w:p>
    <w:p w14:paraId="5ECEB848"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Every non-empty cell of the analysis columns of the generated harmonised tables must parse to a number; any that does not is logged and reported, so a silent missing value can never enter a published statistic.</w:t>
      </w:r>
    </w:p>
    <w:p w14:paraId="2302811D" w14:textId="77777777" w:rsidR="00CA1A06" w:rsidRPr="005D346B" w:rsidRDefault="00CA1A06" w:rsidP="005D346B">
      <w:pPr>
        <w:spacing w:after="140" w:line="360" w:lineRule="auto"/>
        <w:jc w:val="both"/>
        <w:rPr>
          <w:rFonts w:ascii="Times New Roman" w:hAnsi="Times New Roman" w:cs="Times New Roman"/>
          <w:sz w:val="24"/>
          <w:szCs w:val="24"/>
        </w:rPr>
      </w:pPr>
    </w:p>
    <w:p w14:paraId="5ECEB849"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S15.3 Rule-conformance audit</w:t>
      </w:r>
    </w:p>
    <w:p w14:paraId="5ECEB84A" w14:textId="322003E9"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Because the harmonised tables are generated, conformance to the rules of Table S.2 is guaranteed by construction rather than asserted, and the </w:t>
      </w:r>
      <w:proofErr w:type="spellStart"/>
      <w:r w:rsidRPr="005D346B">
        <w:rPr>
          <w:rFonts w:ascii="Times New Roman" w:hAnsi="Times New Roman" w:cs="Times New Roman"/>
          <w:sz w:val="24"/>
          <w:szCs w:val="24"/>
        </w:rPr>
        <w:t>harmonisation_audit</w:t>
      </w:r>
      <w:proofErr w:type="spellEnd"/>
      <w:r w:rsidRPr="005D346B">
        <w:rPr>
          <w:rFonts w:ascii="Times New Roman" w:hAnsi="Times New Roman" w:cs="Times New Roman"/>
          <w:sz w:val="24"/>
          <w:szCs w:val="24"/>
        </w:rPr>
        <w:t xml:space="preserve"> sheet inside each derived table exposes the rule applied to every cell for inspection. The parse check of Section S15.2 confirms that a value is a number; the </w:t>
      </w:r>
      <w:proofErr w:type="spellStart"/>
      <w:r w:rsidRPr="005D346B">
        <w:rPr>
          <w:rFonts w:ascii="Times New Roman" w:hAnsi="Times New Roman" w:cs="Times New Roman"/>
          <w:sz w:val="24"/>
          <w:szCs w:val="24"/>
        </w:rPr>
        <w:t>harmonisation_audit</w:t>
      </w:r>
      <w:proofErr w:type="spellEnd"/>
      <w:r w:rsidRPr="005D346B">
        <w:rPr>
          <w:rFonts w:ascii="Times New Roman" w:hAnsi="Times New Roman" w:cs="Times New Roman"/>
          <w:sz w:val="24"/>
          <w:szCs w:val="24"/>
        </w:rPr>
        <w:t xml:space="preserve"> sheet confirms that it is the right number.</w:t>
      </w:r>
    </w:p>
    <w:p w14:paraId="4CE535FA" w14:textId="77777777" w:rsidR="00CA1A06" w:rsidRPr="005D346B" w:rsidRDefault="00CA1A06" w:rsidP="005D346B">
      <w:pPr>
        <w:spacing w:after="140" w:line="360" w:lineRule="auto"/>
        <w:jc w:val="both"/>
        <w:rPr>
          <w:rFonts w:ascii="Times New Roman" w:hAnsi="Times New Roman" w:cs="Times New Roman"/>
          <w:sz w:val="24"/>
          <w:szCs w:val="24"/>
        </w:rPr>
      </w:pPr>
    </w:p>
    <w:p w14:paraId="5ECEB84B" w14:textId="77777777" w:rsidR="003736AD" w:rsidRPr="005D346B" w:rsidRDefault="00DC2353" w:rsidP="005D346B">
      <w:pPr>
        <w:pStyle w:val="Heading2"/>
        <w:spacing w:before="220" w:after="11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S15.4 Run integrity census</w:t>
      </w:r>
    </w:p>
    <w:p w14:paraId="5ECEB84C"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The run reports the number of rows read from each sheet, the number of values retained and excluded per variable, the number of records removed by the zero policy, and the number of compounds and studies entering each module.</w:t>
      </w:r>
    </w:p>
    <w:p w14:paraId="188FC49F" w14:textId="77777777" w:rsidR="00CA1A06" w:rsidRPr="005D346B" w:rsidRDefault="00CA1A06" w:rsidP="005D346B">
      <w:pPr>
        <w:spacing w:after="140" w:line="360" w:lineRule="auto"/>
        <w:jc w:val="both"/>
        <w:rPr>
          <w:rFonts w:ascii="Times New Roman" w:hAnsi="Times New Roman" w:cs="Times New Roman"/>
          <w:sz w:val="24"/>
          <w:szCs w:val="24"/>
        </w:rPr>
      </w:pPr>
    </w:p>
    <w:p w14:paraId="5ECEB84D" w14:textId="77777777"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S16. Outputs</w:t>
      </w:r>
    </w:p>
    <w:p w14:paraId="5ECEB84E" w14:textId="77777777" w:rsidR="003736AD" w:rsidRPr="005D346B" w:rsidRDefault="00DC2353" w:rsidP="005D346B">
      <w:pPr>
        <w:spacing w:before="120" w:after="90" w:line="360" w:lineRule="auto"/>
        <w:jc w:val="both"/>
        <w:rPr>
          <w:rFonts w:ascii="Times New Roman" w:hAnsi="Times New Roman" w:cs="Times New Roman"/>
          <w:sz w:val="24"/>
          <w:szCs w:val="24"/>
        </w:rPr>
      </w:pPr>
      <w:r w:rsidRPr="005D346B">
        <w:rPr>
          <w:rFonts w:ascii="Times New Roman" w:hAnsi="Times New Roman" w:cs="Times New Roman"/>
          <w:i/>
          <w:iCs/>
          <w:sz w:val="24"/>
          <w:szCs w:val="24"/>
        </w:rPr>
        <w:t>Table S.4. Files written by one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736AD" w:rsidRPr="005D346B" w14:paraId="5ECEB851" w14:textId="77777777">
        <w:trPr>
          <w:tblHeader/>
        </w:trPr>
        <w:tc>
          <w:tcPr>
            <w:tcW w:w="3200" w:type="dxa"/>
            <w:shd w:val="clear" w:color="auto" w:fill="DCE6F1"/>
            <w:tcMar>
              <w:top w:w="60" w:type="dxa"/>
              <w:left w:w="90" w:type="dxa"/>
              <w:bottom w:w="60" w:type="dxa"/>
              <w:right w:w="90" w:type="dxa"/>
            </w:tcMar>
          </w:tcPr>
          <w:p w14:paraId="5ECEB84F"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File</w:t>
            </w:r>
          </w:p>
        </w:tc>
        <w:tc>
          <w:tcPr>
            <w:tcW w:w="6160" w:type="dxa"/>
            <w:shd w:val="clear" w:color="auto" w:fill="DCE6F1"/>
            <w:tcMar>
              <w:top w:w="60" w:type="dxa"/>
              <w:left w:w="90" w:type="dxa"/>
              <w:bottom w:w="60" w:type="dxa"/>
              <w:right w:w="90" w:type="dxa"/>
            </w:tcMar>
          </w:tcPr>
          <w:p w14:paraId="5ECEB850"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b/>
                <w:bCs/>
                <w:sz w:val="24"/>
                <w:szCs w:val="24"/>
              </w:rPr>
              <w:t>Content</w:t>
            </w:r>
          </w:p>
        </w:tc>
      </w:tr>
      <w:tr w:rsidR="003736AD" w:rsidRPr="005D346B" w14:paraId="5ECEB854" w14:textId="77777777">
        <w:tc>
          <w:tcPr>
            <w:tcW w:w="3200" w:type="dxa"/>
            <w:tcMar>
              <w:top w:w="60" w:type="dxa"/>
              <w:left w:w="90" w:type="dxa"/>
              <w:bottom w:w="60" w:type="dxa"/>
              <w:right w:w="90" w:type="dxa"/>
            </w:tcMar>
          </w:tcPr>
          <w:p w14:paraId="5ECEB852"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Table_SM_2.5.xlsx</w:t>
            </w:r>
          </w:p>
        </w:tc>
        <w:tc>
          <w:tcPr>
            <w:tcW w:w="6160" w:type="dxa"/>
            <w:tcMar>
              <w:top w:w="60" w:type="dxa"/>
              <w:left w:w="90" w:type="dxa"/>
              <w:bottom w:w="60" w:type="dxa"/>
              <w:right w:w="90" w:type="dxa"/>
            </w:tcMar>
          </w:tcPr>
          <w:p w14:paraId="5ECEB853"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DERIVED harmonised physicochemical properties, built from Table_SM_2.2. Sheets: the table, a README, the cell-level harmonisation audit, and the declared parameters</w:t>
            </w:r>
          </w:p>
        </w:tc>
      </w:tr>
      <w:tr w:rsidR="003736AD" w:rsidRPr="005D346B" w14:paraId="5ECEB857" w14:textId="77777777">
        <w:tc>
          <w:tcPr>
            <w:tcW w:w="3200" w:type="dxa"/>
            <w:tcMar>
              <w:top w:w="60" w:type="dxa"/>
              <w:left w:w="90" w:type="dxa"/>
              <w:bottom w:w="60" w:type="dxa"/>
              <w:right w:w="90" w:type="dxa"/>
            </w:tcMar>
          </w:tcPr>
          <w:p w14:paraId="5ECEB855"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Table_SM_2.6.xlsx</w:t>
            </w:r>
          </w:p>
        </w:tc>
        <w:tc>
          <w:tcPr>
            <w:tcW w:w="6160" w:type="dxa"/>
            <w:tcMar>
              <w:top w:w="60" w:type="dxa"/>
              <w:left w:w="90" w:type="dxa"/>
              <w:bottom w:w="60" w:type="dxa"/>
              <w:right w:w="90" w:type="dxa"/>
            </w:tcMar>
          </w:tcPr>
          <w:p w14:paraId="5ECEB856"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DERIVED harmonised environmental fate, built from Table_SM_2.3, with the same four sheets</w:t>
            </w:r>
          </w:p>
        </w:tc>
      </w:tr>
      <w:tr w:rsidR="003736AD" w:rsidRPr="005D346B" w14:paraId="5ECEB85A" w14:textId="77777777">
        <w:tc>
          <w:tcPr>
            <w:tcW w:w="3200" w:type="dxa"/>
            <w:tcMar>
              <w:top w:w="60" w:type="dxa"/>
              <w:left w:w="90" w:type="dxa"/>
              <w:bottom w:w="60" w:type="dxa"/>
              <w:right w:w="90" w:type="dxa"/>
            </w:tcMar>
          </w:tcPr>
          <w:p w14:paraId="5ECEB858"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lastRenderedPageBreak/>
              <w:t>SM_2_generated.xlsx</w:t>
            </w:r>
          </w:p>
        </w:tc>
        <w:tc>
          <w:tcPr>
            <w:tcW w:w="6160" w:type="dxa"/>
            <w:tcMar>
              <w:top w:w="60" w:type="dxa"/>
              <w:left w:w="90" w:type="dxa"/>
              <w:bottom w:w="60" w:type="dxa"/>
              <w:right w:w="90" w:type="dxa"/>
            </w:tcMar>
          </w:tcPr>
          <w:p w14:paraId="5ECEB859"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Working copy of the input workbook with the two derived tables inserted and all other sheets carried through unchanged. This is the file every downstream module reads</w:t>
            </w:r>
          </w:p>
        </w:tc>
      </w:tr>
      <w:tr w:rsidR="003736AD" w:rsidRPr="005D346B" w14:paraId="5ECEB85D" w14:textId="77777777">
        <w:tc>
          <w:tcPr>
            <w:tcW w:w="3200" w:type="dxa"/>
            <w:tcMar>
              <w:top w:w="60" w:type="dxa"/>
              <w:left w:w="90" w:type="dxa"/>
              <w:bottom w:w="60" w:type="dxa"/>
              <w:right w:w="90" w:type="dxa"/>
            </w:tcMar>
          </w:tcPr>
          <w:p w14:paraId="5ECEB85B"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Table_SM_2.4.xlsx</w:t>
            </w:r>
          </w:p>
        </w:tc>
        <w:tc>
          <w:tcPr>
            <w:tcW w:w="6160" w:type="dxa"/>
            <w:tcMar>
              <w:top w:w="60" w:type="dxa"/>
              <w:left w:w="90" w:type="dxa"/>
              <w:bottom w:w="60" w:type="dxa"/>
              <w:right w:w="90" w:type="dxa"/>
            </w:tcMar>
          </w:tcPr>
          <w:p w14:paraId="5ECEB85C"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Censoring assessment and dataset census</w:t>
            </w:r>
          </w:p>
        </w:tc>
      </w:tr>
      <w:tr w:rsidR="003736AD" w:rsidRPr="005D346B" w14:paraId="5ECEB860" w14:textId="77777777">
        <w:tc>
          <w:tcPr>
            <w:tcW w:w="3200" w:type="dxa"/>
            <w:tcMar>
              <w:top w:w="60" w:type="dxa"/>
              <w:left w:w="90" w:type="dxa"/>
              <w:bottom w:w="60" w:type="dxa"/>
              <w:right w:w="90" w:type="dxa"/>
            </w:tcMar>
          </w:tcPr>
          <w:p w14:paraId="5ECEB85E"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Table_SM_2.7.xlsx</w:t>
            </w:r>
          </w:p>
        </w:tc>
        <w:tc>
          <w:tcPr>
            <w:tcW w:w="6160" w:type="dxa"/>
            <w:tcMar>
              <w:top w:w="60" w:type="dxa"/>
              <w:left w:w="90" w:type="dxa"/>
              <w:bottom w:w="60" w:type="dxa"/>
              <w:right w:w="90" w:type="dxa"/>
            </w:tcMar>
          </w:tcPr>
          <w:p w14:paraId="5ECEB85F"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Below-limit substitution sensitivity analysis</w:t>
            </w:r>
          </w:p>
        </w:tc>
      </w:tr>
      <w:tr w:rsidR="003736AD" w:rsidRPr="005D346B" w14:paraId="5ECEB863" w14:textId="77777777">
        <w:tc>
          <w:tcPr>
            <w:tcW w:w="3200" w:type="dxa"/>
            <w:tcMar>
              <w:top w:w="60" w:type="dxa"/>
              <w:left w:w="90" w:type="dxa"/>
              <w:bottom w:w="60" w:type="dxa"/>
              <w:right w:w="90" w:type="dxa"/>
            </w:tcMar>
          </w:tcPr>
          <w:p w14:paraId="5ECEB861"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Table_SM_2.8.xlsx</w:t>
            </w:r>
          </w:p>
        </w:tc>
        <w:tc>
          <w:tcPr>
            <w:tcW w:w="6160" w:type="dxa"/>
            <w:tcMar>
              <w:top w:w="60" w:type="dxa"/>
              <w:left w:w="90" w:type="dxa"/>
              <w:bottom w:w="60" w:type="dxa"/>
              <w:right w:w="90" w:type="dxa"/>
            </w:tcMar>
          </w:tcPr>
          <w:p w14:paraId="5ECEB862"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Thirty regressions in pooled, measured-only and log₁₀ forms with diagnostics</w:t>
            </w:r>
          </w:p>
        </w:tc>
      </w:tr>
      <w:tr w:rsidR="003736AD" w:rsidRPr="005D346B" w14:paraId="5ECEB866" w14:textId="77777777">
        <w:tc>
          <w:tcPr>
            <w:tcW w:w="3200" w:type="dxa"/>
            <w:tcMar>
              <w:top w:w="60" w:type="dxa"/>
              <w:left w:w="90" w:type="dxa"/>
              <w:bottom w:w="60" w:type="dxa"/>
              <w:right w:w="90" w:type="dxa"/>
            </w:tcMar>
          </w:tcPr>
          <w:p w14:paraId="5ECEB864"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Table_SM_2.9.xlsx / _a</w:t>
            </w:r>
          </w:p>
        </w:tc>
        <w:tc>
          <w:tcPr>
            <w:tcW w:w="6160" w:type="dxa"/>
            <w:tcMar>
              <w:top w:w="60" w:type="dxa"/>
              <w:left w:w="90" w:type="dxa"/>
              <w:bottom w:w="60" w:type="dxa"/>
              <w:right w:w="90" w:type="dxa"/>
            </w:tcMar>
          </w:tcPr>
          <w:p w14:paraId="5ECEB865"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Persistence screening, estimate and study-level sensitivity; regulatory screening and axis provenance</w:t>
            </w:r>
          </w:p>
        </w:tc>
      </w:tr>
      <w:tr w:rsidR="003736AD" w:rsidRPr="005D346B" w14:paraId="5ECEB869" w14:textId="77777777">
        <w:tc>
          <w:tcPr>
            <w:tcW w:w="3200" w:type="dxa"/>
            <w:tcMar>
              <w:top w:w="60" w:type="dxa"/>
              <w:left w:w="90" w:type="dxa"/>
              <w:bottom w:w="60" w:type="dxa"/>
              <w:right w:w="90" w:type="dxa"/>
            </w:tcMar>
          </w:tcPr>
          <w:p w14:paraId="5ECEB867"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Table_SM_2.10.xlsx</w:t>
            </w:r>
          </w:p>
        </w:tc>
        <w:tc>
          <w:tcPr>
            <w:tcW w:w="6160" w:type="dxa"/>
            <w:tcMar>
              <w:top w:w="60" w:type="dxa"/>
              <w:left w:w="90" w:type="dxa"/>
              <w:bottom w:w="60" w:type="dxa"/>
              <w:right w:w="90" w:type="dxa"/>
            </w:tcMar>
          </w:tcPr>
          <w:p w14:paraId="5ECEB868"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Long-format half-life lineage with provenance</w:t>
            </w:r>
          </w:p>
        </w:tc>
      </w:tr>
      <w:tr w:rsidR="003736AD" w:rsidRPr="005D346B" w14:paraId="5ECEB86C" w14:textId="77777777">
        <w:tc>
          <w:tcPr>
            <w:tcW w:w="3200" w:type="dxa"/>
            <w:tcMar>
              <w:top w:w="60" w:type="dxa"/>
              <w:left w:w="90" w:type="dxa"/>
              <w:bottom w:w="60" w:type="dxa"/>
              <w:right w:w="90" w:type="dxa"/>
            </w:tcMar>
          </w:tcPr>
          <w:p w14:paraId="5ECEB86A"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Table_SM_2.11.xlsx</w:t>
            </w:r>
          </w:p>
        </w:tc>
        <w:tc>
          <w:tcPr>
            <w:tcW w:w="6160" w:type="dxa"/>
            <w:tcMar>
              <w:top w:w="60" w:type="dxa"/>
              <w:left w:w="90" w:type="dxa"/>
              <w:bottom w:w="60" w:type="dxa"/>
              <w:right w:w="90" w:type="dxa"/>
            </w:tcMar>
          </w:tcPr>
          <w:p w14:paraId="5ECEB86B"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The five ratio analyses</w:t>
            </w:r>
          </w:p>
        </w:tc>
      </w:tr>
      <w:tr w:rsidR="003736AD" w:rsidRPr="005D346B" w14:paraId="5ECEB86F" w14:textId="77777777">
        <w:tc>
          <w:tcPr>
            <w:tcW w:w="3200" w:type="dxa"/>
            <w:tcMar>
              <w:top w:w="60" w:type="dxa"/>
              <w:left w:w="90" w:type="dxa"/>
              <w:bottom w:w="60" w:type="dxa"/>
              <w:right w:w="90" w:type="dxa"/>
            </w:tcMar>
          </w:tcPr>
          <w:p w14:paraId="5ECEB86D"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Table_SM_2.1_a.xlsx</w:t>
            </w:r>
          </w:p>
        </w:tc>
        <w:tc>
          <w:tcPr>
            <w:tcW w:w="6160" w:type="dxa"/>
            <w:tcMar>
              <w:top w:w="60" w:type="dxa"/>
              <w:left w:w="90" w:type="dxa"/>
              <w:bottom w:w="60" w:type="dxa"/>
              <w:right w:w="90" w:type="dxa"/>
            </w:tcMar>
          </w:tcPr>
          <w:p w14:paraId="5ECEB86E"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Geographic and bibliometric reconciliation</w:t>
            </w:r>
          </w:p>
        </w:tc>
      </w:tr>
      <w:tr w:rsidR="003736AD" w:rsidRPr="005D346B" w14:paraId="5ECEB872" w14:textId="77777777">
        <w:tc>
          <w:tcPr>
            <w:tcW w:w="3200" w:type="dxa"/>
            <w:tcMar>
              <w:top w:w="60" w:type="dxa"/>
              <w:left w:w="90" w:type="dxa"/>
              <w:bottom w:w="60" w:type="dxa"/>
              <w:right w:w="90" w:type="dxa"/>
            </w:tcMar>
          </w:tcPr>
          <w:p w14:paraId="5ECEB870"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SM_3_properties.xlsx</w:t>
            </w:r>
          </w:p>
        </w:tc>
        <w:tc>
          <w:tcPr>
            <w:tcW w:w="6160" w:type="dxa"/>
            <w:tcMar>
              <w:top w:w="60" w:type="dxa"/>
              <w:left w:w="90" w:type="dxa"/>
              <w:bottom w:w="60" w:type="dxa"/>
              <w:right w:w="90" w:type="dxa"/>
            </w:tcMar>
          </w:tcPr>
          <w:p w14:paraId="5ECEB871"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Descriptive statistics for the six physicochemical descriptors, both weighting schemes</w:t>
            </w:r>
          </w:p>
        </w:tc>
      </w:tr>
      <w:tr w:rsidR="003736AD" w:rsidRPr="005D346B" w14:paraId="5ECEB875" w14:textId="77777777">
        <w:tc>
          <w:tcPr>
            <w:tcW w:w="3200" w:type="dxa"/>
            <w:tcMar>
              <w:top w:w="60" w:type="dxa"/>
              <w:left w:w="90" w:type="dxa"/>
              <w:bottom w:w="60" w:type="dxa"/>
              <w:right w:w="90" w:type="dxa"/>
            </w:tcMar>
          </w:tcPr>
          <w:p w14:paraId="5ECEB873"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SM_4_fate.xlsx</w:t>
            </w:r>
          </w:p>
        </w:tc>
        <w:tc>
          <w:tcPr>
            <w:tcW w:w="6160" w:type="dxa"/>
            <w:tcMar>
              <w:top w:w="60" w:type="dxa"/>
              <w:left w:w="90" w:type="dxa"/>
              <w:bottom w:w="60" w:type="dxa"/>
              <w:right w:w="90" w:type="dxa"/>
            </w:tcMar>
          </w:tcPr>
          <w:p w14:paraId="5ECEB874"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Descriptive statistics for the six half-life variables (both weighting schemes) in the Harmonized_*/AGG_* sheets, plus the censored-data concentration statistics for the four concentration variables in the </w:t>
            </w:r>
            <w:proofErr w:type="spellStart"/>
            <w:r w:rsidRPr="005D346B">
              <w:rPr>
                <w:rFonts w:ascii="Times New Roman" w:hAnsi="Times New Roman" w:cs="Times New Roman"/>
                <w:sz w:val="24"/>
                <w:szCs w:val="24"/>
              </w:rPr>
              <w:t>Conc</w:t>
            </w:r>
            <w:proofErr w:type="spellEnd"/>
            <w:r w:rsidRPr="005D346B">
              <w:rPr>
                <w:rFonts w:ascii="Times New Roman" w:hAnsi="Times New Roman" w:cs="Times New Roman"/>
                <w:sz w:val="24"/>
                <w:szCs w:val="24"/>
              </w:rPr>
              <w:t>_* sheets (see next row). The biased point-table concentration statistics are not produced.</w:t>
            </w:r>
          </w:p>
        </w:tc>
      </w:tr>
      <w:tr w:rsidR="003736AD" w:rsidRPr="005D346B" w14:paraId="5ECEB878" w14:textId="77777777">
        <w:tc>
          <w:tcPr>
            <w:tcW w:w="3200" w:type="dxa"/>
            <w:tcMar>
              <w:top w:w="60" w:type="dxa"/>
              <w:left w:w="90" w:type="dxa"/>
              <w:bottom w:w="60" w:type="dxa"/>
              <w:right w:w="90" w:type="dxa"/>
            </w:tcMar>
          </w:tcPr>
          <w:p w14:paraId="5ECEB876"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figures/</w:t>
            </w:r>
          </w:p>
        </w:tc>
        <w:tc>
          <w:tcPr>
            <w:tcW w:w="6160" w:type="dxa"/>
            <w:tcMar>
              <w:top w:w="60" w:type="dxa"/>
              <w:left w:w="90" w:type="dxa"/>
              <w:bottom w:w="60" w:type="dxa"/>
              <w:right w:w="90" w:type="dxa"/>
            </w:tcMar>
          </w:tcPr>
          <w:p w14:paraId="5ECEB877" w14:textId="77777777" w:rsidR="003736AD" w:rsidRPr="005D346B" w:rsidRDefault="00DC2353" w:rsidP="005D346B">
            <w:pPr>
              <w:spacing w:line="360" w:lineRule="auto"/>
              <w:jc w:val="both"/>
              <w:rPr>
                <w:rFonts w:ascii="Times New Roman" w:hAnsi="Times New Roman" w:cs="Times New Roman"/>
                <w:sz w:val="24"/>
                <w:szCs w:val="24"/>
              </w:rPr>
            </w:pPr>
            <w:r w:rsidRPr="005D346B">
              <w:rPr>
                <w:rFonts w:ascii="Times New Roman" w:hAnsi="Times New Roman" w:cs="Times New Roman"/>
                <w:sz w:val="24"/>
                <w:szCs w:val="24"/>
              </w:rPr>
              <w:t>All boxplot and synthesis figures</w:t>
            </w:r>
          </w:p>
        </w:tc>
      </w:tr>
      <w:tr w:rsidR="00D765A1" w:rsidRPr="005D346B" w14:paraId="41B108A0" w14:textId="77777777">
        <w:tc>
          <w:tcPr>
            <w:tcW w:w="3200" w:type="dxa"/>
          </w:tcPr>
          <w:p w14:paraId="7912DBC9" w14:textId="77777777" w:rsidR="00D765A1" w:rsidRPr="005D346B" w:rsidRDefault="00000000" w:rsidP="005D346B">
            <w:r w:rsidRPr="005D346B">
              <w:t xml:space="preserve">SM_4_fate.xlsx — </w:t>
            </w:r>
            <w:proofErr w:type="spellStart"/>
            <w:r w:rsidRPr="005D346B">
              <w:t>Conc</w:t>
            </w:r>
            <w:proofErr w:type="spellEnd"/>
            <w:r w:rsidRPr="005D346B">
              <w:t>_* sheets</w:t>
            </w:r>
          </w:p>
        </w:tc>
        <w:tc>
          <w:tcPr>
            <w:tcW w:w="6160" w:type="dxa"/>
          </w:tcPr>
          <w:p w14:paraId="6386B3EA" w14:textId="77777777" w:rsidR="00D765A1" w:rsidRPr="005D346B" w:rsidRDefault="00000000" w:rsidP="005D346B">
            <w:r w:rsidRPr="005D346B">
              <w:t>Censored-data concentration statistics for the four concentration variables (Kaplan–Meier primary; Turnbull/DL2 cross-checks), reported overall, by class and by compound, with detection frequencies, under both weighting schemes. These are the concentration statistics of record; they replace the point-table concentration statistics, which are not produced.</w:t>
            </w:r>
          </w:p>
        </w:tc>
      </w:tr>
    </w:tbl>
    <w:p w14:paraId="0AEBB0FE" w14:textId="77777777" w:rsidR="00CA1A06" w:rsidRPr="005D346B" w:rsidRDefault="00CA1A06" w:rsidP="005D346B">
      <w:pPr>
        <w:pStyle w:val="Heading1"/>
        <w:spacing w:before="300" w:after="140" w:line="360" w:lineRule="auto"/>
        <w:jc w:val="both"/>
        <w:rPr>
          <w:rFonts w:ascii="Times New Roman" w:hAnsi="Times New Roman" w:cs="Times New Roman"/>
          <w:b/>
          <w:bCs/>
          <w:color w:val="auto"/>
          <w:sz w:val="24"/>
          <w:szCs w:val="24"/>
        </w:rPr>
      </w:pPr>
    </w:p>
    <w:p w14:paraId="5ECEB879" w14:textId="5E76B431" w:rsidR="003736AD" w:rsidRPr="005D346B" w:rsidRDefault="00DC2353" w:rsidP="005D346B">
      <w:pPr>
        <w:pStyle w:val="Heading1"/>
        <w:spacing w:before="300" w:after="140" w:line="360" w:lineRule="auto"/>
        <w:jc w:val="both"/>
        <w:rPr>
          <w:rFonts w:ascii="Times New Roman" w:hAnsi="Times New Roman" w:cs="Times New Roman"/>
          <w:color w:val="auto"/>
          <w:sz w:val="24"/>
          <w:szCs w:val="24"/>
        </w:rPr>
      </w:pPr>
      <w:r w:rsidRPr="005D346B">
        <w:rPr>
          <w:rFonts w:ascii="Times New Roman" w:hAnsi="Times New Roman" w:cs="Times New Roman"/>
          <w:b/>
          <w:bCs/>
          <w:color w:val="auto"/>
          <w:sz w:val="24"/>
          <w:szCs w:val="24"/>
        </w:rPr>
        <w:t>S17. Reproducibility statement</w:t>
      </w:r>
    </w:p>
    <w:p w14:paraId="5ECEB87A"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lastRenderedPageBreak/>
        <w:t xml:space="preserve">The workflow is a single, self-contained script driven by a single input workbook, with deterministic output. From version 3 there is no curation step outside it: the raw-to-harmonised transformation described in Section S4 is executed by the script, audited cell by cell in the </w:t>
      </w:r>
      <w:proofErr w:type="spellStart"/>
      <w:r w:rsidRPr="005D346B">
        <w:rPr>
          <w:rFonts w:ascii="Times New Roman" w:hAnsi="Times New Roman" w:cs="Times New Roman"/>
          <w:sz w:val="24"/>
          <w:szCs w:val="24"/>
        </w:rPr>
        <w:t>harmonisation_audit</w:t>
      </w:r>
      <w:proofErr w:type="spellEnd"/>
      <w:r w:rsidRPr="005D346B">
        <w:rPr>
          <w:rFonts w:ascii="Times New Roman" w:hAnsi="Times New Roman" w:cs="Times New Roman"/>
          <w:sz w:val="24"/>
          <w:szCs w:val="24"/>
        </w:rPr>
        <w:t xml:space="preserve"> sheet of each derived table, and its output is the input to every later module. Re-execution in a clean environment from SM_2.xlsx alone regenerates every file in Table S.4, including the harmonised tables themselves.</w:t>
      </w:r>
    </w:p>
    <w:p w14:paraId="5ECEB87B"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One class of reported quantity still cannot be regenerated from SM_2.xlsx and is marked as such rather than silently produced: the upstream PRISMA search-and-screening counts, which originate in the screening log and are supplied as a template for manual completion.</w:t>
      </w:r>
    </w:p>
    <w:p w14:paraId="5ECEB87C" w14:textId="77777777" w:rsidR="003736AD" w:rsidRPr="005D346B" w:rsidRDefault="00DC2353" w:rsidP="005D346B">
      <w:pPr>
        <w:spacing w:after="140" w:line="360" w:lineRule="auto"/>
        <w:jc w:val="both"/>
        <w:rPr>
          <w:rFonts w:ascii="Times New Roman" w:hAnsi="Times New Roman" w:cs="Times New Roman"/>
          <w:sz w:val="24"/>
          <w:szCs w:val="24"/>
        </w:rPr>
      </w:pPr>
      <w:r w:rsidRPr="005D346B">
        <w:rPr>
          <w:rFonts w:ascii="Times New Roman" w:hAnsi="Times New Roman" w:cs="Times New Roman"/>
          <w:sz w:val="24"/>
          <w:szCs w:val="24"/>
        </w:rPr>
        <w:t xml:space="preserve">Measured values remain distinguishable from substitution-derived and database-derived values at every stage: the rule applied to each cell is recorded in the </w:t>
      </w:r>
      <w:proofErr w:type="spellStart"/>
      <w:r w:rsidRPr="005D346B">
        <w:rPr>
          <w:rFonts w:ascii="Times New Roman" w:hAnsi="Times New Roman" w:cs="Times New Roman"/>
          <w:sz w:val="24"/>
          <w:szCs w:val="24"/>
        </w:rPr>
        <w:t>harmonisation_audit</w:t>
      </w:r>
      <w:proofErr w:type="spellEnd"/>
      <w:r w:rsidRPr="005D346B">
        <w:rPr>
          <w:rFonts w:ascii="Times New Roman" w:hAnsi="Times New Roman" w:cs="Times New Roman"/>
          <w:sz w:val="24"/>
          <w:szCs w:val="24"/>
        </w:rPr>
        <w:t xml:space="preserve"> sheet of the derived tables, the censoring assessment quantifies the substitution per variable, and the provenance module tags every half-life by study design.</w:t>
      </w:r>
    </w:p>
    <w:sectPr w:rsidR="003736AD" w:rsidRPr="005D34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1285B"/>
    <w:multiLevelType w:val="hybridMultilevel"/>
    <w:tmpl w:val="2E9A0F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66651E"/>
    <w:multiLevelType w:val="hybridMultilevel"/>
    <w:tmpl w:val="634A8956"/>
    <w:lvl w:ilvl="0" w:tplc="20A496A2">
      <w:start w:val="1"/>
      <w:numFmt w:val="bullet"/>
      <w:lvlText w:val="●"/>
      <w:lvlJc w:val="left"/>
      <w:pPr>
        <w:ind w:left="720" w:hanging="360"/>
      </w:pPr>
    </w:lvl>
    <w:lvl w:ilvl="1" w:tplc="4BE89C52">
      <w:start w:val="1"/>
      <w:numFmt w:val="bullet"/>
      <w:lvlText w:val="○"/>
      <w:lvlJc w:val="left"/>
      <w:pPr>
        <w:ind w:left="1440" w:hanging="360"/>
      </w:pPr>
    </w:lvl>
    <w:lvl w:ilvl="2" w:tplc="5BBCCA24">
      <w:start w:val="1"/>
      <w:numFmt w:val="bullet"/>
      <w:lvlText w:val="■"/>
      <w:lvlJc w:val="left"/>
      <w:pPr>
        <w:ind w:left="2160" w:hanging="360"/>
      </w:pPr>
    </w:lvl>
    <w:lvl w:ilvl="3" w:tplc="665EAA16">
      <w:start w:val="1"/>
      <w:numFmt w:val="bullet"/>
      <w:lvlText w:val="●"/>
      <w:lvlJc w:val="left"/>
      <w:pPr>
        <w:ind w:left="2880" w:hanging="360"/>
      </w:pPr>
    </w:lvl>
    <w:lvl w:ilvl="4" w:tplc="B86217E6">
      <w:start w:val="1"/>
      <w:numFmt w:val="bullet"/>
      <w:lvlText w:val="○"/>
      <w:lvlJc w:val="left"/>
      <w:pPr>
        <w:ind w:left="3600" w:hanging="360"/>
      </w:pPr>
    </w:lvl>
    <w:lvl w:ilvl="5" w:tplc="26DABE12">
      <w:start w:val="1"/>
      <w:numFmt w:val="bullet"/>
      <w:lvlText w:val="■"/>
      <w:lvlJc w:val="left"/>
      <w:pPr>
        <w:ind w:left="4320" w:hanging="360"/>
      </w:pPr>
    </w:lvl>
    <w:lvl w:ilvl="6" w:tplc="53069964">
      <w:start w:val="1"/>
      <w:numFmt w:val="bullet"/>
      <w:lvlText w:val="●"/>
      <w:lvlJc w:val="left"/>
      <w:pPr>
        <w:ind w:left="5040" w:hanging="360"/>
      </w:pPr>
    </w:lvl>
    <w:lvl w:ilvl="7" w:tplc="1CBC99CA">
      <w:start w:val="1"/>
      <w:numFmt w:val="bullet"/>
      <w:lvlText w:val="●"/>
      <w:lvlJc w:val="left"/>
      <w:pPr>
        <w:ind w:left="5760" w:hanging="360"/>
      </w:pPr>
    </w:lvl>
    <w:lvl w:ilvl="8" w:tplc="473C4C00">
      <w:start w:val="1"/>
      <w:numFmt w:val="bullet"/>
      <w:lvlText w:val="●"/>
      <w:lvlJc w:val="left"/>
      <w:pPr>
        <w:ind w:left="6480" w:hanging="360"/>
      </w:pPr>
    </w:lvl>
  </w:abstractNum>
  <w:num w:numId="1" w16cid:durableId="2138638148">
    <w:abstractNumId w:val="1"/>
    <w:lvlOverride w:ilvl="0">
      <w:startOverride w:val="1"/>
    </w:lvlOverride>
  </w:num>
  <w:num w:numId="2" w16cid:durableId="1514566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6AD"/>
    <w:rsid w:val="00017FD5"/>
    <w:rsid w:val="00020610"/>
    <w:rsid w:val="000E1273"/>
    <w:rsid w:val="001017EA"/>
    <w:rsid w:val="00134B28"/>
    <w:rsid w:val="00164774"/>
    <w:rsid w:val="00292179"/>
    <w:rsid w:val="002A02B0"/>
    <w:rsid w:val="002D6E52"/>
    <w:rsid w:val="00302C93"/>
    <w:rsid w:val="003736AD"/>
    <w:rsid w:val="0037583C"/>
    <w:rsid w:val="003B6384"/>
    <w:rsid w:val="003C7C52"/>
    <w:rsid w:val="00481948"/>
    <w:rsid w:val="00520B76"/>
    <w:rsid w:val="005D346B"/>
    <w:rsid w:val="005F2F14"/>
    <w:rsid w:val="006C6198"/>
    <w:rsid w:val="007329FD"/>
    <w:rsid w:val="0079332F"/>
    <w:rsid w:val="008348B3"/>
    <w:rsid w:val="00884DBB"/>
    <w:rsid w:val="00896AC0"/>
    <w:rsid w:val="008C18FA"/>
    <w:rsid w:val="008D5759"/>
    <w:rsid w:val="00924F5E"/>
    <w:rsid w:val="00A42DD4"/>
    <w:rsid w:val="00AD360E"/>
    <w:rsid w:val="00B47BA2"/>
    <w:rsid w:val="00B609B1"/>
    <w:rsid w:val="00B67498"/>
    <w:rsid w:val="00BC3B84"/>
    <w:rsid w:val="00BD6926"/>
    <w:rsid w:val="00BE758D"/>
    <w:rsid w:val="00C3593F"/>
    <w:rsid w:val="00C733D5"/>
    <w:rsid w:val="00CA1A06"/>
    <w:rsid w:val="00CF492E"/>
    <w:rsid w:val="00D765A1"/>
    <w:rsid w:val="00DC2353"/>
    <w:rsid w:val="00E74320"/>
    <w:rsid w:val="00E779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B79A"/>
  <w15:docId w15:val="{6A528A10-5347-46A0-833A-8A81275B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59862@ualg.pt" TargetMode="External"/><Relationship Id="rId3" Type="http://schemas.openxmlformats.org/officeDocument/2006/relationships/settings" Target="settings.xml"/><Relationship Id="rId7" Type="http://schemas.openxmlformats.org/officeDocument/2006/relationships/hyperlink" Target="mailto:lnunes@ualg.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pmontei@ualg.pt" TargetMode="External"/><Relationship Id="rId5" Type="http://schemas.openxmlformats.org/officeDocument/2006/relationships/hyperlink" Target="mailto:a59862@ualg.p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18</Pages>
  <Words>4969</Words>
  <Characters>28324</Characters>
  <Application>Microsoft Office Word</Application>
  <DocSecurity>0</DocSecurity>
  <Lines>236</Lines>
  <Paragraphs>66</Paragraphs>
  <ScaleCrop>false</ScaleCrop>
  <Company/>
  <LinksUpToDate>false</LinksUpToDate>
  <CharactersWithSpaces>33227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PAOLO TUFONI</cp:lastModifiedBy>
  <cp:revision>32</cp:revision>
  <dcterms:created xsi:type="dcterms:W3CDTF">2026-08-05T10:09:00Z</dcterms:created>
  <dcterms:modified xsi:type="dcterms:W3CDTF">2026-09-15T13:44:00Z</dcterms:modified>
</cp:coreProperties>
</file>