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560FE" w14:textId="77777777" w:rsidR="00642F69" w:rsidRDefault="00642F69"/>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7"/>
      </w:tblGrid>
      <w:tr w:rsidR="00E6658A" w:rsidRPr="001512C4" w14:paraId="31DB2AA0" w14:textId="77777777" w:rsidTr="005732FE">
        <w:tc>
          <w:tcPr>
            <w:tcW w:w="9007" w:type="dxa"/>
            <w:shd w:val="clear" w:color="auto" w:fill="auto"/>
          </w:tcPr>
          <w:p w14:paraId="07250270" w14:textId="5D916551" w:rsidR="00E6658A" w:rsidRPr="001512C4" w:rsidRDefault="00E6658A" w:rsidP="005732FE">
            <w:pPr>
              <w:jc w:val="both"/>
              <w:rPr>
                <w:rFonts w:cs="Calibri"/>
                <w:color w:val="FF0000"/>
              </w:rPr>
            </w:pPr>
            <w:r w:rsidRPr="002F2FF0">
              <w:rPr>
                <w:rFonts w:cs="Calibri"/>
                <w:color w:val="FF0000"/>
              </w:rPr>
              <w:t xml:space="preserve">[Topo com nome da Unidade em destaque e </w:t>
            </w:r>
            <w:proofErr w:type="spellStart"/>
            <w:r w:rsidR="00A3275B">
              <w:rPr>
                <w:rFonts w:cs="Calibri"/>
                <w:color w:val="9CC2E5"/>
              </w:rPr>
              <w:t>Fx</w:t>
            </w:r>
            <w:proofErr w:type="spellEnd"/>
            <w:r w:rsidRPr="002F2FF0">
              <w:rPr>
                <w:rFonts w:cs="Calibri"/>
                <w:color w:val="9CC2E5"/>
              </w:rPr>
              <w:t xml:space="preserve"> </w:t>
            </w:r>
            <w:r w:rsidRPr="002F2FF0">
              <w:rPr>
                <w:rFonts w:cs="Calibri"/>
                <w:color w:val="FF0000"/>
              </w:rPr>
              <w:t>de fundo</w:t>
            </w:r>
            <w:r w:rsidR="00382596">
              <w:rPr>
                <w:rFonts w:cs="Calibri"/>
                <w:color w:val="FF0000"/>
              </w:rPr>
              <w:t xml:space="preserve"> – ambiente Singularidades</w:t>
            </w:r>
            <w:r w:rsidR="00EF44EE">
              <w:rPr>
                <w:rFonts w:cs="Calibri"/>
                <w:color w:val="FF0000"/>
              </w:rPr>
              <w:t xml:space="preserve"> (corredor)</w:t>
            </w:r>
            <w:r w:rsidRPr="002F2FF0">
              <w:rPr>
                <w:rFonts w:cs="Calibri"/>
                <w:color w:val="FF0000"/>
              </w:rPr>
              <w:t>]</w:t>
            </w:r>
          </w:p>
        </w:tc>
      </w:tr>
    </w:tbl>
    <w:p w14:paraId="3FFF0ED9" w14:textId="77777777" w:rsidR="00E6658A" w:rsidRPr="00261896" w:rsidRDefault="00E6658A" w:rsidP="00E6658A">
      <w:pPr>
        <w:pStyle w:val="NormalWeb"/>
        <w:shd w:val="clear" w:color="auto" w:fill="FFFFFF"/>
        <w:spacing w:before="0" w:beforeAutospacing="0" w:after="0" w:afterAutospacing="0"/>
        <w:jc w:val="center"/>
        <w:rPr>
          <w:rFonts w:ascii="Calibri" w:eastAsia="Calibri" w:hAnsi="Calibri" w:cs="Calibri"/>
          <w:color w:val="538135"/>
          <w:sz w:val="22"/>
          <w:szCs w:val="22"/>
          <w:lang w:eastAsia="en-US"/>
        </w:rPr>
      </w:pPr>
      <w:r w:rsidRPr="00261896">
        <w:rPr>
          <w:rFonts w:ascii="Calibri" w:eastAsia="Calibri" w:hAnsi="Calibri" w:cs="Calibri"/>
          <w:color w:val="538135"/>
          <w:sz w:val="22"/>
          <w:szCs w:val="22"/>
          <w:lang w:eastAsia="en-US"/>
        </w:rPr>
        <w:t>Unidade 1</w:t>
      </w:r>
    </w:p>
    <w:p w14:paraId="36E962B0" w14:textId="4E055AA2" w:rsidR="00E6658A" w:rsidRDefault="002C5664" w:rsidP="00E6658A">
      <w:pPr>
        <w:jc w:val="center"/>
        <w:rPr>
          <w:rFonts w:ascii="Calibri" w:eastAsia="Calibri" w:hAnsi="Calibri" w:cs="Calibri"/>
          <w:b/>
          <w:bCs/>
          <w:color w:val="538135"/>
          <w:sz w:val="44"/>
          <w:szCs w:val="44"/>
        </w:rPr>
      </w:pPr>
      <w:r w:rsidRPr="002C5664">
        <w:rPr>
          <w:rFonts w:ascii="Calibri" w:eastAsia="Calibri" w:hAnsi="Calibri" w:cs="Calibri"/>
          <w:b/>
          <w:bCs/>
          <w:color w:val="538135"/>
          <w:sz w:val="44"/>
          <w:szCs w:val="44"/>
        </w:rPr>
        <w:t>Afinal, o que é a BNCC e como ela orienta a educação básica?</w:t>
      </w:r>
    </w:p>
    <w:p w14:paraId="1981E53E" w14:textId="1075E96C" w:rsidR="00F3573A" w:rsidRDefault="00F3573A" w:rsidP="002C5664">
      <w:pPr>
        <w:spacing w:line="360" w:lineRule="auto"/>
        <w:jc w:val="both"/>
      </w:pPr>
    </w:p>
    <w:p w14:paraId="0A216F36" w14:textId="17171CFC" w:rsidR="0076470F" w:rsidRDefault="0076470F" w:rsidP="00CE50C9">
      <w:pPr>
        <w:spacing w:line="360" w:lineRule="auto"/>
        <w:ind w:firstLine="720"/>
        <w:jc w:val="both"/>
      </w:pPr>
      <w:r>
        <w:t>O desafio dessa Unidade é proporcionar uma visão abrangente sobre a Base Nacional Comum Curricular (BNCC), uma empreitada ousada</w:t>
      </w:r>
      <w:r w:rsidR="00687132">
        <w:t>,</w:t>
      </w:r>
      <w:r>
        <w:t xml:space="preserve"> já que</w:t>
      </w:r>
      <w:r w:rsidR="00CF510B">
        <w:t xml:space="preserve"> se</w:t>
      </w:r>
      <w:r>
        <w:t xml:space="preserve"> </w:t>
      </w:r>
      <w:r w:rsidR="002D413D">
        <w:t>trata</w:t>
      </w:r>
      <w:r>
        <w:t xml:space="preserve"> de</w:t>
      </w:r>
      <w:r w:rsidR="00F37821">
        <w:t xml:space="preserve"> um</w:t>
      </w:r>
      <w:r>
        <w:t xml:space="preserve"> documento</w:t>
      </w:r>
      <w:r w:rsidR="00371EC5">
        <w:t xml:space="preserve"> extenso e detalhado</w:t>
      </w:r>
      <w:r w:rsidR="004318F9">
        <w:t xml:space="preserve">. </w:t>
      </w:r>
      <w:r w:rsidR="00371EC5">
        <w:t>Entretanto, vale re</w:t>
      </w:r>
      <w:r w:rsidR="001F53EB">
        <w:t>ssaltar</w:t>
      </w:r>
      <w:r w:rsidR="00371EC5">
        <w:t xml:space="preserve"> que </w:t>
      </w:r>
      <w:r w:rsidR="004318F9">
        <w:t>não há</w:t>
      </w:r>
      <w:r w:rsidR="001F53EB">
        <w:t>, de forma alguma, a</w:t>
      </w:r>
      <w:r w:rsidR="007E0D50">
        <w:t xml:space="preserve"> </w:t>
      </w:r>
      <w:r>
        <w:t xml:space="preserve">pretensão de substituir </w:t>
      </w:r>
      <w:r w:rsidR="00F57C78">
        <w:t>a análise</w:t>
      </w:r>
      <w:r>
        <w:t xml:space="preserve"> da versão completa</w:t>
      </w:r>
      <w:r w:rsidR="00687132">
        <w:t xml:space="preserve"> que será realizada ao longo de todo o curso</w:t>
      </w:r>
      <w:r>
        <w:t xml:space="preserve">. </w:t>
      </w:r>
      <w:r w:rsidR="00DE433A">
        <w:t xml:space="preserve">Essa visão mais ampla lhe permitirá </w:t>
      </w:r>
      <w:r w:rsidR="006C5201">
        <w:t xml:space="preserve">enxergar os conceitos e as etapas </w:t>
      </w:r>
      <w:r w:rsidR="00D255EC">
        <w:t xml:space="preserve">da BNCC </w:t>
      </w:r>
      <w:r w:rsidR="006C5201">
        <w:t xml:space="preserve">de forma </w:t>
      </w:r>
      <w:r w:rsidR="00D255EC">
        <w:t>integrada.</w:t>
      </w:r>
    </w:p>
    <w:p w14:paraId="600134D8" w14:textId="77777777" w:rsidR="00671CC6" w:rsidRDefault="00671CC6" w:rsidP="00671CC6">
      <w:pPr>
        <w:shd w:val="clear" w:color="auto" w:fill="FFFFFF"/>
        <w:tabs>
          <w:tab w:val="num" w:pos="0"/>
        </w:tabs>
        <w:jc w:val="both"/>
        <w:rPr>
          <w:rFonts w:cs="Calibr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671CC6" w:rsidRPr="001512C4" w14:paraId="42B2C2C8" w14:textId="77777777" w:rsidTr="005732FE">
        <w:tc>
          <w:tcPr>
            <w:tcW w:w="9212" w:type="dxa"/>
            <w:shd w:val="clear" w:color="auto" w:fill="auto"/>
          </w:tcPr>
          <w:p w14:paraId="29552680" w14:textId="77777777" w:rsidR="00671CC6" w:rsidRPr="001512C4" w:rsidRDefault="00671CC6" w:rsidP="005732FE">
            <w:pPr>
              <w:jc w:val="both"/>
              <w:rPr>
                <w:rFonts w:cs="Calibri"/>
                <w:color w:val="FF0000"/>
              </w:rPr>
            </w:pPr>
            <w:r w:rsidRPr="002F2FF0">
              <w:rPr>
                <w:rFonts w:cs="Calibri"/>
                <w:color w:val="FF0000"/>
              </w:rPr>
              <w:t>[Texto de conteúdo]</w:t>
            </w:r>
          </w:p>
        </w:tc>
      </w:tr>
    </w:tbl>
    <w:p w14:paraId="5EE75B08" w14:textId="22C82B82" w:rsidR="00671CC6" w:rsidRPr="00261896" w:rsidRDefault="00950B67" w:rsidP="00671CC6">
      <w:pPr>
        <w:pStyle w:val="NormalWeb"/>
        <w:shd w:val="clear" w:color="auto" w:fill="FFFFFF"/>
        <w:spacing w:before="0" w:beforeAutospacing="0" w:after="0" w:afterAutospacing="0"/>
        <w:jc w:val="center"/>
        <w:rPr>
          <w:rFonts w:ascii="Calibri" w:eastAsia="Calibri" w:hAnsi="Calibri" w:cs="Calibri"/>
          <w:color w:val="538135"/>
          <w:sz w:val="22"/>
          <w:szCs w:val="22"/>
          <w:lang w:eastAsia="en-US"/>
        </w:rPr>
      </w:pPr>
      <w:r>
        <w:rPr>
          <w:rFonts w:ascii="Calibri" w:eastAsia="Calibri" w:hAnsi="Calibri" w:cs="Calibri"/>
          <w:color w:val="538135"/>
          <w:sz w:val="22"/>
          <w:szCs w:val="22"/>
          <w:lang w:eastAsia="en-US"/>
        </w:rPr>
        <w:t>Aula</w:t>
      </w:r>
      <w:r w:rsidR="00671CC6" w:rsidRPr="00261896">
        <w:rPr>
          <w:rFonts w:ascii="Calibri" w:eastAsia="Calibri" w:hAnsi="Calibri" w:cs="Calibri"/>
          <w:color w:val="538135"/>
          <w:sz w:val="22"/>
          <w:szCs w:val="22"/>
          <w:lang w:eastAsia="en-US"/>
        </w:rPr>
        <w:t xml:space="preserve"> 1</w:t>
      </w:r>
    </w:p>
    <w:p w14:paraId="6C9C1CB8" w14:textId="0861BDA6" w:rsidR="00671CC6" w:rsidRPr="00261896" w:rsidRDefault="00A32FF1" w:rsidP="00671CC6">
      <w:pPr>
        <w:shd w:val="clear" w:color="auto" w:fill="FFFFFF"/>
        <w:tabs>
          <w:tab w:val="num" w:pos="0"/>
        </w:tabs>
        <w:ind w:left="12" w:hanging="12"/>
        <w:jc w:val="center"/>
        <w:rPr>
          <w:rFonts w:cs="Calibri"/>
          <w:b/>
          <w:bCs/>
          <w:color w:val="538135"/>
          <w:sz w:val="34"/>
          <w:szCs w:val="34"/>
        </w:rPr>
      </w:pPr>
      <w:r>
        <w:rPr>
          <w:rFonts w:cs="Calibri"/>
          <w:b/>
          <w:bCs/>
          <w:color w:val="538135"/>
          <w:sz w:val="34"/>
          <w:szCs w:val="34"/>
        </w:rPr>
        <w:t xml:space="preserve">A </w:t>
      </w:r>
      <w:r w:rsidR="00671CC6">
        <w:rPr>
          <w:rFonts w:cs="Calibri"/>
          <w:b/>
          <w:bCs/>
          <w:color w:val="538135"/>
          <w:sz w:val="34"/>
          <w:szCs w:val="34"/>
        </w:rPr>
        <w:t>BNCC</w:t>
      </w:r>
      <w:r>
        <w:rPr>
          <w:rFonts w:cs="Calibri"/>
          <w:b/>
          <w:bCs/>
          <w:color w:val="538135"/>
          <w:sz w:val="34"/>
          <w:szCs w:val="34"/>
        </w:rPr>
        <w:t xml:space="preserve"> e s</w:t>
      </w:r>
      <w:r w:rsidR="00950B67">
        <w:rPr>
          <w:rFonts w:cs="Calibri"/>
          <w:b/>
          <w:bCs/>
          <w:color w:val="538135"/>
          <w:sz w:val="34"/>
          <w:szCs w:val="34"/>
        </w:rPr>
        <w:t>eus fundamentos</w:t>
      </w:r>
    </w:p>
    <w:p w14:paraId="4B3B041D" w14:textId="05E9A8B0" w:rsidR="00FC5EFA" w:rsidRDefault="001C5FFF" w:rsidP="00FC5EFA">
      <w:pPr>
        <w:spacing w:line="360" w:lineRule="auto"/>
        <w:jc w:val="both"/>
      </w:pPr>
      <w:r>
        <w:t>V</w:t>
      </w:r>
      <w:r w:rsidR="007E05FE">
        <w:t>amos ver</w:t>
      </w:r>
      <w:r w:rsidR="00D23330">
        <w:t xml:space="preserve"> a seguir </w:t>
      </w:r>
      <w:r>
        <w:t xml:space="preserve">o que </w:t>
      </w:r>
      <w:r w:rsidR="007E05FE">
        <w:t xml:space="preserve">é a BNCC, como ela está </w:t>
      </w:r>
      <w:r w:rsidR="00261EEF">
        <w:t xml:space="preserve">estruturada e os princípios que </w:t>
      </w:r>
      <w:r w:rsidR="00CE50C9">
        <w:t>norteiam este documento:</w:t>
      </w:r>
    </w:p>
    <w:tbl>
      <w:tblPr>
        <w:tblW w:w="9029" w:type="dxa"/>
        <w:tblInd w:w="-110" w:type="dxa"/>
        <w:tblBorders>
          <w:top w:val="single" w:sz="12" w:space="0" w:color="FF0000"/>
          <w:left w:val="single" w:sz="12" w:space="0" w:color="FF0000"/>
          <w:bottom w:val="single" w:sz="12" w:space="0" w:color="FF0000"/>
          <w:right w:val="single" w:sz="12" w:space="0" w:color="FF0000"/>
        </w:tblBorders>
        <w:tblLayout w:type="fixed"/>
        <w:tblLook w:val="0600" w:firstRow="0" w:lastRow="0" w:firstColumn="0" w:lastColumn="0" w:noHBand="1" w:noVBand="1"/>
      </w:tblPr>
      <w:tblGrid>
        <w:gridCol w:w="9029"/>
      </w:tblGrid>
      <w:tr w:rsidR="00FC5EFA" w14:paraId="39FA0A73" w14:textId="77777777" w:rsidTr="00C61D90">
        <w:tc>
          <w:tcPr>
            <w:tcW w:w="9029" w:type="dxa"/>
            <w:shd w:val="clear" w:color="auto" w:fill="auto"/>
            <w:tcMar>
              <w:top w:w="100" w:type="dxa"/>
              <w:left w:w="100" w:type="dxa"/>
              <w:bottom w:w="100" w:type="dxa"/>
              <w:right w:w="100" w:type="dxa"/>
            </w:tcMar>
          </w:tcPr>
          <w:p w14:paraId="3219A57A" w14:textId="5F2ACD90" w:rsidR="00FC5EFA" w:rsidRDefault="00FC5EFA" w:rsidP="006F741D">
            <w:pPr>
              <w:widowControl w:val="0"/>
              <w:rPr>
                <w:rFonts w:cs="Calibri"/>
                <w:color w:val="FF0000"/>
              </w:rPr>
            </w:pPr>
            <w:r w:rsidRPr="001512C4">
              <w:rPr>
                <w:rFonts w:cs="Calibri"/>
                <w:color w:val="FF0000"/>
              </w:rPr>
              <w:t>[</w:t>
            </w:r>
            <w:r w:rsidRPr="00847B07">
              <w:rPr>
                <w:rFonts w:cs="Calibri"/>
                <w:color w:val="9CC2E5"/>
              </w:rPr>
              <w:t xml:space="preserve">VX </w:t>
            </w:r>
            <w:r>
              <w:rPr>
                <w:rFonts w:cs="Calibri"/>
                <w:color w:val="FF0000"/>
              </w:rPr>
              <w:t xml:space="preserve">– </w:t>
            </w:r>
            <w:proofErr w:type="spellStart"/>
            <w:r>
              <w:rPr>
                <w:rFonts w:cs="Calibri"/>
                <w:color w:val="FF0000"/>
              </w:rPr>
              <w:t>Video</w:t>
            </w:r>
            <w:proofErr w:type="spellEnd"/>
            <w:r>
              <w:rPr>
                <w:rFonts w:cs="Calibri"/>
                <w:color w:val="FF0000"/>
              </w:rPr>
              <w:t xml:space="preserve">: </w:t>
            </w:r>
            <w:r w:rsidR="000B44D9">
              <w:rPr>
                <w:rFonts w:cs="Calibri"/>
                <w:color w:val="FF0000"/>
              </w:rPr>
              <w:t>O que é a</w:t>
            </w:r>
            <w:r>
              <w:rPr>
                <w:rFonts w:cs="Calibri"/>
                <w:color w:val="FF0000"/>
              </w:rPr>
              <w:t xml:space="preserve"> BNCC (</w:t>
            </w:r>
            <w:proofErr w:type="spellStart"/>
            <w:r>
              <w:rPr>
                <w:rFonts w:cs="Calibri"/>
                <w:color w:val="FF0000"/>
              </w:rPr>
              <w:t>motion</w:t>
            </w:r>
            <w:proofErr w:type="spellEnd"/>
            <w:r>
              <w:rPr>
                <w:rFonts w:cs="Calibri"/>
                <w:color w:val="FF0000"/>
              </w:rPr>
              <w:t>)</w:t>
            </w:r>
            <w:r w:rsidRPr="001512C4">
              <w:rPr>
                <w:rFonts w:cs="Calibri"/>
                <w:color w:val="FF0000"/>
              </w:rPr>
              <w:t>]</w:t>
            </w:r>
          </w:p>
          <w:p w14:paraId="7220178F" w14:textId="2B4AC633" w:rsidR="00FC5EFA" w:rsidRPr="0090463B" w:rsidRDefault="00FC5EFA" w:rsidP="00066F82">
            <w:pPr>
              <w:widowControl w:val="0"/>
            </w:pPr>
            <w:r w:rsidRPr="00F269F3">
              <w:rPr>
                <w:u w:val="single"/>
              </w:rPr>
              <w:t>Envolvidos</w:t>
            </w:r>
            <w:r>
              <w:t xml:space="preserve">: </w:t>
            </w:r>
            <w:r w:rsidR="00497BE1" w:rsidRPr="00497BE1">
              <w:rPr>
                <w:color w:val="FFC000"/>
              </w:rPr>
              <w:t xml:space="preserve">Menezes + </w:t>
            </w:r>
            <w:r w:rsidR="00BF2155" w:rsidRPr="00317A58">
              <w:rPr>
                <w:color w:val="8EAADB" w:themeColor="accent5" w:themeTint="99"/>
              </w:rPr>
              <w:t>(</w:t>
            </w:r>
            <w:r w:rsidR="00F0173C">
              <w:rPr>
                <w:color w:val="8EAADB" w:themeColor="accent5" w:themeTint="99"/>
              </w:rPr>
              <w:t>novo</w:t>
            </w:r>
            <w:r w:rsidR="00BF2155" w:rsidRPr="00317A58">
              <w:rPr>
                <w:color w:val="8EAADB" w:themeColor="accent5" w:themeTint="99"/>
              </w:rPr>
              <w:t>)</w:t>
            </w:r>
          </w:p>
          <w:p w14:paraId="05ABAAA6" w14:textId="0A3407AD" w:rsidR="00FC5EFA" w:rsidRPr="00AF2E9C" w:rsidRDefault="00FC5EFA" w:rsidP="00BF2155">
            <w:pPr>
              <w:widowControl w:val="0"/>
            </w:pPr>
            <w:r w:rsidRPr="00F269F3">
              <w:rPr>
                <w:u w:val="single"/>
              </w:rPr>
              <w:t>Local</w:t>
            </w:r>
            <w:r>
              <w:t>: E</w:t>
            </w:r>
            <w:r w:rsidRPr="00AF2E9C">
              <w:t>stúdio UOL</w:t>
            </w:r>
            <w:r w:rsidR="001A2870">
              <w:t xml:space="preserve"> </w:t>
            </w:r>
            <w:r w:rsidR="00EF3E2A" w:rsidRPr="00EF3E2A">
              <w:rPr>
                <w:color w:val="FFC000"/>
              </w:rPr>
              <w:t>cenári</w:t>
            </w:r>
            <w:r w:rsidR="00EF3E2A">
              <w:rPr>
                <w:color w:val="FFC000"/>
              </w:rPr>
              <w:t>o (sala)</w:t>
            </w:r>
            <w:r w:rsidR="00EF3E2A">
              <w:t xml:space="preserve"> e </w:t>
            </w:r>
            <w:r w:rsidR="00C82587">
              <w:rPr>
                <w:color w:val="8EAADB" w:themeColor="accent5" w:themeTint="99"/>
              </w:rPr>
              <w:t xml:space="preserve">(mesa </w:t>
            </w:r>
            <w:proofErr w:type="spellStart"/>
            <w:r w:rsidR="00C82587">
              <w:rPr>
                <w:color w:val="8EAADB" w:themeColor="accent5" w:themeTint="99"/>
              </w:rPr>
              <w:t>wacon</w:t>
            </w:r>
            <w:proofErr w:type="spellEnd"/>
            <w:r w:rsidR="00C82587">
              <w:rPr>
                <w:color w:val="8EAADB" w:themeColor="accent5" w:themeTint="99"/>
              </w:rPr>
              <w:t>)</w:t>
            </w:r>
          </w:p>
          <w:p w14:paraId="25BE5901" w14:textId="54518A34" w:rsidR="00FC5EFA" w:rsidRDefault="00FC5EFA" w:rsidP="006F741D">
            <w:pPr>
              <w:widowControl w:val="0"/>
              <w:rPr>
                <w:highlight w:val="green"/>
              </w:rPr>
            </w:pPr>
            <w:r w:rsidRPr="00F269F3">
              <w:rPr>
                <w:u w:val="single"/>
              </w:rPr>
              <w:t xml:space="preserve">Principais </w:t>
            </w:r>
            <w:r w:rsidR="003C75ED" w:rsidRPr="00F269F3">
              <w:rPr>
                <w:u w:val="single"/>
              </w:rPr>
              <w:t xml:space="preserve">tópicos da gravação </w:t>
            </w:r>
            <w:r w:rsidR="00C8659C" w:rsidRPr="00F269F3">
              <w:rPr>
                <w:u w:val="single"/>
              </w:rPr>
              <w:t>da aula</w:t>
            </w:r>
            <w:r>
              <w:t>:</w:t>
            </w:r>
            <w:r>
              <w:rPr>
                <w:highlight w:val="green"/>
              </w:rPr>
              <w:t xml:space="preserve"> </w:t>
            </w:r>
          </w:p>
          <w:p w14:paraId="5EAB0DF5" w14:textId="597EA55B" w:rsidR="00FC3E07" w:rsidRPr="00317A58" w:rsidRDefault="00FC3E07" w:rsidP="00FC3E07">
            <w:pPr>
              <w:ind w:left="708"/>
              <w:rPr>
                <w:color w:val="FFC000"/>
              </w:rPr>
            </w:pPr>
            <w:r w:rsidRPr="00317A58">
              <w:rPr>
                <w:color w:val="FFC000"/>
              </w:rPr>
              <w:t>- Introdução ao tema desta unidade</w:t>
            </w:r>
          </w:p>
          <w:p w14:paraId="76280219" w14:textId="4749ECF1" w:rsidR="00245769" w:rsidRPr="00317A58" w:rsidRDefault="00245769" w:rsidP="00245769">
            <w:pPr>
              <w:ind w:left="1416"/>
              <w:rPr>
                <w:color w:val="FFC000"/>
                <w:sz w:val="20"/>
                <w:szCs w:val="20"/>
              </w:rPr>
            </w:pPr>
            <w:r w:rsidRPr="00317A58">
              <w:rPr>
                <w:color w:val="FFC000"/>
                <w:sz w:val="20"/>
                <w:szCs w:val="20"/>
              </w:rPr>
              <w:t>- O que é a Base</w:t>
            </w:r>
          </w:p>
          <w:p w14:paraId="77E57A55" w14:textId="77777777" w:rsidR="00245769" w:rsidRPr="00317A58" w:rsidRDefault="00245769" w:rsidP="00245769">
            <w:pPr>
              <w:ind w:left="708" w:firstLine="708"/>
              <w:rPr>
                <w:color w:val="FFC000"/>
                <w:sz w:val="20"/>
                <w:szCs w:val="20"/>
              </w:rPr>
            </w:pPr>
            <w:r w:rsidRPr="00317A58">
              <w:rPr>
                <w:color w:val="FFC000"/>
                <w:sz w:val="20"/>
                <w:szCs w:val="20"/>
              </w:rPr>
              <w:t>- Diferenciar BNCC de Currículo</w:t>
            </w:r>
          </w:p>
          <w:p w14:paraId="3992F575" w14:textId="6B52E41D" w:rsidR="00245769" w:rsidRDefault="00245769" w:rsidP="00245769">
            <w:pPr>
              <w:ind w:left="708" w:firstLine="708"/>
              <w:rPr>
                <w:color w:val="FFC000"/>
                <w:sz w:val="20"/>
                <w:szCs w:val="20"/>
              </w:rPr>
            </w:pPr>
            <w:r w:rsidRPr="00317A58">
              <w:rPr>
                <w:color w:val="FFC000"/>
                <w:sz w:val="20"/>
                <w:szCs w:val="20"/>
              </w:rPr>
              <w:t>- Como a BNNC orienta a Educação Básica</w:t>
            </w:r>
          </w:p>
          <w:p w14:paraId="6609FE3D" w14:textId="77777777" w:rsidR="00083329" w:rsidRPr="00317A58" w:rsidRDefault="00083329" w:rsidP="00083329">
            <w:pPr>
              <w:ind w:left="708"/>
              <w:rPr>
                <w:color w:val="8EAADB" w:themeColor="accent5" w:themeTint="99"/>
              </w:rPr>
            </w:pPr>
            <w:r w:rsidRPr="00317A58">
              <w:rPr>
                <w:color w:val="8EAADB" w:themeColor="accent5" w:themeTint="99"/>
              </w:rPr>
              <w:t xml:space="preserve">- Fundamentos da BNCC </w:t>
            </w:r>
          </w:p>
          <w:p w14:paraId="286B5FCD" w14:textId="655A7604" w:rsidR="00083329" w:rsidRPr="00317A58" w:rsidRDefault="00083329" w:rsidP="00083329">
            <w:pPr>
              <w:ind w:left="708" w:firstLine="708"/>
              <w:rPr>
                <w:color w:val="8EAADB" w:themeColor="accent5" w:themeTint="99"/>
                <w:sz w:val="20"/>
                <w:szCs w:val="20"/>
              </w:rPr>
            </w:pPr>
            <w:r w:rsidRPr="00317A58">
              <w:rPr>
                <w:color w:val="8EAADB" w:themeColor="accent5" w:themeTint="99"/>
                <w:sz w:val="20"/>
                <w:szCs w:val="20"/>
              </w:rPr>
              <w:t>- Estrutura das Etapas da Educação Básica</w:t>
            </w:r>
          </w:p>
          <w:p w14:paraId="572E4507" w14:textId="77777777" w:rsidR="00E02D73" w:rsidRPr="00317A58" w:rsidRDefault="00E02D73" w:rsidP="00E02D73">
            <w:pPr>
              <w:ind w:left="708" w:firstLine="708"/>
              <w:rPr>
                <w:color w:val="8EAADB" w:themeColor="accent5" w:themeTint="99"/>
                <w:sz w:val="20"/>
                <w:szCs w:val="20"/>
              </w:rPr>
            </w:pPr>
            <w:r w:rsidRPr="00317A58">
              <w:rPr>
                <w:color w:val="8EAADB" w:themeColor="accent5" w:themeTint="99"/>
                <w:sz w:val="20"/>
                <w:szCs w:val="20"/>
              </w:rPr>
              <w:t>- Princípios envolvidos:</w:t>
            </w:r>
          </w:p>
          <w:p w14:paraId="251AF669" w14:textId="77777777" w:rsidR="00E02D73" w:rsidRPr="00317A58" w:rsidRDefault="00E02D73" w:rsidP="00E02D73">
            <w:pPr>
              <w:ind w:left="1416" w:firstLine="708"/>
              <w:rPr>
                <w:color w:val="8EAADB" w:themeColor="accent5" w:themeTint="99"/>
                <w:sz w:val="20"/>
                <w:szCs w:val="20"/>
              </w:rPr>
            </w:pPr>
            <w:r w:rsidRPr="00317A58">
              <w:rPr>
                <w:color w:val="8EAADB" w:themeColor="accent5" w:themeTint="99"/>
                <w:sz w:val="20"/>
                <w:szCs w:val="20"/>
              </w:rPr>
              <w:t>- Educação Integral</w:t>
            </w:r>
          </w:p>
          <w:p w14:paraId="166BDDF5" w14:textId="77777777" w:rsidR="00E02D73" w:rsidRPr="00317A58" w:rsidRDefault="00E02D73" w:rsidP="00E02D73">
            <w:pPr>
              <w:ind w:left="1416" w:firstLine="708"/>
              <w:rPr>
                <w:color w:val="8EAADB" w:themeColor="accent5" w:themeTint="99"/>
                <w:sz w:val="20"/>
                <w:szCs w:val="20"/>
              </w:rPr>
            </w:pPr>
            <w:r w:rsidRPr="00317A58">
              <w:rPr>
                <w:color w:val="8EAADB" w:themeColor="accent5" w:themeTint="99"/>
                <w:sz w:val="20"/>
                <w:szCs w:val="20"/>
              </w:rPr>
              <w:t>- Progressão na Aprendizagem</w:t>
            </w:r>
          </w:p>
          <w:p w14:paraId="432EC23E" w14:textId="77777777" w:rsidR="00E02D73" w:rsidRPr="00317A58" w:rsidRDefault="00E02D73" w:rsidP="00E02D73">
            <w:pPr>
              <w:ind w:left="1416" w:firstLine="708"/>
              <w:rPr>
                <w:color w:val="8EAADB" w:themeColor="accent5" w:themeTint="99"/>
                <w:sz w:val="20"/>
                <w:szCs w:val="20"/>
              </w:rPr>
            </w:pPr>
            <w:r w:rsidRPr="00317A58">
              <w:rPr>
                <w:color w:val="8EAADB" w:themeColor="accent5" w:themeTint="99"/>
              </w:rPr>
              <w:t xml:space="preserve">- </w:t>
            </w:r>
            <w:r w:rsidRPr="00317A58">
              <w:rPr>
                <w:color w:val="8EAADB" w:themeColor="accent5" w:themeTint="99"/>
                <w:sz w:val="20"/>
                <w:szCs w:val="20"/>
              </w:rPr>
              <w:t>Competências e Habilidades</w:t>
            </w:r>
          </w:p>
          <w:p w14:paraId="6EF81453" w14:textId="77777777" w:rsidR="00FC5EFA" w:rsidRDefault="00FC5EFA" w:rsidP="006F741D">
            <w:pPr>
              <w:widowControl w:val="0"/>
              <w:rPr>
                <w:highlight w:val="green"/>
              </w:rPr>
            </w:pPr>
          </w:p>
          <w:p w14:paraId="3DA75A57" w14:textId="5C85B34D" w:rsidR="00E60A3E" w:rsidRDefault="000C61FF" w:rsidP="00E60A3E">
            <w:pPr>
              <w:widowControl w:val="0"/>
              <w:rPr>
                <w:highlight w:val="green"/>
              </w:rPr>
            </w:pPr>
            <w:r>
              <w:rPr>
                <w:u w:val="single"/>
              </w:rPr>
              <w:t>Visual</w:t>
            </w:r>
            <w:r>
              <w:t>:</w:t>
            </w:r>
          </w:p>
          <w:p w14:paraId="6DBC9EE8" w14:textId="705EDB50" w:rsidR="00132AFC" w:rsidRDefault="000C28D6" w:rsidP="003D6225">
            <w:pPr>
              <w:pStyle w:val="PargrafodaLista"/>
              <w:widowControl w:val="0"/>
              <w:numPr>
                <w:ilvl w:val="0"/>
                <w:numId w:val="23"/>
              </w:numPr>
              <w:rPr>
                <w:lang w:val="pt-BR"/>
              </w:rPr>
            </w:pPr>
            <w:r>
              <w:rPr>
                <w:lang w:val="pt-BR"/>
              </w:rPr>
              <w:t>Utilizar como divisória de tema</w:t>
            </w:r>
            <w:r w:rsidR="00724224">
              <w:rPr>
                <w:lang w:val="pt-BR"/>
              </w:rPr>
              <w:t>, quando citar algum trecho da BNCC, uma animação dela sendo folheada - C</w:t>
            </w:r>
            <w:r w:rsidR="003C75ED">
              <w:rPr>
                <w:lang w:val="pt-BR"/>
              </w:rPr>
              <w:t>apa</w:t>
            </w:r>
            <w:r w:rsidR="003C75ED" w:rsidRPr="003D7863">
              <w:rPr>
                <w:lang w:val="pt-BR"/>
              </w:rPr>
              <w:t xml:space="preserve"> da BNCC </w:t>
            </w:r>
            <w:r w:rsidR="003C75ED">
              <w:rPr>
                <w:lang w:val="pt-BR"/>
              </w:rPr>
              <w:t>e</w:t>
            </w:r>
            <w:r w:rsidR="00392CC0">
              <w:rPr>
                <w:lang w:val="pt-BR"/>
              </w:rPr>
              <w:t xml:space="preserve"> vai</w:t>
            </w:r>
            <w:r w:rsidR="003C75ED">
              <w:rPr>
                <w:lang w:val="pt-BR"/>
              </w:rPr>
              <w:t xml:space="preserve"> folhea</w:t>
            </w:r>
            <w:r w:rsidR="00392CC0">
              <w:rPr>
                <w:lang w:val="pt-BR"/>
              </w:rPr>
              <w:t>ndo</w:t>
            </w:r>
            <w:r w:rsidR="003C75ED">
              <w:rPr>
                <w:lang w:val="pt-BR"/>
              </w:rPr>
              <w:t xml:space="preserve"> as páginas até chegar </w:t>
            </w:r>
            <w:r w:rsidR="00392CC0">
              <w:rPr>
                <w:lang w:val="pt-BR"/>
              </w:rPr>
              <w:t>na</w:t>
            </w:r>
            <w:r w:rsidR="003C75ED">
              <w:rPr>
                <w:lang w:val="pt-BR"/>
              </w:rPr>
              <w:t xml:space="preserve"> </w:t>
            </w:r>
            <w:r w:rsidR="003C75ED" w:rsidRPr="003D7863">
              <w:rPr>
                <w:lang w:val="pt-BR"/>
              </w:rPr>
              <w:t>pg. 24</w:t>
            </w:r>
          </w:p>
          <w:p w14:paraId="34EC0946" w14:textId="065E6105" w:rsidR="004F25F6" w:rsidRPr="00191B97" w:rsidRDefault="00ED0646" w:rsidP="003D6225">
            <w:pPr>
              <w:widowControl w:val="0"/>
              <w:ind w:left="1080"/>
              <w:rPr>
                <w:sz w:val="16"/>
                <w:szCs w:val="16"/>
                <w:lang w:val="en-US"/>
              </w:rPr>
            </w:pPr>
            <w:r w:rsidRPr="00191B97">
              <w:rPr>
                <w:sz w:val="16"/>
                <w:szCs w:val="16"/>
                <w:lang w:val="en-US"/>
              </w:rPr>
              <w:t xml:space="preserve">(ref.: </w:t>
            </w:r>
            <w:hyperlink r:id="rId11" w:history="1">
              <w:r w:rsidR="00517A21" w:rsidRPr="00191B97">
                <w:rPr>
                  <w:rStyle w:val="Hyperlink"/>
                  <w:sz w:val="16"/>
                  <w:szCs w:val="16"/>
                  <w:lang w:val="en-US"/>
                </w:rPr>
                <w:t>https://www.youtube.com/watch?v=pq0ieMDrHr8</w:t>
              </w:r>
            </w:hyperlink>
            <w:r w:rsidR="00517A21" w:rsidRPr="00191B97">
              <w:rPr>
                <w:sz w:val="16"/>
                <w:szCs w:val="16"/>
                <w:lang w:val="en-US"/>
              </w:rPr>
              <w:t xml:space="preserve"> min </w:t>
            </w:r>
            <w:r w:rsidR="004A4105" w:rsidRPr="00191B97">
              <w:rPr>
                <w:sz w:val="16"/>
                <w:szCs w:val="16"/>
                <w:lang w:val="en-US"/>
              </w:rPr>
              <w:t>00:37)</w:t>
            </w:r>
          </w:p>
          <w:p w14:paraId="53AC9786" w14:textId="375CEB7C" w:rsidR="00F269F3" w:rsidRPr="00F269F3" w:rsidRDefault="00D31F48" w:rsidP="003D6225">
            <w:pPr>
              <w:pStyle w:val="PargrafodaLista"/>
              <w:widowControl w:val="0"/>
              <w:numPr>
                <w:ilvl w:val="0"/>
                <w:numId w:val="23"/>
              </w:numPr>
              <w:rPr>
                <w:lang w:val="pt-BR"/>
              </w:rPr>
            </w:pPr>
            <w:r>
              <w:rPr>
                <w:lang w:val="pt-BR"/>
              </w:rPr>
              <w:lastRenderedPageBreak/>
              <w:t xml:space="preserve">Destaca a </w:t>
            </w:r>
            <w:r w:rsidR="003C75ED">
              <w:rPr>
                <w:lang w:val="pt-BR"/>
              </w:rPr>
              <w:t>área conforme o professor explica a estrutura</w:t>
            </w:r>
            <w:r w:rsidRPr="003D7863">
              <w:rPr>
                <w:lang w:val="pt-BR"/>
              </w:rPr>
              <w:t xml:space="preserve"> </w:t>
            </w:r>
            <w:r>
              <w:rPr>
                <w:lang w:val="pt-BR"/>
              </w:rPr>
              <w:t xml:space="preserve">da </w:t>
            </w:r>
            <w:r w:rsidRPr="003D7863">
              <w:rPr>
                <w:lang w:val="pt-BR"/>
              </w:rPr>
              <w:t>pg. 24</w:t>
            </w:r>
            <w:r w:rsidR="003C75ED" w:rsidRPr="003D7863">
              <w:rPr>
                <w:lang w:val="pt-BR"/>
              </w:rPr>
              <w:t>.</w:t>
            </w:r>
            <w:r>
              <w:rPr>
                <w:lang w:val="pt-BR"/>
              </w:rPr>
              <w:t xml:space="preserve"> Da BNCC</w:t>
            </w:r>
            <w:r w:rsidR="00392CC0">
              <w:rPr>
                <w:lang w:val="pt-BR"/>
              </w:rPr>
              <w:t>:</w:t>
            </w:r>
          </w:p>
          <w:p w14:paraId="5AF37951" w14:textId="585A50B3" w:rsidR="009E2AC8" w:rsidRDefault="00392CC0" w:rsidP="003D6225">
            <w:pPr>
              <w:pStyle w:val="PargrafodaLista"/>
              <w:widowControl w:val="0"/>
            </w:pPr>
            <w:r w:rsidRPr="00392CC0">
              <w:rPr>
                <w:noProof/>
              </w:rPr>
              <w:drawing>
                <wp:inline distT="0" distB="0" distL="0" distR="0" wp14:anchorId="6EDA7ABC" wp14:editId="135F3800">
                  <wp:extent cx="4029075" cy="5314794"/>
                  <wp:effectExtent l="0" t="0" r="0" b="635"/>
                  <wp:docPr id="5" name="Imagem 4">
                    <a:extLst xmlns:a="http://schemas.openxmlformats.org/drawingml/2006/main">
                      <a:ext uri="{FF2B5EF4-FFF2-40B4-BE49-F238E27FC236}">
                        <a16:creationId xmlns:a16="http://schemas.microsoft.com/office/drawing/2014/main" id="{50EBE144-42E9-448C-BDEB-E1BCC2F28A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50EBE144-42E9-448C-BDEB-E1BCC2F28A8F}"/>
                              </a:ext>
                            </a:extLst>
                          </pic:cNvPr>
                          <pic:cNvPicPr>
                            <a:picLocks noChangeAspect="1"/>
                          </pic:cNvPicPr>
                        </pic:nvPicPr>
                        <pic:blipFill rotWithShape="1">
                          <a:blip r:embed="rId12"/>
                          <a:srcRect l="12347" t="21288" r="56688" b="2719"/>
                          <a:stretch/>
                        </pic:blipFill>
                        <pic:spPr bwMode="auto">
                          <a:xfrm>
                            <a:off x="0" y="0"/>
                            <a:ext cx="4070230" cy="5369082"/>
                          </a:xfrm>
                          <a:prstGeom prst="rect">
                            <a:avLst/>
                          </a:prstGeom>
                          <a:ln>
                            <a:noFill/>
                          </a:ln>
                          <a:extLst>
                            <a:ext uri="{53640926-AAD7-44D8-BBD7-CCE9431645EC}">
                              <a14:shadowObscured xmlns:a14="http://schemas.microsoft.com/office/drawing/2010/main"/>
                            </a:ext>
                          </a:extLst>
                        </pic:spPr>
                      </pic:pic>
                    </a:graphicData>
                  </a:graphic>
                </wp:inline>
              </w:drawing>
            </w:r>
          </w:p>
          <w:p w14:paraId="3672D054" w14:textId="77777777" w:rsidR="00392CC0" w:rsidRPr="00392CC0" w:rsidRDefault="00392CC0" w:rsidP="00392CC0">
            <w:pPr>
              <w:widowControl w:val="0"/>
            </w:pPr>
          </w:p>
          <w:p w14:paraId="102A999E" w14:textId="740A41DF" w:rsidR="003C75ED" w:rsidRPr="003D7863" w:rsidRDefault="003C75ED" w:rsidP="003D6225">
            <w:pPr>
              <w:pStyle w:val="PargrafodaLista"/>
              <w:widowControl w:val="0"/>
              <w:numPr>
                <w:ilvl w:val="0"/>
                <w:numId w:val="23"/>
              </w:numPr>
              <w:rPr>
                <w:lang w:val="pt-BR"/>
              </w:rPr>
            </w:pPr>
            <w:r>
              <w:rPr>
                <w:lang w:val="pt-BR"/>
              </w:rPr>
              <w:t xml:space="preserve">Demonstrar </w:t>
            </w:r>
            <w:r w:rsidR="003A6777">
              <w:rPr>
                <w:lang w:val="pt-BR"/>
              </w:rPr>
              <w:t xml:space="preserve">com setas suaves </w:t>
            </w:r>
            <w:r>
              <w:rPr>
                <w:lang w:val="pt-BR"/>
              </w:rPr>
              <w:t xml:space="preserve">como ocorre a </w:t>
            </w:r>
            <w:r w:rsidRPr="00DA1C69">
              <w:rPr>
                <w:lang w:val="pt-BR"/>
              </w:rPr>
              <w:t>Educação Integral e Progressão na Aprendizagem</w:t>
            </w:r>
            <w:r>
              <w:rPr>
                <w:lang w:val="pt-BR"/>
              </w:rPr>
              <w:t xml:space="preserve"> nesta estrutura.</w:t>
            </w:r>
          </w:p>
          <w:p w14:paraId="0CC69976" w14:textId="2E7E40DE" w:rsidR="003C75ED" w:rsidRPr="00195B62" w:rsidRDefault="003C75ED" w:rsidP="003C75ED">
            <w:pPr>
              <w:widowControl w:val="0"/>
              <w:rPr>
                <w:highlight w:val="green"/>
              </w:rPr>
            </w:pPr>
          </w:p>
        </w:tc>
      </w:tr>
    </w:tbl>
    <w:p w14:paraId="486FBBAA" w14:textId="77777777" w:rsidR="00FC5EFA" w:rsidRDefault="00FC5EFA" w:rsidP="00FC5EFA">
      <w:pPr>
        <w:spacing w:line="360" w:lineRule="auto"/>
        <w:jc w:val="both"/>
      </w:pPr>
    </w:p>
    <w:p w14:paraId="5132026D" w14:textId="014ECBAA" w:rsidR="00CD4847" w:rsidRDefault="00FC5EFA" w:rsidP="001543D2">
      <w:pPr>
        <w:spacing w:line="360" w:lineRule="auto"/>
        <w:ind w:firstLine="720"/>
        <w:jc w:val="both"/>
      </w:pPr>
      <w:r>
        <w:t xml:space="preserve">Portanto, vale </w:t>
      </w:r>
      <w:r w:rsidR="000803A6">
        <w:t xml:space="preserve">explicitar que </w:t>
      </w:r>
      <w:r w:rsidR="000803A6" w:rsidRPr="002C50DC">
        <w:rPr>
          <w:b/>
          <w:bCs/>
        </w:rPr>
        <w:t xml:space="preserve">não se trata de um currículo nacional </w:t>
      </w:r>
      <w:r w:rsidR="000803A6">
        <w:t>e sim uma base nacional para currículos que serão concebidos e praticados em escolas e sistemas escolares, em associação com seus regimentos e projetos pedagógicos.</w:t>
      </w:r>
      <w:r w:rsidR="00CD4847">
        <w:t xml:space="preserve"> </w:t>
      </w:r>
      <w:r w:rsidR="003F7238">
        <w:t>E, c</w:t>
      </w:r>
      <w:r w:rsidR="005D5705">
        <w:t>omo vimos, entre os princípios gerais que presidem a BNCC</w:t>
      </w:r>
      <w:r w:rsidR="00E87E6C">
        <w:t>,</w:t>
      </w:r>
      <w:r w:rsidR="005D5705">
        <w:t xml:space="preserve"> estão:</w:t>
      </w:r>
    </w:p>
    <w:p w14:paraId="2C9F881D" w14:textId="454DD39C" w:rsidR="00FA3E7F" w:rsidRDefault="00FA3E7F" w:rsidP="00FA3E7F">
      <w:pPr>
        <w:spacing w:line="360" w:lineRule="auto"/>
        <w:jc w:val="both"/>
        <w:rPr>
          <w:rFonts w:cs="Calibri"/>
          <w:color w:val="FF0000"/>
        </w:rPr>
      </w:pPr>
      <w:r w:rsidRPr="001512C4">
        <w:rPr>
          <w:rFonts w:cs="Calibri"/>
          <w:color w:val="FF0000"/>
        </w:rPr>
        <w:t>[</w:t>
      </w:r>
      <w:proofErr w:type="spellStart"/>
      <w:r>
        <w:rPr>
          <w:rFonts w:cs="Calibri"/>
          <w:color w:val="9CC2E5"/>
        </w:rPr>
        <w:t>InX</w:t>
      </w:r>
      <w:proofErr w:type="spellEnd"/>
      <w:r>
        <w:rPr>
          <w:rFonts w:cs="Calibri"/>
          <w:color w:val="FF0000"/>
        </w:rPr>
        <w:t xml:space="preserve"> - </w:t>
      </w:r>
      <w:proofErr w:type="spellStart"/>
      <w:r>
        <w:rPr>
          <w:rFonts w:cs="Calibri"/>
          <w:color w:val="FF0000"/>
        </w:rPr>
        <w:t>Cards</w:t>
      </w:r>
      <w:proofErr w:type="spellEnd"/>
      <w:r>
        <w:rPr>
          <w:rFonts w:cs="Calibri"/>
          <w:color w:val="FF0000"/>
        </w:rPr>
        <w:t xml:space="preserve"> interativos</w:t>
      </w:r>
      <w:r w:rsidRPr="001512C4">
        <w:rPr>
          <w:rFonts w:cs="Calibri"/>
          <w:color w:val="FF0000"/>
        </w:rPr>
        <w:t>]</w:t>
      </w:r>
    </w:p>
    <w:p w14:paraId="1693F927" w14:textId="77777777" w:rsidR="00445125" w:rsidRDefault="00445125" w:rsidP="00445125">
      <w:pPr>
        <w:jc w:val="both"/>
      </w:pPr>
    </w:p>
    <w:tbl>
      <w:tblPr>
        <w:tblStyle w:val="Tabelacomgrade"/>
        <w:tblW w:w="0" w:type="auto"/>
        <w:jc w:val="center"/>
        <w:tblLook w:val="04A0" w:firstRow="1" w:lastRow="0" w:firstColumn="1" w:lastColumn="0" w:noHBand="0" w:noVBand="1"/>
      </w:tblPr>
      <w:tblGrid>
        <w:gridCol w:w="4248"/>
        <w:gridCol w:w="4355"/>
      </w:tblGrid>
      <w:tr w:rsidR="00A3275B" w14:paraId="32417A88" w14:textId="77777777" w:rsidTr="005732FE">
        <w:trPr>
          <w:jc w:val="center"/>
        </w:trPr>
        <w:tc>
          <w:tcPr>
            <w:tcW w:w="4248" w:type="dxa"/>
          </w:tcPr>
          <w:p w14:paraId="63BEEE2D" w14:textId="3EB9B931" w:rsidR="00A3275B" w:rsidRPr="00A3275B" w:rsidRDefault="00A3275B" w:rsidP="00A3275B">
            <w:pPr>
              <w:jc w:val="center"/>
              <w:rPr>
                <w:rFonts w:cs="Calibri"/>
                <w:color w:val="FF0000"/>
              </w:rPr>
            </w:pPr>
            <w:r w:rsidRPr="00A3275B">
              <w:rPr>
                <w:rFonts w:cs="Calibri"/>
                <w:color w:val="FF0000"/>
              </w:rPr>
              <w:t>FRENTE</w:t>
            </w:r>
          </w:p>
        </w:tc>
        <w:tc>
          <w:tcPr>
            <w:tcW w:w="4355" w:type="dxa"/>
          </w:tcPr>
          <w:p w14:paraId="2EC40D5D" w14:textId="5B87B01A" w:rsidR="00A3275B" w:rsidRPr="00A3275B" w:rsidRDefault="00A3275B" w:rsidP="00A3275B">
            <w:pPr>
              <w:jc w:val="center"/>
              <w:rPr>
                <w:color w:val="FF0000"/>
              </w:rPr>
            </w:pPr>
            <w:r w:rsidRPr="00A3275B">
              <w:rPr>
                <w:color w:val="FF0000"/>
              </w:rPr>
              <w:t>VERSO</w:t>
            </w:r>
          </w:p>
        </w:tc>
      </w:tr>
      <w:tr w:rsidR="00445125" w14:paraId="20AF4369" w14:textId="77777777" w:rsidTr="005732FE">
        <w:trPr>
          <w:jc w:val="center"/>
        </w:trPr>
        <w:tc>
          <w:tcPr>
            <w:tcW w:w="4248" w:type="dxa"/>
          </w:tcPr>
          <w:p w14:paraId="294187CA" w14:textId="2EE4428F" w:rsidR="00445125" w:rsidRDefault="00445125" w:rsidP="005732FE">
            <w:pPr>
              <w:jc w:val="both"/>
              <w:rPr>
                <w:rFonts w:cs="Calibri"/>
                <w:color w:val="FF0000"/>
              </w:rPr>
            </w:pPr>
            <w:r w:rsidRPr="001512C4">
              <w:rPr>
                <w:rFonts w:cs="Calibri"/>
                <w:color w:val="FF0000"/>
              </w:rPr>
              <w:t>[</w:t>
            </w:r>
            <w:proofErr w:type="spellStart"/>
            <w:r>
              <w:rPr>
                <w:rFonts w:cs="Calibri"/>
                <w:color w:val="FF0000"/>
              </w:rPr>
              <w:t>D</w:t>
            </w:r>
            <w:r w:rsidR="00814CC4">
              <w:rPr>
                <w:rFonts w:cs="Calibri"/>
                <w:color w:val="FF0000"/>
              </w:rPr>
              <w:t>X</w:t>
            </w:r>
            <w:r>
              <w:rPr>
                <w:rFonts w:cs="Calibri"/>
                <w:color w:val="FF0000"/>
              </w:rPr>
              <w:t>a</w:t>
            </w:r>
            <w:proofErr w:type="spellEnd"/>
            <w:r>
              <w:rPr>
                <w:rFonts w:cs="Calibri"/>
                <w:color w:val="FF0000"/>
              </w:rPr>
              <w:t xml:space="preserve"> - ícone: </w:t>
            </w:r>
            <w:r w:rsidR="001744BD">
              <w:rPr>
                <w:rFonts w:cs="Calibri"/>
                <w:color w:val="FF0000"/>
              </w:rPr>
              <w:t>referência abaixo</w:t>
            </w:r>
            <w:r w:rsidR="00C766DF">
              <w:rPr>
                <w:rFonts w:cs="Calibri"/>
                <w:color w:val="FF0000"/>
              </w:rPr>
              <w:t xml:space="preserve"> </w:t>
            </w:r>
            <w:r w:rsidRPr="001512C4">
              <w:rPr>
                <w:rFonts w:cs="Calibri"/>
                <w:color w:val="FF0000"/>
              </w:rPr>
              <w:t>]</w:t>
            </w:r>
          </w:p>
          <w:p w14:paraId="0597CEE3" w14:textId="48ED688C" w:rsidR="001744BD" w:rsidRDefault="001744BD" w:rsidP="005732FE">
            <w:pPr>
              <w:jc w:val="both"/>
              <w:rPr>
                <w:rFonts w:cs="Calibri"/>
                <w:color w:val="FF0000"/>
              </w:rPr>
            </w:pPr>
            <w:r>
              <w:rPr>
                <w:rFonts w:cs="Calibri"/>
                <w:noProof/>
                <w:color w:val="FF0000"/>
              </w:rPr>
              <w:drawing>
                <wp:inline distT="0" distB="0" distL="0" distR="0" wp14:anchorId="15A9B9BA" wp14:editId="3649A94D">
                  <wp:extent cx="756138" cy="756138"/>
                  <wp:effectExtent l="0" t="0" r="6350" b="6350"/>
                  <wp:docPr id="1" name="Imagem 1" descr="C:\Users\tmarigliani\AppData\Local\Microsoft\Windows\INetCache\Content.MSO\303D50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arigliani\AppData\Local\Microsoft\Windows\INetCache\Content.MSO\303D507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647" cy="767647"/>
                          </a:xfrm>
                          <a:prstGeom prst="rect">
                            <a:avLst/>
                          </a:prstGeom>
                          <a:noFill/>
                          <a:ln>
                            <a:noFill/>
                          </a:ln>
                        </pic:spPr>
                      </pic:pic>
                    </a:graphicData>
                  </a:graphic>
                </wp:inline>
              </w:drawing>
            </w:r>
          </w:p>
          <w:p w14:paraId="45CA1C11" w14:textId="27106050" w:rsidR="001744BD" w:rsidRPr="001147D5" w:rsidRDefault="001147D5" w:rsidP="001147D5">
            <w:pPr>
              <w:spacing w:line="360" w:lineRule="auto"/>
              <w:jc w:val="both"/>
              <w:rPr>
                <w:b/>
                <w:bCs/>
              </w:rPr>
            </w:pPr>
            <w:r w:rsidRPr="009E7FB3">
              <w:rPr>
                <w:b/>
                <w:bCs/>
              </w:rPr>
              <w:t>Educação Integral</w:t>
            </w:r>
          </w:p>
        </w:tc>
        <w:tc>
          <w:tcPr>
            <w:tcW w:w="4355" w:type="dxa"/>
          </w:tcPr>
          <w:p w14:paraId="75A39C47" w14:textId="6B32D62E" w:rsidR="00445125" w:rsidRDefault="00126AF6" w:rsidP="005732FE">
            <w:pPr>
              <w:jc w:val="both"/>
            </w:pPr>
            <w:r>
              <w:t>Como</w:t>
            </w:r>
            <w:r w:rsidR="00B86F55">
              <w:t xml:space="preserve"> exemplo</w:t>
            </w:r>
            <w:r w:rsidR="003B6086">
              <w:t xml:space="preserve"> deste princípio</w:t>
            </w:r>
            <w:r w:rsidR="005D5705">
              <w:t xml:space="preserve">, as </w:t>
            </w:r>
            <w:r w:rsidR="005D5705" w:rsidRPr="003B11FD">
              <w:rPr>
                <w:b/>
                <w:bCs/>
              </w:rPr>
              <w:t>Competências Gerais</w:t>
            </w:r>
            <w:r w:rsidR="005D5705">
              <w:t xml:space="preserve"> para a Educação Básica envolvem </w:t>
            </w:r>
            <w:r w:rsidR="005D5705" w:rsidRPr="003B11FD">
              <w:rPr>
                <w:b/>
                <w:bCs/>
              </w:rPr>
              <w:t>valores humanos</w:t>
            </w:r>
            <w:r w:rsidR="005D5705">
              <w:t xml:space="preserve"> </w:t>
            </w:r>
            <w:r w:rsidR="00D5303B">
              <w:t xml:space="preserve">que vão </w:t>
            </w:r>
            <w:r w:rsidR="005D5705">
              <w:t>além dos saberes práticos.</w:t>
            </w:r>
          </w:p>
        </w:tc>
      </w:tr>
      <w:tr w:rsidR="00445125" w14:paraId="1777CB8F" w14:textId="77777777" w:rsidTr="005732FE">
        <w:trPr>
          <w:jc w:val="center"/>
        </w:trPr>
        <w:tc>
          <w:tcPr>
            <w:tcW w:w="4248" w:type="dxa"/>
          </w:tcPr>
          <w:p w14:paraId="6FACB52F" w14:textId="5C3A0770" w:rsidR="00445125" w:rsidRDefault="00445125" w:rsidP="005732FE">
            <w:pPr>
              <w:jc w:val="both"/>
              <w:rPr>
                <w:rFonts w:cs="Calibri"/>
                <w:color w:val="FF0000"/>
              </w:rPr>
            </w:pPr>
            <w:r w:rsidRPr="001512C4">
              <w:rPr>
                <w:rFonts w:cs="Calibri"/>
                <w:color w:val="FF0000"/>
              </w:rPr>
              <w:t>[</w:t>
            </w:r>
            <w:proofErr w:type="spellStart"/>
            <w:r>
              <w:rPr>
                <w:rFonts w:cs="Calibri"/>
                <w:color w:val="FF0000"/>
              </w:rPr>
              <w:t>D</w:t>
            </w:r>
            <w:r w:rsidR="00814CC4">
              <w:rPr>
                <w:rFonts w:cs="Calibri"/>
                <w:color w:val="FF0000"/>
              </w:rPr>
              <w:t>X</w:t>
            </w:r>
            <w:r>
              <w:rPr>
                <w:rFonts w:cs="Calibri"/>
                <w:color w:val="FF0000"/>
              </w:rPr>
              <w:t>b</w:t>
            </w:r>
            <w:proofErr w:type="spellEnd"/>
            <w:r>
              <w:rPr>
                <w:rFonts w:cs="Calibri"/>
                <w:color w:val="FF0000"/>
              </w:rPr>
              <w:t xml:space="preserve"> - ícone:</w:t>
            </w:r>
            <w:r w:rsidR="00B04371">
              <w:rPr>
                <w:rFonts w:cs="Calibri"/>
                <w:color w:val="FF0000"/>
              </w:rPr>
              <w:t xml:space="preserve"> </w:t>
            </w:r>
            <w:r w:rsidR="00AD4C71">
              <w:rPr>
                <w:rFonts w:cs="Calibri"/>
                <w:color w:val="FF0000"/>
              </w:rPr>
              <w:t>referência abaixo</w:t>
            </w:r>
            <w:r w:rsidRPr="001512C4">
              <w:rPr>
                <w:rFonts w:cs="Calibri"/>
                <w:color w:val="FF0000"/>
              </w:rPr>
              <w:t>]</w:t>
            </w:r>
          </w:p>
          <w:p w14:paraId="5FDC52F9" w14:textId="4FC8604E" w:rsidR="00AD4C71" w:rsidRDefault="00AD4C71" w:rsidP="005732FE">
            <w:pPr>
              <w:jc w:val="both"/>
              <w:rPr>
                <w:rFonts w:cs="Calibri"/>
                <w:color w:val="FF0000"/>
              </w:rPr>
            </w:pPr>
            <w:r>
              <w:rPr>
                <w:noProof/>
              </w:rPr>
              <w:drawing>
                <wp:inline distT="0" distB="0" distL="0" distR="0" wp14:anchorId="5BD17096" wp14:editId="195B6148">
                  <wp:extent cx="685800" cy="597688"/>
                  <wp:effectExtent l="0" t="0" r="0" b="0"/>
                  <wp:docPr id="2" name="Imagem 2" descr="Resultado de imagem para icone s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icone se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6199" cy="606751"/>
                          </a:xfrm>
                          <a:prstGeom prst="rect">
                            <a:avLst/>
                          </a:prstGeom>
                          <a:noFill/>
                          <a:ln>
                            <a:noFill/>
                          </a:ln>
                        </pic:spPr>
                      </pic:pic>
                    </a:graphicData>
                  </a:graphic>
                </wp:inline>
              </w:drawing>
            </w:r>
          </w:p>
          <w:p w14:paraId="7EB9D11B" w14:textId="25B93801" w:rsidR="001147D5" w:rsidRDefault="001147D5" w:rsidP="001147D5">
            <w:pPr>
              <w:spacing w:line="360" w:lineRule="auto"/>
              <w:jc w:val="both"/>
            </w:pPr>
            <w:r w:rsidRPr="009E7FB3">
              <w:rPr>
                <w:b/>
                <w:bCs/>
              </w:rPr>
              <w:t>Progressão na Aprendizagem</w:t>
            </w:r>
          </w:p>
        </w:tc>
        <w:tc>
          <w:tcPr>
            <w:tcW w:w="4355" w:type="dxa"/>
          </w:tcPr>
          <w:p w14:paraId="39980154" w14:textId="23A58118" w:rsidR="00445125" w:rsidRDefault="00C85A8A" w:rsidP="005732FE">
            <w:pPr>
              <w:jc w:val="both"/>
            </w:pPr>
            <w:r>
              <w:t xml:space="preserve">Por exemplo, </w:t>
            </w:r>
            <w:r w:rsidR="005D5705">
              <w:t xml:space="preserve">o fato de que </w:t>
            </w:r>
            <w:r w:rsidR="005D5705" w:rsidRPr="003B11FD">
              <w:rPr>
                <w:b/>
                <w:bCs/>
              </w:rPr>
              <w:t>Campos de Experiência</w:t>
            </w:r>
            <w:r w:rsidR="005D5705">
              <w:t xml:space="preserve"> na Educação Infantil, de certa forma, tem continuidade nas </w:t>
            </w:r>
            <w:r w:rsidR="005D5705" w:rsidRPr="003B11FD">
              <w:rPr>
                <w:b/>
                <w:bCs/>
              </w:rPr>
              <w:t>Áreas de Conhecimento</w:t>
            </w:r>
            <w:r w:rsidR="005D5705">
              <w:t xml:space="preserve"> no Ensino Fundamental</w:t>
            </w:r>
            <w:r w:rsidR="00FA0F01">
              <w:t>.</w:t>
            </w:r>
          </w:p>
        </w:tc>
      </w:tr>
    </w:tbl>
    <w:p w14:paraId="5A9D3DB0" w14:textId="77777777" w:rsidR="00821453" w:rsidRDefault="00821453" w:rsidP="00CD6534">
      <w:pPr>
        <w:spacing w:line="360" w:lineRule="auto"/>
        <w:ind w:firstLine="720"/>
        <w:jc w:val="both"/>
      </w:pPr>
    </w:p>
    <w:p w14:paraId="6CA4A5B0" w14:textId="439954E6" w:rsidR="00BD3EA1" w:rsidRDefault="000C3FB8" w:rsidP="00F42436">
      <w:pPr>
        <w:spacing w:line="360" w:lineRule="auto"/>
        <w:jc w:val="both"/>
      </w:pPr>
      <w:r>
        <w:t>O</w:t>
      </w:r>
      <w:r w:rsidRPr="000C3FB8">
        <w:t xml:space="preserve">u seja, </w:t>
      </w:r>
      <w:r w:rsidR="0071224D">
        <w:t xml:space="preserve">é </w:t>
      </w:r>
      <w:r w:rsidR="005F227A">
        <w:t xml:space="preserve">uma proposta de </w:t>
      </w:r>
      <w:r w:rsidRPr="000C3FB8">
        <w:t>educação que não separa</w:t>
      </w:r>
      <w:r w:rsidR="00205413">
        <w:t xml:space="preserve"> o pr</w:t>
      </w:r>
      <w:r w:rsidR="002A0608">
        <w:t xml:space="preserve">eparo </w:t>
      </w:r>
      <w:r w:rsidR="00B40C4A">
        <w:t xml:space="preserve">conceitual e </w:t>
      </w:r>
      <w:r w:rsidR="002A0608">
        <w:t>t</w:t>
      </w:r>
      <w:r w:rsidR="002D0967">
        <w:t xml:space="preserve">écnico </w:t>
      </w:r>
      <w:r w:rsidR="007849B2">
        <w:t>da</w:t>
      </w:r>
      <w:r w:rsidR="002A0608">
        <w:t xml:space="preserve"> </w:t>
      </w:r>
      <w:r w:rsidR="002D0967">
        <w:t>formação ética</w:t>
      </w:r>
      <w:r w:rsidR="002A0608">
        <w:t>,</w:t>
      </w:r>
      <w:r w:rsidR="00205413">
        <w:t xml:space="preserve"> social</w:t>
      </w:r>
      <w:r w:rsidR="002A0608">
        <w:t xml:space="preserve"> e emocional</w:t>
      </w:r>
      <w:r w:rsidR="005F227A">
        <w:t xml:space="preserve">. Assim, como </w:t>
      </w:r>
      <w:r w:rsidR="002B6083">
        <w:t xml:space="preserve">também </w:t>
      </w:r>
      <w:r w:rsidR="00205413">
        <w:t>promov</w:t>
      </w:r>
      <w:r w:rsidR="0024768A">
        <w:t>e</w:t>
      </w:r>
      <w:r w:rsidR="00205413">
        <w:t xml:space="preserve"> sequência formativa </w:t>
      </w:r>
      <w:r w:rsidR="00463593">
        <w:t>respeitando e dando</w:t>
      </w:r>
      <w:r w:rsidR="00205413">
        <w:t xml:space="preserve"> continuidade à crescente maturidade dos estudantes.</w:t>
      </w:r>
      <w:r w:rsidR="00B12725">
        <w:t xml:space="preserve"> V</w:t>
      </w:r>
      <w:r w:rsidR="00B12725">
        <w:t>amos prosseguir agora para outros conceitos que são indispensáveis para compreender a Base.</w:t>
      </w:r>
      <w:bookmarkStart w:id="0" w:name="_GoBack"/>
      <w:bookmarkEnd w:id="0"/>
    </w:p>
    <w:p w14:paraId="5043D61F" w14:textId="408966F9" w:rsidR="00BA01F2" w:rsidRDefault="00BA01F2" w:rsidP="0017445A"/>
    <w:p w14:paraId="53810B4F" w14:textId="77777777" w:rsidR="00E704F3" w:rsidRDefault="00E704F3" w:rsidP="00E704F3">
      <w:pPr>
        <w:shd w:val="clear" w:color="auto" w:fill="FFFFFF"/>
        <w:tabs>
          <w:tab w:val="num" w:pos="0"/>
        </w:tabs>
        <w:jc w:val="both"/>
        <w:rPr>
          <w:rFonts w:cs="Calibr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704F3" w:rsidRPr="001512C4" w14:paraId="298A1D35" w14:textId="77777777" w:rsidTr="002661DF">
        <w:tc>
          <w:tcPr>
            <w:tcW w:w="9212" w:type="dxa"/>
            <w:shd w:val="clear" w:color="auto" w:fill="auto"/>
          </w:tcPr>
          <w:p w14:paraId="189BBC0E" w14:textId="77777777" w:rsidR="00E704F3" w:rsidRPr="001512C4" w:rsidRDefault="00E704F3" w:rsidP="002661DF">
            <w:pPr>
              <w:jc w:val="both"/>
              <w:rPr>
                <w:rFonts w:cs="Calibri"/>
                <w:color w:val="FF0000"/>
              </w:rPr>
            </w:pPr>
            <w:r w:rsidRPr="002F2FF0">
              <w:rPr>
                <w:rFonts w:cs="Calibri"/>
                <w:color w:val="FF0000"/>
              </w:rPr>
              <w:t>[Texto de conteúdo]</w:t>
            </w:r>
          </w:p>
        </w:tc>
      </w:tr>
    </w:tbl>
    <w:p w14:paraId="3FE1CB28" w14:textId="77777777" w:rsidR="00E704F3" w:rsidRPr="00261896" w:rsidRDefault="00E704F3" w:rsidP="00E704F3">
      <w:pPr>
        <w:shd w:val="clear" w:color="auto" w:fill="FFFFFF"/>
        <w:tabs>
          <w:tab w:val="num" w:pos="0"/>
        </w:tabs>
        <w:ind w:left="12" w:hanging="12"/>
        <w:jc w:val="center"/>
        <w:rPr>
          <w:rFonts w:cs="Calibri"/>
          <w:b/>
          <w:bCs/>
          <w:color w:val="538135"/>
          <w:sz w:val="34"/>
          <w:szCs w:val="34"/>
        </w:rPr>
      </w:pPr>
      <w:r w:rsidRPr="00A92C30">
        <w:rPr>
          <w:rFonts w:cs="Calibri"/>
          <w:b/>
          <w:bCs/>
          <w:color w:val="538135"/>
          <w:sz w:val="34"/>
          <w:szCs w:val="34"/>
        </w:rPr>
        <w:t>Competências</w:t>
      </w:r>
      <w:r>
        <w:rPr>
          <w:rFonts w:cs="Calibri"/>
          <w:b/>
          <w:bCs/>
          <w:color w:val="538135"/>
          <w:sz w:val="34"/>
          <w:szCs w:val="34"/>
        </w:rPr>
        <w:t xml:space="preserve"> e Habilidades</w:t>
      </w:r>
    </w:p>
    <w:p w14:paraId="543BA2FC" w14:textId="77777777" w:rsidR="00E704F3" w:rsidRDefault="00E704F3" w:rsidP="00E704F3">
      <w:pPr>
        <w:spacing w:line="360" w:lineRule="auto"/>
        <w:jc w:val="both"/>
      </w:pPr>
    </w:p>
    <w:p w14:paraId="0EE87524" w14:textId="77777777" w:rsidR="00E704F3" w:rsidRDefault="00E704F3" w:rsidP="00E704F3">
      <w:pPr>
        <w:tabs>
          <w:tab w:val="left" w:pos="540"/>
        </w:tabs>
        <w:spacing w:line="360" w:lineRule="auto"/>
        <w:ind w:firstLine="720"/>
        <w:jc w:val="both"/>
      </w:pPr>
      <w:r>
        <w:t xml:space="preserve">As chamadas </w:t>
      </w:r>
      <w:r w:rsidRPr="00EF5F83">
        <w:rPr>
          <w:b/>
          <w:bCs/>
        </w:rPr>
        <w:t>Competências</w:t>
      </w:r>
      <w:r>
        <w:t xml:space="preserve"> são direitos de desenvolvimento humano a serem garantidos aos estudantes em cada prática e ao longo de toda a Educação Básica, envolvendo a mobilização de conhecimentos e valores. A efetivação dessas Competências se realiza nas chamadas </w:t>
      </w:r>
      <w:r w:rsidRPr="00EF5F83">
        <w:rPr>
          <w:b/>
          <w:bCs/>
        </w:rPr>
        <w:t>Habilidades</w:t>
      </w:r>
      <w:r>
        <w:t>, que são práticas em sala de aula e fora desta, nas quais os estudantes desenvolverão conhecimentos, saberes úteis e valores humanos.</w:t>
      </w:r>
    </w:p>
    <w:p w14:paraId="06E2A685" w14:textId="77777777" w:rsidR="00E704F3" w:rsidRDefault="00E704F3" w:rsidP="00E704F3">
      <w:pPr>
        <w:shd w:val="clear" w:color="auto" w:fill="FFFFFF"/>
        <w:tabs>
          <w:tab w:val="num" w:pos="0"/>
        </w:tabs>
        <w:ind w:left="12" w:hanging="12"/>
        <w:jc w:val="both"/>
        <w:rPr>
          <w:rFonts w:cs="Calibr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7"/>
      </w:tblGrid>
      <w:tr w:rsidR="00E704F3" w:rsidRPr="007F2A4E" w14:paraId="65A48273" w14:textId="77777777" w:rsidTr="002661DF">
        <w:tc>
          <w:tcPr>
            <w:tcW w:w="9007" w:type="dxa"/>
            <w:shd w:val="clear" w:color="auto" w:fill="auto"/>
          </w:tcPr>
          <w:p w14:paraId="401AF7E2" w14:textId="77777777" w:rsidR="00E704F3" w:rsidRPr="00154A32" w:rsidRDefault="00E704F3" w:rsidP="002661DF">
            <w:pPr>
              <w:jc w:val="both"/>
              <w:rPr>
                <w:b/>
              </w:rPr>
            </w:pPr>
            <w:r w:rsidRPr="007F2A4E">
              <w:rPr>
                <w:rFonts w:cs="Calibri"/>
                <w:color w:val="FF0000"/>
              </w:rPr>
              <w:t>[</w:t>
            </w:r>
            <w:r>
              <w:rPr>
                <w:rFonts w:cs="Calibri"/>
                <w:color w:val="9CC2E5"/>
              </w:rPr>
              <w:t xml:space="preserve">DX - </w:t>
            </w:r>
            <w:r w:rsidRPr="007F2A4E">
              <w:rPr>
                <w:rFonts w:cs="Calibri"/>
                <w:color w:val="FF0000"/>
              </w:rPr>
              <w:t>Faixa de destaque</w:t>
            </w:r>
            <w:r>
              <w:rPr>
                <w:rFonts w:cs="Calibri"/>
                <w:color w:val="FF0000"/>
              </w:rPr>
              <w:t>, título “Ouça</w:t>
            </w:r>
            <w:r w:rsidRPr="00154A32">
              <w:rPr>
                <w:rFonts w:cs="Calibri"/>
                <w:color w:val="FF0000"/>
              </w:rPr>
              <w:t xml:space="preserve"> e re</w:t>
            </w:r>
            <w:r>
              <w:rPr>
                <w:rFonts w:cs="Calibri"/>
                <w:color w:val="FF0000"/>
              </w:rPr>
              <w:t>flita</w:t>
            </w:r>
            <w:r w:rsidRPr="00154A32">
              <w:rPr>
                <w:rFonts w:cs="Calibri"/>
                <w:color w:val="FF0000"/>
              </w:rPr>
              <w:t>”</w:t>
            </w:r>
            <w:r w:rsidRPr="007F2A4E">
              <w:rPr>
                <w:rFonts w:cs="Calibri"/>
                <w:color w:val="FF0000"/>
              </w:rPr>
              <w:t xml:space="preserve"> com </w:t>
            </w:r>
            <w:r w:rsidRPr="007F2A4E">
              <w:rPr>
                <w:rFonts w:cs="Calibri"/>
                <w:color w:val="9CC2E5"/>
              </w:rPr>
              <w:t>ícone de “</w:t>
            </w:r>
            <w:r>
              <w:rPr>
                <w:rFonts w:cs="Calibri"/>
                <w:color w:val="9CC2E5"/>
              </w:rPr>
              <w:t>Podcast</w:t>
            </w:r>
            <w:r w:rsidRPr="007F2A4E">
              <w:rPr>
                <w:rFonts w:cs="Calibri"/>
                <w:color w:val="9CC2E5"/>
              </w:rPr>
              <w:t>”</w:t>
            </w:r>
            <w:r w:rsidRPr="007F2A4E">
              <w:rPr>
                <w:rFonts w:cs="Calibri"/>
                <w:color w:val="FF0000"/>
              </w:rPr>
              <w:t>]</w:t>
            </w:r>
          </w:p>
        </w:tc>
      </w:tr>
    </w:tbl>
    <w:p w14:paraId="732D5E73" w14:textId="77777777" w:rsidR="00E704F3" w:rsidRDefault="00E704F3" w:rsidP="00E704F3">
      <w:pPr>
        <w:widowControl w:val="0"/>
        <w:jc w:val="both"/>
      </w:pPr>
    </w:p>
    <w:p w14:paraId="2E8D5877" w14:textId="77777777" w:rsidR="00E704F3" w:rsidRDefault="00E704F3" w:rsidP="00E704F3">
      <w:pPr>
        <w:widowControl w:val="0"/>
        <w:jc w:val="both"/>
      </w:pPr>
      <w:r>
        <w:t>Ouça o podcast a seguir e entenda a relação entre Competências e Habilidades na BNCC:</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704F3" w14:paraId="1FC8945F" w14:textId="77777777" w:rsidTr="002661DF">
        <w:tc>
          <w:tcPr>
            <w:tcW w:w="9029" w:type="dxa"/>
            <w:shd w:val="clear" w:color="auto" w:fill="auto"/>
            <w:tcMar>
              <w:top w:w="100" w:type="dxa"/>
              <w:left w:w="100" w:type="dxa"/>
              <w:bottom w:w="100" w:type="dxa"/>
              <w:right w:w="100" w:type="dxa"/>
            </w:tcMar>
          </w:tcPr>
          <w:p w14:paraId="7F879C47" w14:textId="77777777" w:rsidR="00E704F3" w:rsidRDefault="00E704F3" w:rsidP="002661DF">
            <w:pPr>
              <w:widowControl w:val="0"/>
              <w:rPr>
                <w:rFonts w:cs="Calibri"/>
                <w:color w:val="FF0000"/>
              </w:rPr>
            </w:pPr>
            <w:r w:rsidRPr="001512C4">
              <w:rPr>
                <w:rFonts w:cs="Calibri"/>
                <w:color w:val="FF0000"/>
              </w:rPr>
              <w:t>[</w:t>
            </w:r>
            <w:r w:rsidRPr="00847B07">
              <w:rPr>
                <w:rFonts w:cs="Calibri"/>
                <w:color w:val="9CC2E5"/>
              </w:rPr>
              <w:t>P</w:t>
            </w:r>
            <w:r>
              <w:rPr>
                <w:rFonts w:cs="Calibri"/>
                <w:color w:val="9CC2E5"/>
              </w:rPr>
              <w:t>X</w:t>
            </w:r>
            <w:r>
              <w:rPr>
                <w:rFonts w:cs="Calibri"/>
                <w:color w:val="FF0000"/>
              </w:rPr>
              <w:t xml:space="preserve"> – Podcast: </w:t>
            </w:r>
            <w:r w:rsidRPr="008A6C81">
              <w:rPr>
                <w:rFonts w:cs="Calibri"/>
                <w:color w:val="FF0000"/>
              </w:rPr>
              <w:t>Associação entre Competências e Habilidades</w:t>
            </w:r>
            <w:r w:rsidRPr="001512C4">
              <w:rPr>
                <w:rFonts w:cs="Calibri"/>
                <w:color w:val="FF0000"/>
              </w:rPr>
              <w:t>]</w:t>
            </w:r>
          </w:p>
          <w:p w14:paraId="108341D6" w14:textId="77777777" w:rsidR="00E704F3" w:rsidRPr="0090463B" w:rsidRDefault="00E704F3" w:rsidP="002661DF">
            <w:pPr>
              <w:widowControl w:val="0"/>
            </w:pPr>
            <w:r>
              <w:t>Envolvidos: Menezes</w:t>
            </w:r>
          </w:p>
          <w:p w14:paraId="168173E7" w14:textId="77777777" w:rsidR="00E704F3" w:rsidRPr="00DD4C28" w:rsidRDefault="00E704F3" w:rsidP="002661DF">
            <w:pPr>
              <w:widowControl w:val="0"/>
            </w:pPr>
            <w:r>
              <w:t xml:space="preserve">Local: Estúdio UOL </w:t>
            </w:r>
            <w:proofErr w:type="spellStart"/>
            <w:r>
              <w:t>Edtech</w:t>
            </w:r>
            <w:proofErr w:type="spellEnd"/>
          </w:p>
          <w:p w14:paraId="7F48317E" w14:textId="77777777" w:rsidR="00E704F3" w:rsidRDefault="00E704F3" w:rsidP="002661DF">
            <w:pPr>
              <w:widowControl w:val="0"/>
              <w:rPr>
                <w:highlight w:val="green"/>
              </w:rPr>
            </w:pPr>
            <w:r>
              <w:lastRenderedPageBreak/>
              <w:t>Principais pontos que serão narrados:</w:t>
            </w:r>
            <w:r>
              <w:rPr>
                <w:highlight w:val="green"/>
              </w:rPr>
              <w:t xml:space="preserve"> </w:t>
            </w:r>
          </w:p>
          <w:p w14:paraId="0F9FA10B" w14:textId="77777777" w:rsidR="00E704F3" w:rsidRDefault="00E704F3" w:rsidP="002661DF">
            <w:pPr>
              <w:pStyle w:val="PargrafodaLista"/>
              <w:widowControl w:val="0"/>
              <w:numPr>
                <w:ilvl w:val="0"/>
                <w:numId w:val="21"/>
              </w:numPr>
              <w:rPr>
                <w:lang w:val="pt-BR"/>
              </w:rPr>
            </w:pPr>
            <w:r>
              <w:rPr>
                <w:lang w:val="pt-BR"/>
              </w:rPr>
              <w:t>Definição de Competência</w:t>
            </w:r>
          </w:p>
          <w:p w14:paraId="79F1D69E" w14:textId="77777777" w:rsidR="00E704F3" w:rsidRDefault="00E704F3" w:rsidP="002661DF">
            <w:pPr>
              <w:pStyle w:val="PargrafodaLista"/>
              <w:widowControl w:val="0"/>
              <w:numPr>
                <w:ilvl w:val="0"/>
                <w:numId w:val="21"/>
              </w:numPr>
              <w:rPr>
                <w:lang w:val="pt-BR"/>
              </w:rPr>
            </w:pPr>
            <w:r>
              <w:rPr>
                <w:lang w:val="pt-BR"/>
              </w:rPr>
              <w:t>Definição de Habilidade</w:t>
            </w:r>
          </w:p>
          <w:p w14:paraId="4DC3715F" w14:textId="77777777" w:rsidR="00E704F3" w:rsidRPr="00AC249E" w:rsidRDefault="00E704F3" w:rsidP="002661DF">
            <w:pPr>
              <w:pStyle w:val="PargrafodaLista"/>
              <w:widowControl w:val="0"/>
              <w:numPr>
                <w:ilvl w:val="0"/>
                <w:numId w:val="21"/>
              </w:numPr>
              <w:rPr>
                <w:lang w:val="pt-BR"/>
              </w:rPr>
            </w:pPr>
            <w:r>
              <w:rPr>
                <w:lang w:val="pt-BR"/>
              </w:rPr>
              <w:t>Qual a a</w:t>
            </w:r>
            <w:r w:rsidRPr="00AC249E">
              <w:rPr>
                <w:lang w:val="pt-BR"/>
              </w:rPr>
              <w:t>ssociação entre Competências e Habilidades</w:t>
            </w:r>
          </w:p>
          <w:p w14:paraId="5DE11AA8" w14:textId="77777777" w:rsidR="00E704F3" w:rsidRPr="00195B62" w:rsidRDefault="00E704F3" w:rsidP="002661DF">
            <w:pPr>
              <w:widowControl w:val="0"/>
              <w:rPr>
                <w:highlight w:val="green"/>
              </w:rPr>
            </w:pPr>
          </w:p>
        </w:tc>
      </w:tr>
    </w:tbl>
    <w:p w14:paraId="6CF0C538" w14:textId="77777777" w:rsidR="00E704F3" w:rsidRDefault="00E704F3" w:rsidP="00E704F3">
      <w:pPr>
        <w:tabs>
          <w:tab w:val="left" w:pos="540"/>
        </w:tabs>
        <w:spacing w:line="360" w:lineRule="auto"/>
        <w:jc w:val="both"/>
      </w:pPr>
      <w:r>
        <w:lastRenderedPageBreak/>
        <w:t xml:space="preserve"> </w:t>
      </w:r>
    </w:p>
    <w:p w14:paraId="6BCAE4D6" w14:textId="77777777" w:rsidR="00E704F3" w:rsidRDefault="00E704F3" w:rsidP="00E704F3">
      <w:pPr>
        <w:tabs>
          <w:tab w:val="left" w:pos="540"/>
        </w:tabs>
        <w:spacing w:line="360" w:lineRule="auto"/>
        <w:ind w:firstLine="720"/>
        <w:jc w:val="both"/>
      </w:pPr>
      <w:r>
        <w:t>Ao longo de todo o documento da BNCC, d</w:t>
      </w:r>
      <w:r w:rsidRPr="0007249C">
        <w:t xml:space="preserve">e acordo com cada Etapa da Educação Básica, </w:t>
      </w:r>
      <w:r>
        <w:t>os objetivos ou as habilidades são apresentados procurando assegurar com clareza o que se espera que todos os alunos aprendam na respectiva Etapa. Vamos ver a seguir alguns exemplos:</w:t>
      </w:r>
    </w:p>
    <w:p w14:paraId="61B9CA5F" w14:textId="77777777" w:rsidR="00E704F3" w:rsidRDefault="00E704F3" w:rsidP="00E704F3">
      <w:pPr>
        <w:widowControl w:val="0"/>
        <w:jc w:val="both"/>
      </w:pPr>
    </w:p>
    <w:tbl>
      <w:tblPr>
        <w:tblW w:w="9029" w:type="dxa"/>
        <w:tblInd w:w="-110" w:type="dxa"/>
        <w:tblBorders>
          <w:top w:val="single" w:sz="12" w:space="0" w:color="FF0000"/>
          <w:left w:val="single" w:sz="12" w:space="0" w:color="FF0000"/>
          <w:bottom w:val="single" w:sz="12" w:space="0" w:color="FF0000"/>
          <w:right w:val="single" w:sz="12" w:space="0" w:color="FF0000"/>
        </w:tblBorders>
        <w:tblLayout w:type="fixed"/>
        <w:tblLook w:val="0600" w:firstRow="0" w:lastRow="0" w:firstColumn="0" w:lastColumn="0" w:noHBand="1" w:noVBand="1"/>
      </w:tblPr>
      <w:tblGrid>
        <w:gridCol w:w="9029"/>
      </w:tblGrid>
      <w:tr w:rsidR="00E704F3" w14:paraId="6C1C549E" w14:textId="77777777" w:rsidTr="002661DF">
        <w:tc>
          <w:tcPr>
            <w:tcW w:w="9029" w:type="dxa"/>
            <w:shd w:val="clear" w:color="auto" w:fill="auto"/>
            <w:tcMar>
              <w:top w:w="100" w:type="dxa"/>
              <w:left w:w="100" w:type="dxa"/>
              <w:bottom w:w="100" w:type="dxa"/>
              <w:right w:w="100" w:type="dxa"/>
            </w:tcMar>
          </w:tcPr>
          <w:p w14:paraId="2F957641" w14:textId="77777777" w:rsidR="00E704F3" w:rsidRDefault="00E704F3" w:rsidP="002661DF">
            <w:pPr>
              <w:widowControl w:val="0"/>
              <w:rPr>
                <w:rFonts w:cs="Calibri"/>
                <w:color w:val="FF0000"/>
              </w:rPr>
            </w:pPr>
            <w:r w:rsidRPr="001512C4">
              <w:rPr>
                <w:rFonts w:cs="Calibri"/>
                <w:color w:val="FF0000"/>
              </w:rPr>
              <w:t>[</w:t>
            </w:r>
            <w:r w:rsidRPr="00847B07">
              <w:rPr>
                <w:rFonts w:cs="Calibri"/>
                <w:color w:val="9CC2E5"/>
              </w:rPr>
              <w:t xml:space="preserve">VX </w:t>
            </w:r>
            <w:r>
              <w:rPr>
                <w:rFonts w:cs="Calibri"/>
                <w:color w:val="FF0000"/>
              </w:rPr>
              <w:t xml:space="preserve">– Vídeo </w:t>
            </w:r>
            <w:proofErr w:type="spellStart"/>
            <w:r>
              <w:rPr>
                <w:rFonts w:cs="Calibri"/>
                <w:color w:val="FF0000"/>
              </w:rPr>
              <w:t>motion</w:t>
            </w:r>
            <w:proofErr w:type="spellEnd"/>
            <w:r>
              <w:rPr>
                <w:rFonts w:cs="Calibri"/>
                <w:color w:val="FF0000"/>
              </w:rPr>
              <w:t>: localização das Habilidades</w:t>
            </w:r>
            <w:r w:rsidRPr="001512C4">
              <w:rPr>
                <w:rFonts w:cs="Calibri"/>
                <w:color w:val="FF0000"/>
              </w:rPr>
              <w:t>]</w:t>
            </w:r>
          </w:p>
          <w:p w14:paraId="13E669FE" w14:textId="77777777" w:rsidR="00E704F3" w:rsidRPr="0090463B" w:rsidRDefault="00E704F3" w:rsidP="002661DF">
            <w:pPr>
              <w:widowControl w:val="0"/>
            </w:pPr>
            <w:r w:rsidRPr="00F269F3">
              <w:rPr>
                <w:u w:val="single"/>
              </w:rPr>
              <w:t>Envolvidos</w:t>
            </w:r>
            <w:r>
              <w:t xml:space="preserve">: </w:t>
            </w:r>
            <w:r w:rsidRPr="00317A58">
              <w:rPr>
                <w:color w:val="8EAADB" w:themeColor="accent5" w:themeTint="99"/>
              </w:rPr>
              <w:t>(</w:t>
            </w:r>
            <w:r>
              <w:rPr>
                <w:color w:val="8EAADB" w:themeColor="accent5" w:themeTint="99"/>
              </w:rPr>
              <w:t>novo</w:t>
            </w:r>
            <w:r w:rsidRPr="00317A58">
              <w:rPr>
                <w:color w:val="8EAADB" w:themeColor="accent5" w:themeTint="99"/>
              </w:rPr>
              <w:t>)</w:t>
            </w:r>
          </w:p>
          <w:p w14:paraId="097CE89A" w14:textId="77777777" w:rsidR="00E704F3" w:rsidRPr="00AF2E9C" w:rsidRDefault="00E704F3" w:rsidP="002661DF">
            <w:pPr>
              <w:widowControl w:val="0"/>
            </w:pPr>
            <w:r w:rsidRPr="00F269F3">
              <w:rPr>
                <w:u w:val="single"/>
              </w:rPr>
              <w:t>Local</w:t>
            </w:r>
            <w:r>
              <w:t>: E</w:t>
            </w:r>
            <w:r w:rsidRPr="00AF2E9C">
              <w:t>stúdio UOL</w:t>
            </w:r>
            <w:r>
              <w:t xml:space="preserve"> </w:t>
            </w:r>
            <w:r>
              <w:rPr>
                <w:color w:val="8EAADB" w:themeColor="accent5" w:themeTint="99"/>
              </w:rPr>
              <w:t xml:space="preserve">(mesa </w:t>
            </w:r>
            <w:proofErr w:type="spellStart"/>
            <w:r>
              <w:rPr>
                <w:color w:val="8EAADB" w:themeColor="accent5" w:themeTint="99"/>
              </w:rPr>
              <w:t>wacon</w:t>
            </w:r>
            <w:proofErr w:type="spellEnd"/>
            <w:r>
              <w:rPr>
                <w:color w:val="8EAADB" w:themeColor="accent5" w:themeTint="99"/>
              </w:rPr>
              <w:t>)</w:t>
            </w:r>
          </w:p>
          <w:p w14:paraId="17F41FAF" w14:textId="77777777" w:rsidR="00E704F3" w:rsidRPr="00CE16F2" w:rsidRDefault="00E704F3" w:rsidP="002661DF">
            <w:pPr>
              <w:widowControl w:val="0"/>
              <w:rPr>
                <w:highlight w:val="green"/>
              </w:rPr>
            </w:pPr>
            <w:r w:rsidRPr="00F269F3">
              <w:rPr>
                <w:u w:val="single"/>
              </w:rPr>
              <w:t>Principais tópicos da gravação da aula</w:t>
            </w:r>
            <w:r>
              <w:t>:</w:t>
            </w:r>
            <w:r>
              <w:rPr>
                <w:highlight w:val="green"/>
              </w:rPr>
              <w:t xml:space="preserve"> </w:t>
            </w:r>
          </w:p>
          <w:p w14:paraId="0B7037D9" w14:textId="77777777" w:rsidR="00E704F3" w:rsidRDefault="00E704F3" w:rsidP="002661DF">
            <w:pPr>
              <w:widowControl w:val="0"/>
              <w:ind w:left="1440"/>
            </w:pPr>
            <w:r w:rsidRPr="00651B6F">
              <w:rPr>
                <w:color w:val="8EAADB" w:themeColor="accent5" w:themeTint="99"/>
              </w:rPr>
              <w:t>- Fundamentos da BNCC</w:t>
            </w:r>
            <w:r>
              <w:t xml:space="preserve"> </w:t>
            </w:r>
          </w:p>
          <w:p w14:paraId="6B1B26F1" w14:textId="77777777" w:rsidR="00E704F3" w:rsidRPr="000B5397" w:rsidRDefault="00E704F3" w:rsidP="002661DF">
            <w:pPr>
              <w:ind w:left="2136"/>
              <w:rPr>
                <w:color w:val="8EAADB" w:themeColor="accent5" w:themeTint="99"/>
                <w:sz w:val="20"/>
                <w:szCs w:val="20"/>
              </w:rPr>
            </w:pPr>
            <w:r w:rsidRPr="000B5397">
              <w:rPr>
                <w:color w:val="8EAADB" w:themeColor="accent5" w:themeTint="99"/>
                <w:sz w:val="20"/>
                <w:szCs w:val="20"/>
              </w:rPr>
              <w:t>- Código de habilidades – por que existe</w:t>
            </w:r>
          </w:p>
          <w:p w14:paraId="0BB1E4B7" w14:textId="77777777" w:rsidR="00E704F3" w:rsidRPr="004F7C91" w:rsidRDefault="00E704F3" w:rsidP="002661DF">
            <w:pPr>
              <w:ind w:left="2136"/>
              <w:rPr>
                <w:color w:val="8EAADB" w:themeColor="accent5" w:themeTint="99"/>
                <w:sz w:val="20"/>
                <w:szCs w:val="20"/>
              </w:rPr>
            </w:pPr>
            <w:r w:rsidRPr="000B5397">
              <w:rPr>
                <w:color w:val="8EAADB" w:themeColor="accent5" w:themeTint="99"/>
                <w:sz w:val="20"/>
                <w:szCs w:val="20"/>
              </w:rPr>
              <w:t>- Código de habilidades – como se utiliza</w:t>
            </w:r>
          </w:p>
          <w:p w14:paraId="429FE904" w14:textId="77777777" w:rsidR="00E704F3" w:rsidRDefault="00E704F3" w:rsidP="002661DF">
            <w:pPr>
              <w:tabs>
                <w:tab w:val="left" w:pos="540"/>
              </w:tabs>
              <w:spacing w:line="360" w:lineRule="auto"/>
              <w:jc w:val="both"/>
            </w:pPr>
            <w:r w:rsidRPr="00176764">
              <w:rPr>
                <w:sz w:val="20"/>
                <w:szCs w:val="20"/>
              </w:rPr>
              <w:t>Referência visua</w:t>
            </w:r>
            <w:r>
              <w:rPr>
                <w:sz w:val="20"/>
                <w:szCs w:val="20"/>
              </w:rPr>
              <w:t>l para os exemplos</w:t>
            </w:r>
            <w:r w:rsidRPr="00176764">
              <w:rPr>
                <w:sz w:val="20"/>
                <w:szCs w:val="20"/>
              </w:rPr>
              <w:t>:</w:t>
            </w:r>
            <w:r>
              <w:t xml:space="preserve">      </w:t>
            </w:r>
            <w:r w:rsidRPr="004003E8">
              <w:rPr>
                <w:noProof/>
              </w:rPr>
              <w:drawing>
                <wp:inline distT="0" distB="0" distL="0" distR="0" wp14:anchorId="79D11EE1" wp14:editId="669AA5E2">
                  <wp:extent cx="1032387" cy="412956"/>
                  <wp:effectExtent l="0" t="0" r="0" b="6350"/>
                  <wp:docPr id="6" name="Imagem 5">
                    <a:extLst xmlns:a="http://schemas.openxmlformats.org/drawingml/2006/main">
                      <a:ext uri="{FF2B5EF4-FFF2-40B4-BE49-F238E27FC236}">
                        <a16:creationId xmlns:a16="http://schemas.microsoft.com/office/drawing/2014/main" id="{D9702E7B-E1D6-4287-A21A-B31C6B05EA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a:extLst>
                              <a:ext uri="{FF2B5EF4-FFF2-40B4-BE49-F238E27FC236}">
                                <a16:creationId xmlns:a16="http://schemas.microsoft.com/office/drawing/2014/main" id="{D9702E7B-E1D6-4287-A21A-B31C6B05EA6A}"/>
                              </a:ext>
                            </a:extLst>
                          </pic:cNvPr>
                          <pic:cNvPicPr>
                            <a:picLocks noChangeAspect="1"/>
                          </pic:cNvPicPr>
                        </pic:nvPicPr>
                        <pic:blipFill rotWithShape="1">
                          <a:blip r:embed="rId15"/>
                          <a:srcRect l="26371" t="48087" r="65161" b="45611"/>
                          <a:stretch/>
                        </pic:blipFill>
                        <pic:spPr>
                          <a:xfrm>
                            <a:off x="0" y="0"/>
                            <a:ext cx="1032387" cy="412956"/>
                          </a:xfrm>
                          <a:prstGeom prst="rect">
                            <a:avLst/>
                          </a:prstGeom>
                        </pic:spPr>
                      </pic:pic>
                    </a:graphicData>
                  </a:graphic>
                </wp:inline>
              </w:drawing>
            </w:r>
          </w:p>
          <w:p w14:paraId="0BBB2290" w14:textId="77777777" w:rsidR="00E704F3" w:rsidRDefault="00E704F3" w:rsidP="002661DF">
            <w:pPr>
              <w:rPr>
                <w:sz w:val="20"/>
                <w:szCs w:val="20"/>
              </w:rPr>
            </w:pPr>
            <w:r w:rsidRPr="004F7C91">
              <w:rPr>
                <w:sz w:val="20"/>
                <w:szCs w:val="20"/>
              </w:rPr>
              <w:t>Explicação sobre a localização das Habilidades, mostrando o código e o infográfico da estrutura da BNCC:</w:t>
            </w:r>
          </w:p>
          <w:p w14:paraId="25299534" w14:textId="77777777" w:rsidR="00E704F3" w:rsidRPr="004F7C91" w:rsidRDefault="00E704F3" w:rsidP="002661DF">
            <w:pPr>
              <w:rPr>
                <w:sz w:val="20"/>
                <w:szCs w:val="20"/>
              </w:rPr>
            </w:pPr>
          </w:p>
          <w:p w14:paraId="474DA9C8" w14:textId="77777777" w:rsidR="00E704F3" w:rsidRPr="004F7C91" w:rsidRDefault="00E704F3" w:rsidP="002661DF">
            <w:pPr>
              <w:tabs>
                <w:tab w:val="left" w:pos="540"/>
              </w:tabs>
              <w:spacing w:line="360" w:lineRule="auto"/>
              <w:jc w:val="both"/>
              <w:rPr>
                <w:sz w:val="20"/>
                <w:szCs w:val="20"/>
              </w:rPr>
            </w:pPr>
            <w:r w:rsidRPr="004F7C91">
              <w:rPr>
                <w:sz w:val="20"/>
                <w:szCs w:val="20"/>
              </w:rPr>
              <w:t xml:space="preserve"> </w:t>
            </w:r>
            <w:r w:rsidRPr="004F7C91">
              <w:rPr>
                <w:b/>
                <w:bCs/>
                <w:sz w:val="20"/>
                <w:szCs w:val="20"/>
              </w:rPr>
              <w:t>EI03CG04</w:t>
            </w:r>
            <w:r w:rsidRPr="004F7C91">
              <w:rPr>
                <w:sz w:val="20"/>
                <w:szCs w:val="20"/>
              </w:rPr>
              <w:t xml:space="preserve"> indica o quarto Objetivo de Aprendizagem e Desenvolvimento do Campo de Experiência “Corpo, Gestos e Movimentos” para Crianças pequenas, de 4 a 5 anos e 11 meses da Educação Infantil.</w:t>
            </w:r>
          </w:p>
          <w:p w14:paraId="097738D9" w14:textId="77777777" w:rsidR="00E704F3" w:rsidRPr="004F7C91" w:rsidRDefault="00E704F3" w:rsidP="002661DF">
            <w:pPr>
              <w:tabs>
                <w:tab w:val="left" w:pos="540"/>
              </w:tabs>
              <w:spacing w:line="360" w:lineRule="auto"/>
              <w:jc w:val="both"/>
              <w:rPr>
                <w:sz w:val="20"/>
                <w:szCs w:val="20"/>
              </w:rPr>
            </w:pPr>
            <w:r w:rsidRPr="004F7C91">
              <w:rPr>
                <w:b/>
                <w:bCs/>
                <w:sz w:val="20"/>
                <w:szCs w:val="20"/>
              </w:rPr>
              <w:t>EF07CI12</w:t>
            </w:r>
            <w:r w:rsidRPr="004F7C91">
              <w:rPr>
                <w:sz w:val="20"/>
                <w:szCs w:val="20"/>
              </w:rPr>
              <w:t xml:space="preserve"> indica a décima segunda Habilidade de Ciências no sétimo ano do Ensino Fundamental</w:t>
            </w:r>
          </w:p>
          <w:p w14:paraId="3DCC927B" w14:textId="77777777" w:rsidR="00E704F3" w:rsidRPr="00195B62" w:rsidRDefault="00E704F3" w:rsidP="002661DF">
            <w:pPr>
              <w:tabs>
                <w:tab w:val="left" w:pos="540"/>
              </w:tabs>
              <w:spacing w:line="360" w:lineRule="auto"/>
              <w:jc w:val="both"/>
              <w:rPr>
                <w:highlight w:val="green"/>
              </w:rPr>
            </w:pPr>
          </w:p>
        </w:tc>
      </w:tr>
    </w:tbl>
    <w:p w14:paraId="15E72CBC" w14:textId="77777777" w:rsidR="00E704F3" w:rsidRDefault="00E704F3" w:rsidP="00E704F3">
      <w:pPr>
        <w:tabs>
          <w:tab w:val="left" w:pos="540"/>
        </w:tabs>
        <w:spacing w:line="360" w:lineRule="auto"/>
        <w:ind w:firstLine="720"/>
        <w:jc w:val="both"/>
      </w:pPr>
    </w:p>
    <w:p w14:paraId="60ABDB2C" w14:textId="77777777" w:rsidR="00E704F3" w:rsidRDefault="00E704F3" w:rsidP="00E704F3">
      <w:pPr>
        <w:tabs>
          <w:tab w:val="left" w:pos="540"/>
        </w:tabs>
        <w:spacing w:line="360" w:lineRule="auto"/>
        <w:ind w:firstLine="720"/>
        <w:jc w:val="both"/>
      </w:pPr>
      <w:r>
        <w:t>Como foi possível perceber, c</w:t>
      </w:r>
      <w:r w:rsidRPr="00BA5322">
        <w:t>ada habilidade é identificada por um código alfanumérico</w:t>
      </w:r>
      <w:r>
        <w:t xml:space="preserve">, </w:t>
      </w:r>
      <w:r w:rsidRPr="00BA5322">
        <w:t xml:space="preserve">utilizado apenas para </w:t>
      </w:r>
      <w:r>
        <w:t>diferenciar as habilidades de cada ano, mas não representa uma ordem ou hierarquia esperada das aprendizagens. Portanto, vale lembrar que esses agrupamentos propostos não devem ser tomados como modelo obrigatório para o desenho dos currículos. Assim, a BNCC fornece orientações para a elaboração de currículos em todo o País, tornando flexível a implementação aos diferentes contextos.</w:t>
      </w:r>
    </w:p>
    <w:p w14:paraId="3C040DA3" w14:textId="77777777" w:rsidR="00E704F3" w:rsidRDefault="00E704F3" w:rsidP="00E704F3">
      <w:pPr>
        <w:spacing w:line="360" w:lineRule="auto"/>
        <w:jc w:val="both"/>
      </w:pPr>
    </w:p>
    <w:p w14:paraId="028BFA37" w14:textId="77777777" w:rsidR="00E704F3" w:rsidRDefault="00E704F3" w:rsidP="00E704F3">
      <w:pPr>
        <w:spacing w:line="360" w:lineRule="auto"/>
        <w:jc w:val="both"/>
      </w:pPr>
    </w:p>
    <w:p w14:paraId="4F0AB4D8" w14:textId="77777777" w:rsidR="00E704F3" w:rsidRDefault="00E704F3" w:rsidP="00E704F3">
      <w:pPr>
        <w:jc w:val="both"/>
        <w:rPr>
          <w:b/>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7"/>
      </w:tblGrid>
      <w:tr w:rsidR="00E704F3" w:rsidRPr="001512C4" w14:paraId="753DD30F" w14:textId="77777777" w:rsidTr="002661DF">
        <w:tc>
          <w:tcPr>
            <w:tcW w:w="9007" w:type="dxa"/>
            <w:shd w:val="clear" w:color="auto" w:fill="auto"/>
          </w:tcPr>
          <w:p w14:paraId="68C8AA65" w14:textId="77777777" w:rsidR="00E704F3" w:rsidRPr="001512C4" w:rsidRDefault="00E704F3" w:rsidP="002661DF">
            <w:pPr>
              <w:jc w:val="both"/>
              <w:rPr>
                <w:rFonts w:cs="Calibri"/>
                <w:color w:val="FF0000"/>
              </w:rPr>
            </w:pPr>
            <w:r w:rsidRPr="001512C4">
              <w:rPr>
                <w:rFonts w:cs="Calibri"/>
                <w:color w:val="FF0000"/>
              </w:rPr>
              <w:t>[Texto de conteúdo]</w:t>
            </w:r>
          </w:p>
        </w:tc>
      </w:tr>
    </w:tbl>
    <w:p w14:paraId="5FD6D5A4" w14:textId="77777777" w:rsidR="00E704F3" w:rsidRDefault="00E704F3" w:rsidP="00E704F3">
      <w:pPr>
        <w:jc w:val="both"/>
        <w:rPr>
          <w:b/>
        </w:rPr>
      </w:pPr>
    </w:p>
    <w:p w14:paraId="4FCEE3B2" w14:textId="77777777" w:rsidR="00E704F3" w:rsidRDefault="00E704F3" w:rsidP="00E704F3">
      <w:pPr>
        <w:jc w:val="both"/>
        <w:rPr>
          <w:b/>
        </w:rPr>
      </w:pPr>
      <w:r>
        <w:rPr>
          <w:b/>
        </w:rPr>
        <w:t>Competências Gerais</w:t>
      </w:r>
    </w:p>
    <w:p w14:paraId="4F020BD0" w14:textId="77777777" w:rsidR="00E704F3" w:rsidRDefault="00E704F3" w:rsidP="00E704F3">
      <w:pPr>
        <w:spacing w:line="360" w:lineRule="auto"/>
        <w:ind w:firstLine="720"/>
        <w:jc w:val="both"/>
      </w:pPr>
    </w:p>
    <w:p w14:paraId="1C8C16D6" w14:textId="77777777" w:rsidR="00E704F3" w:rsidRDefault="00E704F3" w:rsidP="00E704F3">
      <w:pPr>
        <w:spacing w:line="360" w:lineRule="auto"/>
        <w:ind w:firstLine="720"/>
        <w:jc w:val="both"/>
      </w:pPr>
      <w:r>
        <w:t xml:space="preserve">Ao longo de toda a Educação Básica existem aprendizagens primordiais que devem ser asseguradas aos alunos, garantindo o desenvolvimento de </w:t>
      </w:r>
      <w:r w:rsidRPr="00214940">
        <w:rPr>
          <w:b/>
          <w:bCs/>
        </w:rPr>
        <w:t>dez competências gerais</w:t>
      </w:r>
      <w:r>
        <w:t xml:space="preserve"> que consolidam os direitos de aprendizagem e desenvolvimento. Abaixo colocamos uma breve síntese das competências gerais listadas na BNCC, ou seja, do que se </w:t>
      </w:r>
      <w:r w:rsidRPr="007501CA">
        <w:t>espera que os estudantes se</w:t>
      </w:r>
      <w:r>
        <w:t xml:space="preserve"> tornem </w:t>
      </w:r>
      <w:r w:rsidRPr="007501CA">
        <w:t xml:space="preserve">capazes </w:t>
      </w:r>
      <w:r>
        <w:t>ao completarem sua Educação Básica:</w:t>
      </w:r>
    </w:p>
    <w:p w14:paraId="4554D547" w14:textId="77777777" w:rsidR="00E704F3" w:rsidRDefault="00E704F3" w:rsidP="00E704F3">
      <w:pPr>
        <w:spacing w:line="360" w:lineRule="auto"/>
        <w:jc w:val="both"/>
        <w:rPr>
          <w:rFonts w:cs="Calibri"/>
          <w:color w:val="FF0000"/>
        </w:rPr>
      </w:pPr>
      <w:r w:rsidRPr="001512C4">
        <w:rPr>
          <w:rFonts w:cs="Calibri"/>
          <w:color w:val="FF0000"/>
        </w:rPr>
        <w:t>[</w:t>
      </w:r>
      <w:r w:rsidRPr="002B61FC">
        <w:rPr>
          <w:rFonts w:cs="Calibri"/>
          <w:color w:val="9CC2E5"/>
        </w:rPr>
        <w:t>DX</w:t>
      </w:r>
      <w:r>
        <w:rPr>
          <w:rFonts w:cs="Calibri"/>
          <w:color w:val="FF0000"/>
        </w:rPr>
        <w:t xml:space="preserve"> – Elaborar design diferenciado / </w:t>
      </w:r>
      <w:proofErr w:type="spellStart"/>
      <w:r>
        <w:rPr>
          <w:rFonts w:cs="Calibri"/>
          <w:color w:val="9CC2E5"/>
        </w:rPr>
        <w:t>In</w:t>
      </w:r>
      <w:r w:rsidRPr="002B61FC">
        <w:rPr>
          <w:rFonts w:cs="Calibri"/>
          <w:color w:val="9CC2E5"/>
        </w:rPr>
        <w:t>X</w:t>
      </w:r>
      <w:proofErr w:type="spellEnd"/>
      <w:r>
        <w:rPr>
          <w:rFonts w:cs="Calibri"/>
          <w:color w:val="FF0000"/>
        </w:rPr>
        <w:t xml:space="preserve"> – na rolagem da </w:t>
      </w:r>
      <w:proofErr w:type="spellStart"/>
      <w:r>
        <w:rPr>
          <w:rFonts w:cs="Calibri"/>
          <w:color w:val="FF0000"/>
        </w:rPr>
        <w:t>OnePage</w:t>
      </w:r>
      <w:proofErr w:type="spellEnd"/>
      <w:r>
        <w:rPr>
          <w:rFonts w:cs="Calibri"/>
          <w:color w:val="FF0000"/>
        </w:rPr>
        <w:t xml:space="preserve"> cada item aparece em blocos separados, que vão se montando linha a linha, conforme desce a barra de rolagem.]</w:t>
      </w:r>
    </w:p>
    <w:tbl>
      <w:tblPr>
        <w:tblStyle w:val="Tabelacomgrade"/>
        <w:tblW w:w="0" w:type="auto"/>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shd w:val="clear" w:color="auto" w:fill="D9D9D9" w:themeFill="background1" w:themeFillShade="D9"/>
        <w:tblLook w:val="04A0" w:firstRow="1" w:lastRow="0" w:firstColumn="1" w:lastColumn="0" w:noHBand="0" w:noVBand="1"/>
      </w:tblPr>
      <w:tblGrid>
        <w:gridCol w:w="4051"/>
        <w:gridCol w:w="5189"/>
      </w:tblGrid>
      <w:tr w:rsidR="00E704F3" w14:paraId="0B584C90" w14:textId="77777777" w:rsidTr="002661DF">
        <w:tc>
          <w:tcPr>
            <w:tcW w:w="4051" w:type="dxa"/>
            <w:shd w:val="clear" w:color="auto" w:fill="D9D9D9" w:themeFill="background1" w:themeFillShade="D9"/>
            <w:vAlign w:val="center"/>
          </w:tcPr>
          <w:p w14:paraId="6286CDD9" w14:textId="77777777" w:rsidR="00E704F3" w:rsidRPr="001648FE" w:rsidRDefault="00E704F3" w:rsidP="00E704F3">
            <w:pPr>
              <w:pStyle w:val="PargrafodaLista"/>
              <w:numPr>
                <w:ilvl w:val="0"/>
                <w:numId w:val="25"/>
              </w:numPr>
              <w:jc w:val="center"/>
              <w:rPr>
                <w:b/>
                <w:bCs/>
                <w:color w:val="2F5496" w:themeColor="accent5" w:themeShade="BF"/>
                <w:sz w:val="32"/>
                <w:szCs w:val="32"/>
              </w:rPr>
            </w:pPr>
            <w:proofErr w:type="spellStart"/>
            <w:r w:rsidRPr="001648FE">
              <w:rPr>
                <w:b/>
                <w:bCs/>
                <w:color w:val="2F5496" w:themeColor="accent5" w:themeShade="BF"/>
                <w:sz w:val="32"/>
                <w:szCs w:val="32"/>
              </w:rPr>
              <w:t>Conhecimento</w:t>
            </w:r>
            <w:proofErr w:type="spellEnd"/>
          </w:p>
        </w:tc>
        <w:tc>
          <w:tcPr>
            <w:tcW w:w="5189" w:type="dxa"/>
            <w:shd w:val="clear" w:color="auto" w:fill="D9D9D9" w:themeFill="background1" w:themeFillShade="D9"/>
          </w:tcPr>
          <w:p w14:paraId="6893DB7E" w14:textId="77777777" w:rsidR="00E704F3" w:rsidRPr="00E367F4" w:rsidRDefault="00E704F3" w:rsidP="002661DF">
            <w:pPr>
              <w:spacing w:line="360" w:lineRule="auto"/>
              <w:jc w:val="both"/>
            </w:pPr>
            <w:r w:rsidRPr="00E367F4">
              <w:rPr>
                <w:b/>
                <w:bCs/>
              </w:rPr>
              <w:t xml:space="preserve">Colaborar para solidariedade e justiça </w:t>
            </w:r>
            <w:r w:rsidRPr="00E367F4">
              <w:t>a partir da compreensão da realidade natural e social, com base nos conhecimentos científicos e humanísticos.</w:t>
            </w:r>
          </w:p>
        </w:tc>
      </w:tr>
      <w:tr w:rsidR="00E704F3" w14:paraId="3A587DF0" w14:textId="77777777" w:rsidTr="002661DF">
        <w:tc>
          <w:tcPr>
            <w:tcW w:w="4051" w:type="dxa"/>
            <w:shd w:val="clear" w:color="auto" w:fill="D9D9D9" w:themeFill="background1" w:themeFillShade="D9"/>
            <w:vAlign w:val="center"/>
          </w:tcPr>
          <w:p w14:paraId="557DF758" w14:textId="77777777" w:rsidR="00E704F3" w:rsidRPr="001648FE" w:rsidRDefault="00E704F3" w:rsidP="00E704F3">
            <w:pPr>
              <w:pStyle w:val="PargrafodaLista"/>
              <w:numPr>
                <w:ilvl w:val="0"/>
                <w:numId w:val="25"/>
              </w:numPr>
              <w:jc w:val="center"/>
              <w:rPr>
                <w:b/>
                <w:bCs/>
                <w:color w:val="2F5496" w:themeColor="accent5" w:themeShade="BF"/>
                <w:sz w:val="32"/>
                <w:szCs w:val="32"/>
                <w:lang w:val="pt-BR"/>
              </w:rPr>
            </w:pPr>
            <w:r w:rsidRPr="001648FE">
              <w:rPr>
                <w:b/>
                <w:bCs/>
                <w:color w:val="2F5496" w:themeColor="accent5" w:themeShade="BF"/>
                <w:sz w:val="32"/>
                <w:szCs w:val="32"/>
                <w:lang w:val="pt-BR"/>
              </w:rPr>
              <w:t>Pensamento científico, crítico e criativo</w:t>
            </w:r>
          </w:p>
        </w:tc>
        <w:tc>
          <w:tcPr>
            <w:tcW w:w="5189" w:type="dxa"/>
            <w:shd w:val="clear" w:color="auto" w:fill="D9D9D9" w:themeFill="background1" w:themeFillShade="D9"/>
          </w:tcPr>
          <w:p w14:paraId="5C86CC4D" w14:textId="77777777" w:rsidR="00E704F3" w:rsidRDefault="00E704F3" w:rsidP="002661DF">
            <w:pPr>
              <w:spacing w:line="360" w:lineRule="auto"/>
              <w:jc w:val="both"/>
            </w:pPr>
            <w:r w:rsidRPr="00E367F4">
              <w:rPr>
                <w:b/>
                <w:bCs/>
              </w:rPr>
              <w:t>Formular e resolver questões</w:t>
            </w:r>
            <w:r w:rsidRPr="00E367F4">
              <w:t xml:space="preserve"> por meio da investigação, reflexão e formulação de hipóteses, com critérios científicos e tecnológicos.</w:t>
            </w:r>
          </w:p>
        </w:tc>
      </w:tr>
      <w:tr w:rsidR="00E704F3" w14:paraId="63BE6597" w14:textId="77777777" w:rsidTr="002661DF">
        <w:tc>
          <w:tcPr>
            <w:tcW w:w="4051" w:type="dxa"/>
            <w:shd w:val="clear" w:color="auto" w:fill="D9D9D9" w:themeFill="background1" w:themeFillShade="D9"/>
            <w:vAlign w:val="center"/>
          </w:tcPr>
          <w:p w14:paraId="6FE44377" w14:textId="77777777" w:rsidR="00E704F3" w:rsidRPr="00663013"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Repertório</w:t>
            </w:r>
            <w:proofErr w:type="spellEnd"/>
            <w:r>
              <w:rPr>
                <w:b/>
                <w:bCs/>
                <w:color w:val="2F5496" w:themeColor="accent5" w:themeShade="BF"/>
                <w:sz w:val="32"/>
                <w:szCs w:val="32"/>
              </w:rPr>
              <w:t xml:space="preserve"> cultural</w:t>
            </w:r>
          </w:p>
        </w:tc>
        <w:tc>
          <w:tcPr>
            <w:tcW w:w="5189" w:type="dxa"/>
            <w:shd w:val="clear" w:color="auto" w:fill="D9D9D9" w:themeFill="background1" w:themeFillShade="D9"/>
          </w:tcPr>
          <w:p w14:paraId="22FD1FEC" w14:textId="77777777" w:rsidR="00E704F3" w:rsidRDefault="00E704F3" w:rsidP="002661DF">
            <w:pPr>
              <w:spacing w:line="360" w:lineRule="auto"/>
              <w:jc w:val="both"/>
            </w:pPr>
            <w:r w:rsidRPr="00E367F4">
              <w:rPr>
                <w:b/>
                <w:bCs/>
              </w:rPr>
              <w:t>Tomar parte ativa</w:t>
            </w:r>
            <w:r w:rsidRPr="00E367F4">
              <w:t xml:space="preserve"> em atividades culturais, valorizando e fruindo a produção cultural e artística em toda sua diversidade.</w:t>
            </w:r>
          </w:p>
        </w:tc>
      </w:tr>
      <w:tr w:rsidR="00E704F3" w14:paraId="6859BFB2" w14:textId="77777777" w:rsidTr="002661DF">
        <w:tc>
          <w:tcPr>
            <w:tcW w:w="4051" w:type="dxa"/>
            <w:shd w:val="clear" w:color="auto" w:fill="D9D9D9" w:themeFill="background1" w:themeFillShade="D9"/>
            <w:vAlign w:val="center"/>
          </w:tcPr>
          <w:p w14:paraId="1A4C4F4A" w14:textId="77777777" w:rsidR="00E704F3" w:rsidRPr="00663013"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Comunicação</w:t>
            </w:r>
            <w:proofErr w:type="spellEnd"/>
          </w:p>
        </w:tc>
        <w:tc>
          <w:tcPr>
            <w:tcW w:w="5189" w:type="dxa"/>
            <w:shd w:val="clear" w:color="auto" w:fill="D9D9D9" w:themeFill="background1" w:themeFillShade="D9"/>
          </w:tcPr>
          <w:p w14:paraId="7C8A7FE7" w14:textId="77777777" w:rsidR="00E704F3" w:rsidRDefault="00E704F3" w:rsidP="002661DF">
            <w:pPr>
              <w:spacing w:line="360" w:lineRule="auto"/>
              <w:jc w:val="both"/>
            </w:pPr>
            <w:r w:rsidRPr="00E367F4">
              <w:rPr>
                <w:b/>
                <w:bCs/>
              </w:rPr>
              <w:t>Expressar-se e comunicar-se,</w:t>
            </w:r>
            <w:r w:rsidRPr="00E367F4">
              <w:t xml:space="preserve"> fazendo uso do seu idioma e de linguagens artísticas, cientificas e matemáticas, de forma verbal, escrita e digital.</w:t>
            </w:r>
          </w:p>
        </w:tc>
      </w:tr>
      <w:tr w:rsidR="00E704F3" w14:paraId="60B1455A" w14:textId="77777777" w:rsidTr="002661DF">
        <w:tc>
          <w:tcPr>
            <w:tcW w:w="4051" w:type="dxa"/>
            <w:shd w:val="clear" w:color="auto" w:fill="D9D9D9" w:themeFill="background1" w:themeFillShade="D9"/>
            <w:vAlign w:val="center"/>
          </w:tcPr>
          <w:p w14:paraId="561BF664" w14:textId="77777777" w:rsidR="00E704F3" w:rsidRPr="00663013"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Cultura</w:t>
            </w:r>
            <w:proofErr w:type="spellEnd"/>
            <w:r>
              <w:rPr>
                <w:b/>
                <w:bCs/>
                <w:color w:val="2F5496" w:themeColor="accent5" w:themeShade="BF"/>
                <w:sz w:val="32"/>
                <w:szCs w:val="32"/>
              </w:rPr>
              <w:t xml:space="preserve"> digital</w:t>
            </w:r>
          </w:p>
        </w:tc>
        <w:tc>
          <w:tcPr>
            <w:tcW w:w="5189" w:type="dxa"/>
            <w:shd w:val="clear" w:color="auto" w:fill="D9D9D9" w:themeFill="background1" w:themeFillShade="D9"/>
          </w:tcPr>
          <w:p w14:paraId="09C8354B" w14:textId="77777777" w:rsidR="00E704F3" w:rsidRDefault="00E704F3" w:rsidP="002661DF">
            <w:pPr>
              <w:spacing w:line="360" w:lineRule="auto"/>
              <w:jc w:val="both"/>
            </w:pPr>
            <w:r w:rsidRPr="00E367F4">
              <w:rPr>
                <w:b/>
                <w:bCs/>
              </w:rPr>
              <w:t>Promover iniciativas individuais e coletivas</w:t>
            </w:r>
            <w:r w:rsidRPr="00E367F4">
              <w:t>, utilizando tecnologias de informação para comunicação, de forma participativa e crítica.</w:t>
            </w:r>
          </w:p>
        </w:tc>
      </w:tr>
      <w:tr w:rsidR="00E704F3" w14:paraId="3010D157" w14:textId="77777777" w:rsidTr="002661DF">
        <w:tc>
          <w:tcPr>
            <w:tcW w:w="4051" w:type="dxa"/>
            <w:shd w:val="clear" w:color="auto" w:fill="D9D9D9" w:themeFill="background1" w:themeFillShade="D9"/>
            <w:vAlign w:val="center"/>
          </w:tcPr>
          <w:p w14:paraId="0BBE7600" w14:textId="77777777" w:rsidR="00E704F3" w:rsidRPr="00A917E6" w:rsidRDefault="00E704F3" w:rsidP="00E704F3">
            <w:pPr>
              <w:pStyle w:val="PargrafodaLista"/>
              <w:numPr>
                <w:ilvl w:val="0"/>
                <w:numId w:val="25"/>
              </w:numPr>
              <w:jc w:val="center"/>
              <w:rPr>
                <w:b/>
                <w:bCs/>
                <w:color w:val="2F5496" w:themeColor="accent5" w:themeShade="BF"/>
                <w:sz w:val="32"/>
                <w:szCs w:val="32"/>
                <w:lang w:val="pt-BR"/>
              </w:rPr>
            </w:pPr>
            <w:r w:rsidRPr="00A917E6">
              <w:rPr>
                <w:b/>
                <w:bCs/>
                <w:color w:val="2F5496" w:themeColor="accent5" w:themeShade="BF"/>
                <w:sz w:val="32"/>
                <w:szCs w:val="32"/>
                <w:lang w:val="pt-BR"/>
              </w:rPr>
              <w:lastRenderedPageBreak/>
              <w:t>Trabalho e projeto de v</w:t>
            </w:r>
            <w:r>
              <w:rPr>
                <w:b/>
                <w:bCs/>
                <w:color w:val="2F5496" w:themeColor="accent5" w:themeShade="BF"/>
                <w:sz w:val="32"/>
                <w:szCs w:val="32"/>
                <w:lang w:val="pt-BR"/>
              </w:rPr>
              <w:t>ida</w:t>
            </w:r>
          </w:p>
        </w:tc>
        <w:tc>
          <w:tcPr>
            <w:tcW w:w="5189" w:type="dxa"/>
            <w:shd w:val="clear" w:color="auto" w:fill="D9D9D9" w:themeFill="background1" w:themeFillShade="D9"/>
          </w:tcPr>
          <w:p w14:paraId="24C18B7C" w14:textId="77777777" w:rsidR="00E704F3" w:rsidRDefault="00E704F3" w:rsidP="002661DF">
            <w:pPr>
              <w:spacing w:line="360" w:lineRule="auto"/>
              <w:jc w:val="both"/>
            </w:pPr>
            <w:r w:rsidRPr="00E367F4">
              <w:rPr>
                <w:b/>
                <w:bCs/>
              </w:rPr>
              <w:t>Preparar-se para conceber e elaborar seus projetos de vida,</w:t>
            </w:r>
            <w:r w:rsidRPr="00E367F4">
              <w:t xml:space="preserve"> com liberdade e responsabilidade.</w:t>
            </w:r>
          </w:p>
        </w:tc>
      </w:tr>
      <w:tr w:rsidR="00E704F3" w14:paraId="4DE0DBC7" w14:textId="77777777" w:rsidTr="002661DF">
        <w:tc>
          <w:tcPr>
            <w:tcW w:w="4051" w:type="dxa"/>
            <w:shd w:val="clear" w:color="auto" w:fill="D9D9D9" w:themeFill="background1" w:themeFillShade="D9"/>
            <w:vAlign w:val="center"/>
          </w:tcPr>
          <w:p w14:paraId="103BC06A" w14:textId="77777777" w:rsidR="00E704F3" w:rsidRPr="00A917E6"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Argumentação</w:t>
            </w:r>
            <w:proofErr w:type="spellEnd"/>
          </w:p>
        </w:tc>
        <w:tc>
          <w:tcPr>
            <w:tcW w:w="5189" w:type="dxa"/>
            <w:shd w:val="clear" w:color="auto" w:fill="D9D9D9" w:themeFill="background1" w:themeFillShade="D9"/>
          </w:tcPr>
          <w:p w14:paraId="5F5152C3" w14:textId="77777777" w:rsidR="00E704F3" w:rsidRDefault="00E704F3" w:rsidP="002661DF">
            <w:pPr>
              <w:spacing w:line="360" w:lineRule="auto"/>
              <w:jc w:val="both"/>
            </w:pPr>
            <w:r w:rsidRPr="00E367F4">
              <w:rPr>
                <w:b/>
                <w:bCs/>
              </w:rPr>
              <w:t>Defender ideias e pontos de vista</w:t>
            </w:r>
            <w:r w:rsidRPr="00E367F4">
              <w:t xml:space="preserve"> de forma responsável e ética, argumentando de maneira informada e ponderada.</w:t>
            </w:r>
          </w:p>
        </w:tc>
      </w:tr>
      <w:tr w:rsidR="00E704F3" w14:paraId="6BCFB890" w14:textId="77777777" w:rsidTr="002661DF">
        <w:tc>
          <w:tcPr>
            <w:tcW w:w="4051" w:type="dxa"/>
            <w:shd w:val="clear" w:color="auto" w:fill="D9D9D9" w:themeFill="background1" w:themeFillShade="D9"/>
            <w:vAlign w:val="center"/>
          </w:tcPr>
          <w:p w14:paraId="465C526F" w14:textId="77777777" w:rsidR="00E704F3" w:rsidRPr="00A917E6"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Autoconhecimento</w:t>
            </w:r>
            <w:proofErr w:type="spellEnd"/>
            <w:r>
              <w:rPr>
                <w:b/>
                <w:bCs/>
                <w:color w:val="2F5496" w:themeColor="accent5" w:themeShade="BF"/>
                <w:sz w:val="32"/>
                <w:szCs w:val="32"/>
              </w:rPr>
              <w:t xml:space="preserve"> e </w:t>
            </w:r>
            <w:proofErr w:type="spellStart"/>
            <w:r>
              <w:rPr>
                <w:b/>
                <w:bCs/>
                <w:color w:val="2F5496" w:themeColor="accent5" w:themeShade="BF"/>
                <w:sz w:val="32"/>
                <w:szCs w:val="32"/>
              </w:rPr>
              <w:t>autocuidado</w:t>
            </w:r>
            <w:proofErr w:type="spellEnd"/>
          </w:p>
        </w:tc>
        <w:tc>
          <w:tcPr>
            <w:tcW w:w="5189" w:type="dxa"/>
            <w:shd w:val="clear" w:color="auto" w:fill="D9D9D9" w:themeFill="background1" w:themeFillShade="D9"/>
          </w:tcPr>
          <w:p w14:paraId="5ED350CD" w14:textId="77777777" w:rsidR="00E704F3" w:rsidRDefault="00E704F3" w:rsidP="002661DF">
            <w:pPr>
              <w:spacing w:line="360" w:lineRule="auto"/>
              <w:jc w:val="both"/>
            </w:pPr>
            <w:r w:rsidRPr="00E367F4">
              <w:rPr>
                <w:b/>
                <w:bCs/>
              </w:rPr>
              <w:t>Reconhecer os próprios sentimentos e dos demais,</w:t>
            </w:r>
            <w:r w:rsidRPr="00E367F4">
              <w:t xml:space="preserve"> com consideração e autocrítica, e cuidar-se física e emocionalmente.</w:t>
            </w:r>
          </w:p>
        </w:tc>
      </w:tr>
      <w:tr w:rsidR="00E704F3" w14:paraId="0385D342" w14:textId="77777777" w:rsidTr="002661DF">
        <w:tc>
          <w:tcPr>
            <w:tcW w:w="4051" w:type="dxa"/>
            <w:shd w:val="clear" w:color="auto" w:fill="D9D9D9" w:themeFill="background1" w:themeFillShade="D9"/>
            <w:vAlign w:val="center"/>
          </w:tcPr>
          <w:p w14:paraId="1AE86254" w14:textId="77777777" w:rsidR="00E704F3" w:rsidRPr="0073162F" w:rsidRDefault="00E704F3" w:rsidP="00E704F3">
            <w:pPr>
              <w:pStyle w:val="PargrafodaLista"/>
              <w:numPr>
                <w:ilvl w:val="0"/>
                <w:numId w:val="25"/>
              </w:numPr>
              <w:jc w:val="center"/>
              <w:rPr>
                <w:b/>
                <w:bCs/>
                <w:color w:val="2F5496" w:themeColor="accent5" w:themeShade="BF"/>
                <w:sz w:val="32"/>
                <w:szCs w:val="32"/>
              </w:rPr>
            </w:pPr>
            <w:proofErr w:type="spellStart"/>
            <w:r>
              <w:rPr>
                <w:b/>
                <w:bCs/>
                <w:color w:val="2F5496" w:themeColor="accent5" w:themeShade="BF"/>
                <w:sz w:val="32"/>
                <w:szCs w:val="32"/>
              </w:rPr>
              <w:t>Empatia</w:t>
            </w:r>
            <w:proofErr w:type="spellEnd"/>
            <w:r>
              <w:rPr>
                <w:b/>
                <w:bCs/>
                <w:color w:val="2F5496" w:themeColor="accent5" w:themeShade="BF"/>
                <w:sz w:val="32"/>
                <w:szCs w:val="32"/>
              </w:rPr>
              <w:t xml:space="preserve"> e </w:t>
            </w:r>
            <w:proofErr w:type="spellStart"/>
            <w:r>
              <w:rPr>
                <w:b/>
                <w:bCs/>
                <w:color w:val="2F5496" w:themeColor="accent5" w:themeShade="BF"/>
                <w:sz w:val="32"/>
                <w:szCs w:val="32"/>
              </w:rPr>
              <w:t>cooperação</w:t>
            </w:r>
            <w:proofErr w:type="spellEnd"/>
          </w:p>
        </w:tc>
        <w:tc>
          <w:tcPr>
            <w:tcW w:w="5189" w:type="dxa"/>
            <w:shd w:val="clear" w:color="auto" w:fill="D9D9D9" w:themeFill="background1" w:themeFillShade="D9"/>
          </w:tcPr>
          <w:p w14:paraId="6010E749" w14:textId="77777777" w:rsidR="00E704F3" w:rsidRDefault="00E704F3" w:rsidP="002661DF">
            <w:pPr>
              <w:spacing w:line="360" w:lineRule="auto"/>
              <w:jc w:val="both"/>
            </w:pPr>
            <w:r w:rsidRPr="00E367F4">
              <w:rPr>
                <w:b/>
                <w:bCs/>
              </w:rPr>
              <w:t>Promover diálogo e vínculos afetivos,</w:t>
            </w:r>
            <w:r w:rsidRPr="00E367F4">
              <w:t xml:space="preserve"> com apreço e sem preconceito diante da diversidade humana, com respeito próprio e recíproco.</w:t>
            </w:r>
          </w:p>
        </w:tc>
      </w:tr>
      <w:tr w:rsidR="00E704F3" w14:paraId="4C3EA74D" w14:textId="77777777" w:rsidTr="002661DF">
        <w:tc>
          <w:tcPr>
            <w:tcW w:w="4051" w:type="dxa"/>
            <w:shd w:val="clear" w:color="auto" w:fill="D9D9D9" w:themeFill="background1" w:themeFillShade="D9"/>
            <w:vAlign w:val="center"/>
          </w:tcPr>
          <w:p w14:paraId="4006487E" w14:textId="77777777" w:rsidR="00E704F3" w:rsidRPr="001C1C1B" w:rsidRDefault="00E704F3" w:rsidP="00E704F3">
            <w:pPr>
              <w:pStyle w:val="PargrafodaLista"/>
              <w:numPr>
                <w:ilvl w:val="0"/>
                <w:numId w:val="25"/>
              </w:numPr>
              <w:tabs>
                <w:tab w:val="left" w:pos="969"/>
              </w:tabs>
              <w:rPr>
                <w:b/>
                <w:bCs/>
                <w:color w:val="2F5496" w:themeColor="accent5" w:themeShade="BF"/>
                <w:sz w:val="32"/>
                <w:szCs w:val="32"/>
              </w:rPr>
            </w:pPr>
            <w:proofErr w:type="spellStart"/>
            <w:r>
              <w:rPr>
                <w:b/>
                <w:bCs/>
                <w:color w:val="2F5496" w:themeColor="accent5" w:themeShade="BF"/>
                <w:sz w:val="32"/>
                <w:szCs w:val="32"/>
              </w:rPr>
              <w:t>Responsabilidade</w:t>
            </w:r>
            <w:proofErr w:type="spellEnd"/>
            <w:r>
              <w:rPr>
                <w:b/>
                <w:bCs/>
                <w:color w:val="2F5496" w:themeColor="accent5" w:themeShade="BF"/>
                <w:sz w:val="32"/>
                <w:szCs w:val="32"/>
              </w:rPr>
              <w:t xml:space="preserve"> e </w:t>
            </w:r>
            <w:proofErr w:type="spellStart"/>
            <w:r>
              <w:rPr>
                <w:b/>
                <w:bCs/>
                <w:color w:val="2F5496" w:themeColor="accent5" w:themeShade="BF"/>
                <w:sz w:val="32"/>
                <w:szCs w:val="32"/>
              </w:rPr>
              <w:t>cidadania</w:t>
            </w:r>
            <w:proofErr w:type="spellEnd"/>
          </w:p>
        </w:tc>
        <w:tc>
          <w:tcPr>
            <w:tcW w:w="5189" w:type="dxa"/>
            <w:shd w:val="clear" w:color="auto" w:fill="D9D9D9" w:themeFill="background1" w:themeFillShade="D9"/>
          </w:tcPr>
          <w:p w14:paraId="4C17E87B" w14:textId="77777777" w:rsidR="00E704F3" w:rsidRDefault="00E704F3" w:rsidP="002661DF">
            <w:pPr>
              <w:spacing w:line="360" w:lineRule="auto"/>
              <w:jc w:val="both"/>
            </w:pPr>
            <w:r w:rsidRPr="00063B84">
              <w:rPr>
                <w:b/>
                <w:bCs/>
              </w:rPr>
              <w:t>Tomar decisões individuais ou coletivas,</w:t>
            </w:r>
            <w:r>
              <w:t xml:space="preserve"> com responsabilidade, compreensão e autonomia, de forma ética e democrática.</w:t>
            </w:r>
          </w:p>
        </w:tc>
      </w:tr>
    </w:tbl>
    <w:p w14:paraId="1AA50F0A" w14:textId="77777777" w:rsidR="00E704F3" w:rsidRPr="00063B84" w:rsidRDefault="00E704F3" w:rsidP="00E704F3">
      <w:pPr>
        <w:spacing w:line="360" w:lineRule="auto"/>
        <w:jc w:val="both"/>
      </w:pPr>
    </w:p>
    <w:p w14:paraId="493EB2D9" w14:textId="77777777" w:rsidR="00E704F3" w:rsidRDefault="00E704F3" w:rsidP="00E704F3">
      <w:pPr>
        <w:spacing w:line="360" w:lineRule="auto"/>
        <w:ind w:firstLine="720"/>
        <w:jc w:val="both"/>
      </w:pPr>
      <w:r>
        <w:t xml:space="preserve">As </w:t>
      </w:r>
      <w:r w:rsidRPr="00FD7A6A">
        <w:t xml:space="preserve">Competências </w:t>
      </w:r>
      <w:r>
        <w:t>acima podem ser formuladas de muitas maneiras. Faça uma leitura das Competências gerais originais da BNCC e veja se concorda com essa síntese que foi proposta</w:t>
      </w:r>
      <w:r w:rsidRPr="007501CA">
        <w:t>.</w:t>
      </w:r>
    </w:p>
    <w:p w14:paraId="055FFBDD" w14:textId="77777777" w:rsidR="00E704F3" w:rsidRPr="00D4079C" w:rsidRDefault="00E704F3" w:rsidP="00E704F3">
      <w:pPr>
        <w:jc w:val="both"/>
      </w:pPr>
    </w:p>
    <w:p w14:paraId="4E4DF645" w14:textId="77777777" w:rsidR="00E704F3" w:rsidRPr="005479B0" w:rsidRDefault="00E704F3" w:rsidP="00E704F3">
      <w:pPr>
        <w:rPr>
          <w:rFonts w:ascii="Calibri" w:eastAsia="Calibri" w:hAnsi="Calibri" w:cs="Calibri"/>
          <w:color w:val="FF0000"/>
        </w:rPr>
      </w:pPr>
      <w:r w:rsidRPr="00CB019D">
        <w:rPr>
          <w:rFonts w:eastAsia="Calibri"/>
          <w:color w:val="FF0000"/>
        </w:rPr>
        <w:t>[</w:t>
      </w:r>
      <w:r w:rsidRPr="002B61FC">
        <w:rPr>
          <w:rFonts w:cs="Calibri"/>
          <w:color w:val="9CC2E5"/>
        </w:rPr>
        <w:t>DX</w:t>
      </w:r>
      <w:r>
        <w:rPr>
          <w:rFonts w:cs="Calibri"/>
          <w:color w:val="FF0000"/>
        </w:rPr>
        <w:t xml:space="preserve"> - </w:t>
      </w:r>
      <w:r w:rsidRPr="00CB019D">
        <w:rPr>
          <w:rFonts w:eastAsia="Calibri"/>
          <w:color w:val="FF0000"/>
        </w:rPr>
        <w:t xml:space="preserve">Box de leitura da BNCC – Abre o link documento </w:t>
      </w:r>
      <w:proofErr w:type="spellStart"/>
      <w:r w:rsidRPr="00CB019D">
        <w:rPr>
          <w:rFonts w:eastAsia="Calibri"/>
          <w:color w:val="FF0000"/>
        </w:rPr>
        <w:t>pdf</w:t>
      </w:r>
      <w:proofErr w:type="spellEnd"/>
      <w:r w:rsidRPr="00CB019D">
        <w:rPr>
          <w:rFonts w:eastAsia="Calibri"/>
          <w:color w:val="FF0000"/>
        </w:rPr>
        <w:t xml:space="preserve"> </w:t>
      </w:r>
      <w:hyperlink r:id="rId16" w:history="1">
        <w:r w:rsidRPr="00563D94">
          <w:rPr>
            <w:rStyle w:val="Hyperlink"/>
            <w:rFonts w:ascii="Calibri" w:eastAsia="Calibri" w:hAnsi="Calibri" w:cs="Calibri"/>
          </w:rPr>
          <w:t>http://basenacionalcomum.mec.gov.br/images/BNCC_EI_EF_110518_versaofinal_site.pdf</w:t>
        </w:r>
      </w:hyperlink>
      <w:r>
        <w:rPr>
          <w:rFonts w:ascii="Calibri" w:eastAsia="Calibri" w:hAnsi="Calibri" w:cs="Calibri"/>
          <w:color w:val="FF0000"/>
        </w:rPr>
        <w:t xml:space="preserve"> </w:t>
      </w:r>
      <w:r w:rsidRPr="005479B0">
        <w:rPr>
          <w:rFonts w:ascii="Calibri" w:eastAsia="Calibri" w:hAnsi="Calibri" w:cs="Calibri"/>
          <w:color w:val="FF0000"/>
        </w:rPr>
        <w:t>]</w:t>
      </w:r>
    </w:p>
    <w:p w14:paraId="1FED9C9F" w14:textId="77777777" w:rsidR="00E704F3" w:rsidRDefault="00E704F3" w:rsidP="00E704F3">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4339"/>
      </w:tblGrid>
      <w:tr w:rsidR="00E704F3" w:rsidRPr="007F2A4E" w14:paraId="0BBB1B5E" w14:textId="77777777" w:rsidTr="002661DF">
        <w:trPr>
          <w:jc w:val="center"/>
        </w:trPr>
        <w:tc>
          <w:tcPr>
            <w:tcW w:w="2319" w:type="dxa"/>
            <w:shd w:val="clear" w:color="auto" w:fill="auto"/>
          </w:tcPr>
          <w:p w14:paraId="799E3449" w14:textId="77777777" w:rsidR="00E704F3" w:rsidRPr="007F2A4E" w:rsidRDefault="00E704F3" w:rsidP="002661DF">
            <w:pPr>
              <w:rPr>
                <w:rFonts w:cs="Calibri"/>
              </w:rPr>
            </w:pP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fldChar w:fldCharType="begin"/>
            </w:r>
            <w:r>
              <w:instrText xml:space="preserve"> INCLUDEPICTURE  "https://educacional.cpb.com.br/wp-content/uploads/2017/04/bncc_nova.jpg" \* MERGEFORMATINET </w:instrText>
            </w:r>
            <w:r>
              <w:fldChar w:fldCharType="separate"/>
            </w:r>
            <w:r>
              <w:pict w14:anchorId="2197B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124.3pt">
                  <v:imagedata r:id="rId17" r:href="rId18" cropleft="14858f" cropright="13532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c>
          <w:tcPr>
            <w:tcW w:w="4339" w:type="dxa"/>
            <w:shd w:val="clear" w:color="auto" w:fill="auto"/>
          </w:tcPr>
          <w:p w14:paraId="4548BB05" w14:textId="77777777" w:rsidR="00E704F3" w:rsidRDefault="00E704F3" w:rsidP="002661DF">
            <w:pPr>
              <w:rPr>
                <w:rFonts w:eastAsia="Times New Roman"/>
                <w:color w:val="999999"/>
                <w:sz w:val="20"/>
                <w:szCs w:val="20"/>
                <w:lang w:eastAsia="pt-BR"/>
              </w:rPr>
            </w:pPr>
            <w:r w:rsidRPr="00CC02AC">
              <w:rPr>
                <w:rFonts w:eastAsia="Times New Roman"/>
                <w:color w:val="999999"/>
                <w:sz w:val="20"/>
                <w:szCs w:val="20"/>
                <w:lang w:eastAsia="pt-BR"/>
              </w:rPr>
              <w:t>BRASIL. Ministério da Educação e do Desporto. Base Nacional Comum Curricular. Brasília: MEC/SEB/CNE, 2017.</w:t>
            </w:r>
          </w:p>
          <w:p w14:paraId="123B9B3E" w14:textId="77777777" w:rsidR="00E704F3" w:rsidRDefault="00E704F3" w:rsidP="002661DF">
            <w:pPr>
              <w:rPr>
                <w:rFonts w:cs="Calibri"/>
              </w:rPr>
            </w:pPr>
          </w:p>
          <w:p w14:paraId="13BF46A2" w14:textId="77777777" w:rsidR="00E704F3" w:rsidRDefault="00E704F3" w:rsidP="002661DF">
            <w:pPr>
              <w:rPr>
                <w:rFonts w:cs="Calibri"/>
              </w:rPr>
            </w:pPr>
            <w:r>
              <w:rPr>
                <w:rFonts w:cs="Calibri"/>
              </w:rPr>
              <w:t>Consulte as páginas 09 e 10 em sua BNCC.</w:t>
            </w:r>
          </w:p>
          <w:p w14:paraId="2C0575AB" w14:textId="77777777" w:rsidR="00E704F3" w:rsidRPr="007F2A4E" w:rsidRDefault="00E704F3" w:rsidP="002661DF">
            <w:pPr>
              <w:rPr>
                <w:rFonts w:cs="Calibri"/>
              </w:rPr>
            </w:pPr>
          </w:p>
          <w:p w14:paraId="687FD92A" w14:textId="77777777" w:rsidR="00E704F3" w:rsidRPr="004459F2" w:rsidRDefault="00E704F3" w:rsidP="002661DF">
            <w:pPr>
              <w:jc w:val="center"/>
              <w:rPr>
                <w:rFonts w:eastAsia="Times New Roman"/>
                <w:color w:val="999999"/>
                <w:sz w:val="20"/>
                <w:szCs w:val="20"/>
                <w:lang w:eastAsia="pt-BR"/>
              </w:rPr>
            </w:pPr>
            <w:r>
              <w:rPr>
                <w:rFonts w:eastAsia="Times New Roman"/>
                <w:color w:val="999999"/>
                <w:sz w:val="20"/>
                <w:szCs w:val="20"/>
                <w:lang w:eastAsia="pt-BR"/>
              </w:rPr>
              <w:t xml:space="preserve">Caso ainda não tenha realizado o download, </w:t>
            </w:r>
            <w:r w:rsidRPr="004459F2">
              <w:rPr>
                <w:rFonts w:eastAsia="Times New Roman"/>
                <w:color w:val="2E74B5" w:themeColor="accent1" w:themeShade="BF"/>
                <w:sz w:val="20"/>
                <w:szCs w:val="20"/>
                <w:u w:val="single"/>
                <w:lang w:eastAsia="pt-BR"/>
              </w:rPr>
              <w:t>clique aqui</w:t>
            </w:r>
            <w:r>
              <w:rPr>
                <w:rFonts w:eastAsia="Times New Roman"/>
                <w:color w:val="999999"/>
                <w:sz w:val="20"/>
                <w:szCs w:val="20"/>
                <w:lang w:eastAsia="pt-BR"/>
              </w:rPr>
              <w:t>.</w:t>
            </w:r>
          </w:p>
        </w:tc>
      </w:tr>
    </w:tbl>
    <w:p w14:paraId="2415A956" w14:textId="77777777" w:rsidR="00E704F3" w:rsidRDefault="00E704F3" w:rsidP="00E704F3">
      <w:pPr>
        <w:spacing w:line="360" w:lineRule="auto"/>
        <w:ind w:firstLine="720"/>
        <w:jc w:val="both"/>
      </w:pPr>
    </w:p>
    <w:p w14:paraId="6E0E06F4" w14:textId="77777777" w:rsidR="00E704F3" w:rsidRDefault="00E704F3" w:rsidP="00E704F3">
      <w:pPr>
        <w:spacing w:line="360" w:lineRule="auto"/>
        <w:ind w:firstLine="720"/>
        <w:jc w:val="both"/>
      </w:pPr>
      <w:r>
        <w:lastRenderedPageBreak/>
        <w:t>A promoção dessas Competências se realizará n</w:t>
      </w:r>
      <w:r w:rsidRPr="007501CA">
        <w:t>o que os</w:t>
      </w:r>
      <w:r>
        <w:t xml:space="preserve"> </w:t>
      </w:r>
      <w:r w:rsidRPr="00FD7A6A">
        <w:t xml:space="preserve">estudantes </w:t>
      </w:r>
      <w:r>
        <w:t>façam,</w:t>
      </w:r>
      <w:r w:rsidRPr="00FD7A6A">
        <w:t xml:space="preserve"> </w:t>
      </w:r>
      <w:r>
        <w:t>como se verá mais adiante, nas demais disciplinas deste Programa.</w:t>
      </w:r>
    </w:p>
    <w:p w14:paraId="2B2DC01E" w14:textId="77777777" w:rsidR="00E704F3" w:rsidRDefault="00E704F3" w:rsidP="00E704F3">
      <w:pPr>
        <w:spacing w:line="360" w:lineRule="auto"/>
        <w:ind w:firstLine="720"/>
        <w:jc w:val="both"/>
      </w:pPr>
    </w:p>
    <w:p w14:paraId="153013F2" w14:textId="77777777" w:rsidR="00E704F3" w:rsidRDefault="00E704F3" w:rsidP="00E704F3">
      <w:pPr>
        <w:shd w:val="clear" w:color="auto" w:fill="FFFFFF"/>
        <w:tabs>
          <w:tab w:val="num" w:pos="0"/>
        </w:tabs>
        <w:ind w:left="12" w:hanging="12"/>
        <w:jc w:val="both"/>
        <w:rPr>
          <w:rFonts w:cs="Calibri"/>
        </w:rPr>
      </w:pPr>
      <w:r>
        <w:t xml:space="preserve"> </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7"/>
      </w:tblGrid>
      <w:tr w:rsidR="00E704F3" w:rsidRPr="007F2A4E" w14:paraId="0F440945" w14:textId="77777777" w:rsidTr="002661DF">
        <w:tc>
          <w:tcPr>
            <w:tcW w:w="9007" w:type="dxa"/>
            <w:shd w:val="clear" w:color="auto" w:fill="auto"/>
          </w:tcPr>
          <w:p w14:paraId="7079E49B" w14:textId="77777777" w:rsidR="00E704F3" w:rsidRPr="007F2A4E" w:rsidRDefault="00E704F3" w:rsidP="002661DF">
            <w:pPr>
              <w:jc w:val="both"/>
              <w:rPr>
                <w:rFonts w:cs="Calibri"/>
                <w:color w:val="FF0000"/>
              </w:rPr>
            </w:pPr>
            <w:r w:rsidRPr="007F2A4E">
              <w:rPr>
                <w:rFonts w:cs="Calibri"/>
                <w:color w:val="FF0000"/>
              </w:rPr>
              <w:t>[</w:t>
            </w:r>
            <w:r>
              <w:rPr>
                <w:rFonts w:cs="Calibri"/>
                <w:color w:val="9CC2E5"/>
              </w:rPr>
              <w:t xml:space="preserve">DX - </w:t>
            </w:r>
            <w:r w:rsidRPr="007F2A4E">
              <w:rPr>
                <w:rFonts w:cs="Calibri"/>
                <w:color w:val="FF0000"/>
              </w:rPr>
              <w:t>Faixa de destaque</w:t>
            </w:r>
            <w:r>
              <w:rPr>
                <w:rFonts w:cs="Calibri"/>
                <w:color w:val="FF0000"/>
              </w:rPr>
              <w:t xml:space="preserve">, título </w:t>
            </w:r>
            <w:r w:rsidRPr="007F2A4E">
              <w:rPr>
                <w:rFonts w:cs="Calibri"/>
                <w:color w:val="FF0000"/>
              </w:rPr>
              <w:t>“</w:t>
            </w:r>
            <w:r>
              <w:rPr>
                <w:rFonts w:cs="Calibri"/>
                <w:color w:val="FF0000"/>
              </w:rPr>
              <w:t>Diário de Bordo</w:t>
            </w:r>
            <w:r w:rsidRPr="007F2A4E">
              <w:rPr>
                <w:rFonts w:cs="Calibri"/>
                <w:color w:val="FF0000"/>
              </w:rPr>
              <w:t xml:space="preserve">” com </w:t>
            </w:r>
            <w:r w:rsidRPr="007F2A4E">
              <w:rPr>
                <w:rFonts w:cs="Calibri"/>
                <w:color w:val="9CC2E5"/>
              </w:rPr>
              <w:t>ícone de “</w:t>
            </w:r>
            <w:r>
              <w:rPr>
                <w:rFonts w:cs="Calibri"/>
                <w:color w:val="9CC2E5"/>
              </w:rPr>
              <w:t>anotações</w:t>
            </w:r>
            <w:r w:rsidRPr="007F2A4E">
              <w:rPr>
                <w:rFonts w:cs="Calibri"/>
                <w:color w:val="9CC2E5"/>
              </w:rPr>
              <w:t>”</w:t>
            </w:r>
            <w:r w:rsidRPr="007F2A4E">
              <w:rPr>
                <w:rFonts w:cs="Calibri"/>
                <w:color w:val="FF0000"/>
              </w:rPr>
              <w:t>]</w:t>
            </w:r>
          </w:p>
        </w:tc>
      </w:tr>
    </w:tbl>
    <w:p w14:paraId="40245264" w14:textId="77777777" w:rsidR="00E704F3" w:rsidRDefault="00E704F3" w:rsidP="00E704F3">
      <w:pPr>
        <w:spacing w:line="360" w:lineRule="auto"/>
        <w:ind w:firstLine="720"/>
        <w:jc w:val="both"/>
        <w:rPr>
          <w:i/>
        </w:rPr>
      </w:pPr>
    </w:p>
    <w:p w14:paraId="4C799441" w14:textId="77777777" w:rsidR="00E704F3" w:rsidRPr="006139D6" w:rsidRDefault="00E704F3" w:rsidP="00E704F3">
      <w:pPr>
        <w:spacing w:line="360" w:lineRule="auto"/>
        <w:ind w:firstLine="720"/>
        <w:jc w:val="both"/>
        <w:rPr>
          <w:i/>
        </w:rPr>
      </w:pPr>
      <w:r>
        <w:rPr>
          <w:i/>
        </w:rPr>
        <w:t>A seguir, exercite a interpretação e aplicação das competências gerais</w:t>
      </w:r>
      <w:r w:rsidRPr="006139D6">
        <w:rPr>
          <w:i/>
        </w:rPr>
        <w:t xml:space="preserve">. </w:t>
      </w:r>
      <w:r>
        <w:rPr>
          <w:i/>
        </w:rPr>
        <w:t xml:space="preserve">Esta atividade será realizada </w:t>
      </w:r>
      <w:r w:rsidRPr="006139D6">
        <w:rPr>
          <w:i/>
        </w:rPr>
        <w:t xml:space="preserve">em três </w:t>
      </w:r>
      <w:r>
        <w:rPr>
          <w:i/>
        </w:rPr>
        <w:t>etapas, veja as orientações</w:t>
      </w:r>
      <w:r w:rsidRPr="006139D6">
        <w:rPr>
          <w:i/>
        </w:rPr>
        <w:t xml:space="preserve"> </w:t>
      </w:r>
      <w:r>
        <w:rPr>
          <w:i/>
        </w:rPr>
        <w:t>abaixo e registre cada passo em seu Diário de Bordo:</w:t>
      </w:r>
      <w:r w:rsidRPr="006139D6">
        <w:rPr>
          <w:i/>
        </w:rPr>
        <w:t xml:space="preserve"> </w:t>
      </w:r>
    </w:p>
    <w:p w14:paraId="6F3957DA" w14:textId="77777777" w:rsidR="00E704F3" w:rsidRPr="006139D6" w:rsidRDefault="00E704F3" w:rsidP="00E704F3">
      <w:pPr>
        <w:pStyle w:val="PargrafodaLista"/>
        <w:numPr>
          <w:ilvl w:val="0"/>
          <w:numId w:val="24"/>
        </w:numPr>
        <w:spacing w:line="360" w:lineRule="auto"/>
        <w:jc w:val="both"/>
        <w:rPr>
          <w:i/>
          <w:lang w:val="pt-BR"/>
        </w:rPr>
      </w:pPr>
      <w:r w:rsidRPr="006139D6">
        <w:rPr>
          <w:i/>
          <w:lang w:val="pt-BR"/>
        </w:rPr>
        <w:t xml:space="preserve">Escolha </w:t>
      </w:r>
      <w:r>
        <w:rPr>
          <w:i/>
          <w:lang w:val="pt-BR"/>
        </w:rPr>
        <w:t>uma</w:t>
      </w:r>
      <w:r w:rsidRPr="006139D6">
        <w:rPr>
          <w:i/>
          <w:lang w:val="pt-BR"/>
        </w:rPr>
        <w:t>, entre as dez competências</w:t>
      </w:r>
      <w:r w:rsidRPr="00367AA4">
        <w:rPr>
          <w:i/>
          <w:lang w:val="pt-BR"/>
        </w:rPr>
        <w:t xml:space="preserve"> </w:t>
      </w:r>
      <w:r>
        <w:rPr>
          <w:i/>
          <w:lang w:val="pt-BR"/>
        </w:rPr>
        <w:t>n</w:t>
      </w:r>
      <w:r w:rsidRPr="006139D6">
        <w:rPr>
          <w:i/>
          <w:lang w:val="pt-BR"/>
        </w:rPr>
        <w:t xml:space="preserve">a versão original </w:t>
      </w:r>
      <w:r>
        <w:rPr>
          <w:i/>
          <w:lang w:val="pt-BR"/>
        </w:rPr>
        <w:t xml:space="preserve">da </w:t>
      </w:r>
      <w:r w:rsidRPr="006139D6">
        <w:rPr>
          <w:i/>
          <w:lang w:val="pt-BR"/>
        </w:rPr>
        <w:t>BNCC</w:t>
      </w:r>
      <w:r>
        <w:rPr>
          <w:i/>
          <w:lang w:val="pt-BR"/>
        </w:rPr>
        <w:t xml:space="preserve"> </w:t>
      </w:r>
      <w:r w:rsidRPr="006139D6">
        <w:rPr>
          <w:i/>
          <w:lang w:val="pt-BR"/>
        </w:rPr>
        <w:t>e elabore a sua própria versão</w:t>
      </w:r>
      <w:r>
        <w:rPr>
          <w:i/>
          <w:lang w:val="pt-BR"/>
        </w:rPr>
        <w:t>.</w:t>
      </w:r>
    </w:p>
    <w:p w14:paraId="05EC4906" w14:textId="77777777" w:rsidR="00E704F3" w:rsidRPr="006139D6" w:rsidRDefault="00E704F3" w:rsidP="00E704F3">
      <w:pPr>
        <w:pStyle w:val="PargrafodaLista"/>
        <w:numPr>
          <w:ilvl w:val="0"/>
          <w:numId w:val="24"/>
        </w:numPr>
        <w:spacing w:line="360" w:lineRule="auto"/>
        <w:jc w:val="both"/>
        <w:rPr>
          <w:i/>
          <w:lang w:val="pt-BR"/>
        </w:rPr>
      </w:pPr>
      <w:r>
        <w:rPr>
          <w:i/>
          <w:lang w:val="pt-BR"/>
        </w:rPr>
        <w:t>Imagine e p</w:t>
      </w:r>
      <w:r w:rsidRPr="006139D6">
        <w:rPr>
          <w:i/>
          <w:lang w:val="pt-BR"/>
        </w:rPr>
        <w:t>roponha uma atividade coletiva, em sala de aula ou em outro espaço, para desenvolver com seus alunos</w:t>
      </w:r>
      <w:r>
        <w:rPr>
          <w:i/>
          <w:lang w:val="pt-BR"/>
        </w:rPr>
        <w:t xml:space="preserve"> a competência</w:t>
      </w:r>
      <w:r w:rsidRPr="006139D6">
        <w:rPr>
          <w:i/>
          <w:lang w:val="pt-BR"/>
        </w:rPr>
        <w:t xml:space="preserve"> que tenha </w:t>
      </w:r>
      <w:r>
        <w:rPr>
          <w:i/>
          <w:lang w:val="pt-BR"/>
        </w:rPr>
        <w:t>escolh</w:t>
      </w:r>
      <w:r w:rsidRPr="006139D6">
        <w:rPr>
          <w:i/>
          <w:lang w:val="pt-BR"/>
        </w:rPr>
        <w:t>ido.</w:t>
      </w:r>
      <w:r>
        <w:rPr>
          <w:i/>
          <w:lang w:val="pt-BR"/>
        </w:rPr>
        <w:t xml:space="preserve"> </w:t>
      </w:r>
    </w:p>
    <w:p w14:paraId="54BA2459" w14:textId="77777777" w:rsidR="00E704F3" w:rsidRPr="00E045DA" w:rsidRDefault="00E704F3" w:rsidP="00E704F3">
      <w:pPr>
        <w:pStyle w:val="PargrafodaLista"/>
        <w:numPr>
          <w:ilvl w:val="0"/>
          <w:numId w:val="24"/>
        </w:numPr>
        <w:spacing w:line="360" w:lineRule="auto"/>
        <w:jc w:val="both"/>
        <w:rPr>
          <w:i/>
          <w:lang w:val="pt-BR"/>
        </w:rPr>
      </w:pPr>
      <w:r w:rsidRPr="006139D6">
        <w:rPr>
          <w:i/>
          <w:lang w:val="pt-BR"/>
        </w:rPr>
        <w:t xml:space="preserve"> Conceba uma avaliação, </w:t>
      </w:r>
      <w:r>
        <w:rPr>
          <w:i/>
          <w:lang w:val="pt-BR"/>
        </w:rPr>
        <w:t>para</w:t>
      </w:r>
      <w:r w:rsidRPr="006139D6">
        <w:rPr>
          <w:i/>
          <w:lang w:val="pt-BR"/>
        </w:rPr>
        <w:t xml:space="preserve"> </w:t>
      </w:r>
      <w:r>
        <w:rPr>
          <w:i/>
          <w:lang w:val="pt-BR"/>
        </w:rPr>
        <w:t>verificar se</w:t>
      </w:r>
      <w:r w:rsidRPr="006139D6">
        <w:rPr>
          <w:i/>
          <w:lang w:val="pt-BR"/>
        </w:rPr>
        <w:t xml:space="preserve"> a competência foi </w:t>
      </w:r>
      <w:r>
        <w:rPr>
          <w:i/>
          <w:lang w:val="pt-BR"/>
        </w:rPr>
        <w:t>desenvolvida, envolvendo</w:t>
      </w:r>
      <w:r w:rsidRPr="006139D6">
        <w:rPr>
          <w:i/>
          <w:lang w:val="pt-BR"/>
        </w:rPr>
        <w:t xml:space="preserve"> cada estudante</w:t>
      </w:r>
      <w:r>
        <w:rPr>
          <w:i/>
          <w:lang w:val="pt-BR"/>
        </w:rPr>
        <w:t xml:space="preserve"> por ele mesmo e</w:t>
      </w:r>
      <w:r w:rsidRPr="006139D6">
        <w:rPr>
          <w:i/>
          <w:lang w:val="pt-BR"/>
        </w:rPr>
        <w:t xml:space="preserve"> pelo seu coletivo de trabalho.</w:t>
      </w:r>
    </w:p>
    <w:p w14:paraId="04115AE1" w14:textId="77777777" w:rsidR="00E704F3" w:rsidRPr="00905C17" w:rsidRDefault="00E704F3" w:rsidP="00E704F3">
      <w:pPr>
        <w:pStyle w:val="PargrafodaLista"/>
        <w:spacing w:line="360" w:lineRule="auto"/>
        <w:ind w:left="1440"/>
        <w:jc w:val="both"/>
        <w:rPr>
          <w:i/>
          <w:lang w:val="pt-BR"/>
        </w:rPr>
      </w:pPr>
    </w:p>
    <w:p w14:paraId="28D81679" w14:textId="77777777" w:rsidR="00E704F3" w:rsidRPr="00EF1DC6" w:rsidRDefault="00E704F3" w:rsidP="00E704F3">
      <w:pPr>
        <w:spacing w:line="360" w:lineRule="auto"/>
        <w:ind w:firstLine="720"/>
        <w:jc w:val="both"/>
        <w:rPr>
          <w:i/>
        </w:rPr>
      </w:pPr>
      <w:r>
        <w:rPr>
          <w:i/>
        </w:rPr>
        <w:t>Os registros no</w:t>
      </w:r>
      <w:r w:rsidRPr="00EF1DC6">
        <w:rPr>
          <w:i/>
        </w:rPr>
        <w:t xml:space="preserve"> Diário de Bordo</w:t>
      </w:r>
      <w:r>
        <w:rPr>
          <w:i/>
        </w:rPr>
        <w:t xml:space="preserve"> são fundamentais para construir conhecimentos mais avançados nas próximas unidades.</w:t>
      </w:r>
    </w:p>
    <w:p w14:paraId="04E2E44C" w14:textId="77777777" w:rsidR="00E704F3" w:rsidRDefault="00E704F3" w:rsidP="00E704F3">
      <w:pPr>
        <w:spacing w:line="360" w:lineRule="auto"/>
        <w:jc w:val="both"/>
      </w:pPr>
    </w:p>
    <w:p w14:paraId="0F5CDDE7" w14:textId="77777777" w:rsidR="00E704F3" w:rsidRDefault="00E704F3" w:rsidP="00E704F3">
      <w:pPr>
        <w:spacing w:line="360" w:lineRule="auto"/>
        <w:jc w:val="both"/>
      </w:pPr>
    </w:p>
    <w:tbl>
      <w:tblPr>
        <w:tblStyle w:val="Tabelacomgrade"/>
        <w:tblpPr w:leftFromText="141" w:rightFromText="141" w:vertAnchor="text" w:horzAnchor="margin" w:tblpXSpec="center" w:tblpY="-58"/>
        <w:tblW w:w="0" w:type="auto"/>
        <w:tblLook w:val="04A0" w:firstRow="1" w:lastRow="0" w:firstColumn="1" w:lastColumn="0" w:noHBand="0" w:noVBand="1"/>
      </w:tblPr>
      <w:tblGrid>
        <w:gridCol w:w="2547"/>
        <w:gridCol w:w="5245"/>
      </w:tblGrid>
      <w:tr w:rsidR="00E704F3" w14:paraId="7CF4E496" w14:textId="77777777" w:rsidTr="002661DF">
        <w:tc>
          <w:tcPr>
            <w:tcW w:w="2547" w:type="dxa"/>
          </w:tcPr>
          <w:p w14:paraId="78B9936C" w14:textId="77777777" w:rsidR="00E704F3" w:rsidRDefault="00E704F3" w:rsidP="002661DF">
            <w:pPr>
              <w:jc w:val="both"/>
              <w:rPr>
                <w:rFonts w:cs="Calibri"/>
                <w:color w:val="FF0000"/>
              </w:rPr>
            </w:pPr>
            <w:r w:rsidRPr="001512C4">
              <w:rPr>
                <w:rFonts w:cs="Calibri"/>
                <w:color w:val="FF0000"/>
              </w:rPr>
              <w:t>[</w:t>
            </w:r>
            <w:r>
              <w:rPr>
                <w:rFonts w:cs="Calibri"/>
                <w:color w:val="FF0000"/>
              </w:rPr>
              <w:t xml:space="preserve">DX - ícone: “na prática” referência abaixo </w:t>
            </w:r>
            <w:r w:rsidRPr="001512C4">
              <w:rPr>
                <w:rFonts w:cs="Calibri"/>
                <w:color w:val="FF0000"/>
              </w:rPr>
              <w:t>]</w:t>
            </w:r>
          </w:p>
          <w:p w14:paraId="02599265" w14:textId="77777777" w:rsidR="00E704F3" w:rsidRDefault="00E704F3" w:rsidP="002661DF">
            <w:pPr>
              <w:spacing w:line="360" w:lineRule="auto"/>
              <w:jc w:val="center"/>
            </w:pPr>
            <w:r w:rsidRPr="00527458">
              <w:rPr>
                <w:noProof/>
              </w:rPr>
              <w:drawing>
                <wp:inline distT="0" distB="0" distL="0" distR="0" wp14:anchorId="55DAAA97" wp14:editId="40CF3461">
                  <wp:extent cx="1238250" cy="1146300"/>
                  <wp:effectExtent l="0" t="0" r="0" b="0"/>
                  <wp:docPr id="1026" name="Picture 2" descr="Imagem relacionada">
                    <a:extLst xmlns:a="http://schemas.openxmlformats.org/drawingml/2006/main">
                      <a:ext uri="{FF2B5EF4-FFF2-40B4-BE49-F238E27FC236}">
                        <a16:creationId xmlns:a16="http://schemas.microsoft.com/office/drawing/2014/main" id="{4BE564D3-2DD4-43BA-9381-F32846D013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m relacionada">
                            <a:extLst>
                              <a:ext uri="{FF2B5EF4-FFF2-40B4-BE49-F238E27FC236}">
                                <a16:creationId xmlns:a16="http://schemas.microsoft.com/office/drawing/2014/main" id="{4BE564D3-2DD4-43BA-9381-F32846D01372}"/>
                              </a:ext>
                            </a:extLs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609" r="5377"/>
                          <a:stretch/>
                        </pic:blipFill>
                        <pic:spPr bwMode="auto">
                          <a:xfrm flipH="1">
                            <a:off x="0" y="0"/>
                            <a:ext cx="1260565" cy="1166958"/>
                          </a:xfrm>
                          <a:prstGeom prst="rect">
                            <a:avLst/>
                          </a:prstGeom>
                          <a:noFill/>
                        </pic:spPr>
                      </pic:pic>
                    </a:graphicData>
                  </a:graphic>
                </wp:inline>
              </w:drawing>
            </w:r>
          </w:p>
        </w:tc>
        <w:tc>
          <w:tcPr>
            <w:tcW w:w="5245" w:type="dxa"/>
          </w:tcPr>
          <w:p w14:paraId="4151DF6B" w14:textId="77777777" w:rsidR="00E704F3" w:rsidRDefault="00E704F3" w:rsidP="002661DF">
            <w:pPr>
              <w:spacing w:line="360" w:lineRule="auto"/>
              <w:jc w:val="both"/>
            </w:pPr>
            <w:r>
              <w:t>Idealmente, além de propor a atividade e sua avaliação, você poderia mesmo colocar em prática em seu ambiente de trabalho esta parte do exercício, registrando o que conseguiu em seu Diário de Bordo, o que seria ainda mais estimulante!</w:t>
            </w:r>
          </w:p>
        </w:tc>
      </w:tr>
    </w:tbl>
    <w:p w14:paraId="59F241BB" w14:textId="77777777" w:rsidR="00E704F3" w:rsidRDefault="00E704F3" w:rsidP="00E704F3">
      <w:pPr>
        <w:spacing w:line="360" w:lineRule="auto"/>
        <w:ind w:firstLine="720"/>
        <w:jc w:val="both"/>
      </w:pPr>
    </w:p>
    <w:p w14:paraId="3DD08ADC" w14:textId="77777777" w:rsidR="00E704F3" w:rsidRDefault="00E704F3" w:rsidP="00E704F3">
      <w:pPr>
        <w:shd w:val="clear" w:color="auto" w:fill="FFFFFF"/>
        <w:tabs>
          <w:tab w:val="num" w:pos="0"/>
        </w:tabs>
        <w:jc w:val="both"/>
        <w:rPr>
          <w:rFonts w:cs="Calibri"/>
        </w:rPr>
      </w:pPr>
    </w:p>
    <w:p w14:paraId="046BF14B" w14:textId="77777777" w:rsidR="00E704F3" w:rsidRDefault="00E704F3" w:rsidP="00E704F3">
      <w:pPr>
        <w:shd w:val="clear" w:color="auto" w:fill="FFFFFF"/>
        <w:tabs>
          <w:tab w:val="num" w:pos="0"/>
        </w:tabs>
        <w:jc w:val="both"/>
        <w:rPr>
          <w:rFonts w:cs="Calibri"/>
        </w:rPr>
      </w:pPr>
    </w:p>
    <w:p w14:paraId="3C1475C8" w14:textId="77777777" w:rsidR="00E704F3" w:rsidRDefault="00E704F3" w:rsidP="00E704F3">
      <w:pPr>
        <w:shd w:val="clear" w:color="auto" w:fill="FFFFFF"/>
        <w:tabs>
          <w:tab w:val="num" w:pos="0"/>
        </w:tabs>
        <w:jc w:val="both"/>
        <w:rPr>
          <w:rFonts w:cs="Calibri"/>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704F3" w:rsidRPr="007F2A4E" w14:paraId="639BFFB7" w14:textId="77777777" w:rsidTr="002661DF">
        <w:tc>
          <w:tcPr>
            <w:tcW w:w="9212" w:type="dxa"/>
            <w:shd w:val="clear" w:color="auto" w:fill="auto"/>
          </w:tcPr>
          <w:p w14:paraId="77F74196" w14:textId="77777777" w:rsidR="00E704F3" w:rsidRPr="007F2A4E" w:rsidRDefault="00E704F3" w:rsidP="002661DF">
            <w:pPr>
              <w:jc w:val="both"/>
              <w:rPr>
                <w:rFonts w:cs="Calibri"/>
                <w:color w:val="FF0000"/>
              </w:rPr>
            </w:pPr>
            <w:r w:rsidRPr="007F2A4E">
              <w:rPr>
                <w:rFonts w:cs="Calibri"/>
                <w:color w:val="FF0000"/>
              </w:rPr>
              <w:t>[Faixa de finalização]</w:t>
            </w:r>
          </w:p>
        </w:tc>
      </w:tr>
    </w:tbl>
    <w:p w14:paraId="72AE02CB" w14:textId="77777777" w:rsidR="00E704F3" w:rsidRDefault="00E704F3" w:rsidP="00E704F3">
      <w:pPr>
        <w:rPr>
          <w:rFonts w:cs="Calibri"/>
        </w:rPr>
      </w:pPr>
    </w:p>
    <w:p w14:paraId="18AE147E" w14:textId="005EC7CB" w:rsidR="00E704F3" w:rsidRDefault="00E704F3" w:rsidP="00E704F3">
      <w:pPr>
        <w:spacing w:line="360" w:lineRule="auto"/>
        <w:ind w:firstLine="720"/>
        <w:jc w:val="both"/>
      </w:pPr>
      <w:r>
        <w:rPr>
          <w:rFonts w:cs="Calibri"/>
        </w:rPr>
        <w:lastRenderedPageBreak/>
        <w:t xml:space="preserve">Parabéns! Você acaba de finalizar a </w:t>
      </w:r>
      <w:r w:rsidR="00950B67">
        <w:rPr>
          <w:rFonts w:cs="Calibri"/>
        </w:rPr>
        <w:t>primeira</w:t>
      </w:r>
      <w:r>
        <w:rPr>
          <w:rFonts w:cs="Calibri"/>
        </w:rPr>
        <w:t xml:space="preserve"> </w:t>
      </w:r>
      <w:r>
        <w:rPr>
          <w:rFonts w:cs="Calibri"/>
        </w:rPr>
        <w:t>aula</w:t>
      </w:r>
      <w:r>
        <w:rPr>
          <w:rFonts w:cs="Calibri"/>
        </w:rPr>
        <w:t xml:space="preserve"> da Unidade 1. Na próxima etapa</w:t>
      </w:r>
      <w:r>
        <w:t>, veremos um resumo do que propõe a BNCC para cada etapa escolar</w:t>
      </w:r>
      <w:r>
        <w:rPr>
          <w:rFonts w:cs="Calibri"/>
        </w:rPr>
        <w:t>.</w:t>
      </w:r>
    </w:p>
    <w:p w14:paraId="6954EB3B" w14:textId="77777777" w:rsidR="00E704F3" w:rsidRPr="0017445A" w:rsidRDefault="00E704F3" w:rsidP="00E704F3">
      <w:pPr>
        <w:rPr>
          <w:sz w:val="28"/>
          <w:szCs w:val="28"/>
        </w:rPr>
      </w:pPr>
    </w:p>
    <w:p w14:paraId="72402350" w14:textId="77777777" w:rsidR="00E704F3" w:rsidRDefault="00E704F3" w:rsidP="0017445A"/>
    <w:sectPr w:rsidR="00E704F3" w:rsidSect="00FF7C0C">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9608A" w14:textId="77777777" w:rsidR="00404523" w:rsidRDefault="00404523" w:rsidP="006F0176">
      <w:r>
        <w:separator/>
      </w:r>
    </w:p>
  </w:endnote>
  <w:endnote w:type="continuationSeparator" w:id="0">
    <w:p w14:paraId="34796D00" w14:textId="77777777" w:rsidR="00404523" w:rsidRDefault="00404523" w:rsidP="006F0176">
      <w:r>
        <w:continuationSeparator/>
      </w:r>
    </w:p>
  </w:endnote>
  <w:endnote w:type="continuationNotice" w:id="1">
    <w:p w14:paraId="022E1BAC" w14:textId="77777777" w:rsidR="00404523" w:rsidRDefault="00404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936B" w14:textId="77777777" w:rsidR="00322C38" w:rsidRDefault="004F5C0C" w:rsidP="00205413">
    <w:pPr>
      <w:pStyle w:val="Rodap"/>
      <w:framePr w:wrap="none" w:vAnchor="text" w:hAnchor="margin" w:xAlign="right" w:y="1"/>
      <w:rPr>
        <w:rStyle w:val="Nmerodepgina"/>
      </w:rPr>
    </w:pPr>
    <w:r>
      <w:rPr>
        <w:rStyle w:val="Nmerodepgina"/>
      </w:rPr>
      <w:fldChar w:fldCharType="begin"/>
    </w:r>
    <w:r w:rsidR="00322C38">
      <w:rPr>
        <w:rStyle w:val="Nmerodepgina"/>
      </w:rPr>
      <w:instrText xml:space="preserve">PAGE  </w:instrText>
    </w:r>
    <w:r>
      <w:rPr>
        <w:rStyle w:val="Nmerodepgina"/>
      </w:rPr>
      <w:fldChar w:fldCharType="end"/>
    </w:r>
  </w:p>
  <w:p w14:paraId="74032E22" w14:textId="77777777" w:rsidR="00322C38" w:rsidRDefault="00322C38" w:rsidP="00A8297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AA16" w14:textId="77777777" w:rsidR="00322C38" w:rsidRDefault="004F5C0C" w:rsidP="00205413">
    <w:pPr>
      <w:pStyle w:val="Rodap"/>
      <w:framePr w:wrap="none" w:vAnchor="text" w:hAnchor="margin" w:xAlign="right" w:y="1"/>
      <w:rPr>
        <w:rStyle w:val="Nmerodepgina"/>
      </w:rPr>
    </w:pPr>
    <w:r>
      <w:rPr>
        <w:rStyle w:val="Nmerodepgina"/>
      </w:rPr>
      <w:fldChar w:fldCharType="begin"/>
    </w:r>
    <w:r w:rsidR="00322C38">
      <w:rPr>
        <w:rStyle w:val="Nmerodepgina"/>
      </w:rPr>
      <w:instrText xml:space="preserve">PAGE  </w:instrText>
    </w:r>
    <w:r>
      <w:rPr>
        <w:rStyle w:val="Nmerodepgina"/>
      </w:rPr>
      <w:fldChar w:fldCharType="separate"/>
    </w:r>
    <w:r w:rsidR="00BD1E88">
      <w:rPr>
        <w:rStyle w:val="Nmerodepgina"/>
        <w:noProof/>
      </w:rPr>
      <w:t>33</w:t>
    </w:r>
    <w:r>
      <w:rPr>
        <w:rStyle w:val="Nmerodepgina"/>
      </w:rPr>
      <w:fldChar w:fldCharType="end"/>
    </w:r>
  </w:p>
  <w:p w14:paraId="3A97E9B4" w14:textId="77777777" w:rsidR="00322C38" w:rsidRDefault="00322C38" w:rsidP="00A8297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52AD7" w14:textId="77777777" w:rsidR="00404523" w:rsidRDefault="00404523" w:rsidP="006F0176">
      <w:r>
        <w:separator/>
      </w:r>
    </w:p>
  </w:footnote>
  <w:footnote w:type="continuationSeparator" w:id="0">
    <w:p w14:paraId="6C56B4B6" w14:textId="77777777" w:rsidR="00404523" w:rsidRDefault="00404523" w:rsidP="006F0176">
      <w:r>
        <w:continuationSeparator/>
      </w:r>
    </w:p>
  </w:footnote>
  <w:footnote w:type="continuationNotice" w:id="1">
    <w:p w14:paraId="4FD6F766" w14:textId="77777777" w:rsidR="00404523" w:rsidRDefault="004045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D93"/>
    <w:multiLevelType w:val="hybridMultilevel"/>
    <w:tmpl w:val="97BE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24"/>
    <w:multiLevelType w:val="hybridMultilevel"/>
    <w:tmpl w:val="968E4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4C3E07"/>
    <w:multiLevelType w:val="hybridMultilevel"/>
    <w:tmpl w:val="94983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335FF"/>
    <w:multiLevelType w:val="hybridMultilevel"/>
    <w:tmpl w:val="D1622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73B06"/>
    <w:multiLevelType w:val="hybridMultilevel"/>
    <w:tmpl w:val="2DE89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513CF"/>
    <w:multiLevelType w:val="hybridMultilevel"/>
    <w:tmpl w:val="483A5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89732B"/>
    <w:multiLevelType w:val="hybridMultilevel"/>
    <w:tmpl w:val="2384CCB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2471356D"/>
    <w:multiLevelType w:val="hybridMultilevel"/>
    <w:tmpl w:val="BD341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408E5"/>
    <w:multiLevelType w:val="hybridMultilevel"/>
    <w:tmpl w:val="D388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4276D"/>
    <w:multiLevelType w:val="hybridMultilevel"/>
    <w:tmpl w:val="61B82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567D9F"/>
    <w:multiLevelType w:val="hybridMultilevel"/>
    <w:tmpl w:val="DD1CF5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4662B5"/>
    <w:multiLevelType w:val="hybridMultilevel"/>
    <w:tmpl w:val="2C02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4B42E3"/>
    <w:multiLevelType w:val="hybridMultilevel"/>
    <w:tmpl w:val="81EA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A0660"/>
    <w:multiLevelType w:val="hybridMultilevel"/>
    <w:tmpl w:val="6DCCA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AE4308"/>
    <w:multiLevelType w:val="hybridMultilevel"/>
    <w:tmpl w:val="95D46D00"/>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5" w15:restartNumberingAfterBreak="0">
    <w:nsid w:val="4F083204"/>
    <w:multiLevelType w:val="hybridMultilevel"/>
    <w:tmpl w:val="FBA6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9C2218"/>
    <w:multiLevelType w:val="hybridMultilevel"/>
    <w:tmpl w:val="483C931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20B1B0A"/>
    <w:multiLevelType w:val="hybridMultilevel"/>
    <w:tmpl w:val="E7345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286A26"/>
    <w:multiLevelType w:val="hybridMultilevel"/>
    <w:tmpl w:val="F51CE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081E16"/>
    <w:multiLevelType w:val="hybridMultilevel"/>
    <w:tmpl w:val="E358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A566B6"/>
    <w:multiLevelType w:val="hybridMultilevel"/>
    <w:tmpl w:val="4C3AD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C47155"/>
    <w:multiLevelType w:val="hybridMultilevel"/>
    <w:tmpl w:val="385CA128"/>
    <w:lvl w:ilvl="0" w:tplc="0416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542776"/>
    <w:multiLevelType w:val="hybridMultilevel"/>
    <w:tmpl w:val="021080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3DB6140"/>
    <w:multiLevelType w:val="hybridMultilevel"/>
    <w:tmpl w:val="29DA1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73448A"/>
    <w:multiLevelType w:val="hybridMultilevel"/>
    <w:tmpl w:val="35FED4E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num w:numId="1">
    <w:abstractNumId w:val="11"/>
  </w:num>
  <w:num w:numId="2">
    <w:abstractNumId w:val="20"/>
  </w:num>
  <w:num w:numId="3">
    <w:abstractNumId w:val="4"/>
  </w:num>
  <w:num w:numId="4">
    <w:abstractNumId w:val="8"/>
  </w:num>
  <w:num w:numId="5">
    <w:abstractNumId w:val="15"/>
  </w:num>
  <w:num w:numId="6">
    <w:abstractNumId w:val="12"/>
  </w:num>
  <w:num w:numId="7">
    <w:abstractNumId w:val="5"/>
  </w:num>
  <w:num w:numId="8">
    <w:abstractNumId w:val="7"/>
  </w:num>
  <w:num w:numId="9">
    <w:abstractNumId w:val="18"/>
  </w:num>
  <w:num w:numId="10">
    <w:abstractNumId w:val="19"/>
  </w:num>
  <w:num w:numId="11">
    <w:abstractNumId w:val="14"/>
  </w:num>
  <w:num w:numId="12">
    <w:abstractNumId w:val="24"/>
  </w:num>
  <w:num w:numId="13">
    <w:abstractNumId w:val="3"/>
  </w:num>
  <w:num w:numId="14">
    <w:abstractNumId w:val="17"/>
  </w:num>
  <w:num w:numId="15">
    <w:abstractNumId w:val="13"/>
  </w:num>
  <w:num w:numId="16">
    <w:abstractNumId w:val="6"/>
  </w:num>
  <w:num w:numId="17">
    <w:abstractNumId w:val="2"/>
  </w:num>
  <w:num w:numId="18">
    <w:abstractNumId w:val="23"/>
  </w:num>
  <w:num w:numId="19">
    <w:abstractNumId w:val="0"/>
  </w:num>
  <w:num w:numId="20">
    <w:abstractNumId w:val="9"/>
  </w:num>
  <w:num w:numId="21">
    <w:abstractNumId w:val="1"/>
  </w:num>
  <w:num w:numId="22">
    <w:abstractNumId w:val="22"/>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D0"/>
    <w:rsid w:val="00002BD9"/>
    <w:rsid w:val="000100C8"/>
    <w:rsid w:val="000179E9"/>
    <w:rsid w:val="00017E87"/>
    <w:rsid w:val="00025167"/>
    <w:rsid w:val="000257F0"/>
    <w:rsid w:val="00025F41"/>
    <w:rsid w:val="000306FB"/>
    <w:rsid w:val="00031ACA"/>
    <w:rsid w:val="0004536E"/>
    <w:rsid w:val="000501A0"/>
    <w:rsid w:val="000530DA"/>
    <w:rsid w:val="00060462"/>
    <w:rsid w:val="000627F5"/>
    <w:rsid w:val="00066F82"/>
    <w:rsid w:val="00067FB4"/>
    <w:rsid w:val="0007072A"/>
    <w:rsid w:val="0007256B"/>
    <w:rsid w:val="00073539"/>
    <w:rsid w:val="00073686"/>
    <w:rsid w:val="000803A6"/>
    <w:rsid w:val="00080DDA"/>
    <w:rsid w:val="0008117B"/>
    <w:rsid w:val="00081740"/>
    <w:rsid w:val="0008203A"/>
    <w:rsid w:val="00082A82"/>
    <w:rsid w:val="00083329"/>
    <w:rsid w:val="00083CEE"/>
    <w:rsid w:val="00091F5D"/>
    <w:rsid w:val="00092D08"/>
    <w:rsid w:val="000A0509"/>
    <w:rsid w:val="000A0939"/>
    <w:rsid w:val="000A278A"/>
    <w:rsid w:val="000A33BC"/>
    <w:rsid w:val="000A65DE"/>
    <w:rsid w:val="000A6879"/>
    <w:rsid w:val="000B25F1"/>
    <w:rsid w:val="000B44D9"/>
    <w:rsid w:val="000C28D6"/>
    <w:rsid w:val="000C3FB8"/>
    <w:rsid w:val="000C5E9C"/>
    <w:rsid w:val="000C61FF"/>
    <w:rsid w:val="000C62E3"/>
    <w:rsid w:val="000E1409"/>
    <w:rsid w:val="000E59FD"/>
    <w:rsid w:val="000E6A70"/>
    <w:rsid w:val="000F1243"/>
    <w:rsid w:val="000F33DF"/>
    <w:rsid w:val="001003A1"/>
    <w:rsid w:val="001013C8"/>
    <w:rsid w:val="001038A2"/>
    <w:rsid w:val="0010764E"/>
    <w:rsid w:val="001125AA"/>
    <w:rsid w:val="001147D5"/>
    <w:rsid w:val="001167FD"/>
    <w:rsid w:val="001172C7"/>
    <w:rsid w:val="0012096C"/>
    <w:rsid w:val="00122454"/>
    <w:rsid w:val="00123315"/>
    <w:rsid w:val="00126AF6"/>
    <w:rsid w:val="00132AFC"/>
    <w:rsid w:val="001355D5"/>
    <w:rsid w:val="001375D9"/>
    <w:rsid w:val="00137BBB"/>
    <w:rsid w:val="00140B64"/>
    <w:rsid w:val="00147215"/>
    <w:rsid w:val="00150488"/>
    <w:rsid w:val="001540AB"/>
    <w:rsid w:val="001543D2"/>
    <w:rsid w:val="0015465A"/>
    <w:rsid w:val="00160CD8"/>
    <w:rsid w:val="001619C0"/>
    <w:rsid w:val="0016649C"/>
    <w:rsid w:val="00166BE5"/>
    <w:rsid w:val="0017189A"/>
    <w:rsid w:val="00173A2B"/>
    <w:rsid w:val="0017445A"/>
    <w:rsid w:val="001744BD"/>
    <w:rsid w:val="00182982"/>
    <w:rsid w:val="00191B97"/>
    <w:rsid w:val="00192FC4"/>
    <w:rsid w:val="0019541D"/>
    <w:rsid w:val="00195676"/>
    <w:rsid w:val="00195813"/>
    <w:rsid w:val="001A22FB"/>
    <w:rsid w:val="001A2870"/>
    <w:rsid w:val="001A751D"/>
    <w:rsid w:val="001B2E01"/>
    <w:rsid w:val="001C11BF"/>
    <w:rsid w:val="001C5FFF"/>
    <w:rsid w:val="001E3458"/>
    <w:rsid w:val="001E3BD7"/>
    <w:rsid w:val="001E60FD"/>
    <w:rsid w:val="001F0C1D"/>
    <w:rsid w:val="001F2AFE"/>
    <w:rsid w:val="001F36AE"/>
    <w:rsid w:val="001F4D33"/>
    <w:rsid w:val="001F53EB"/>
    <w:rsid w:val="0020119A"/>
    <w:rsid w:val="00202513"/>
    <w:rsid w:val="00204762"/>
    <w:rsid w:val="00205413"/>
    <w:rsid w:val="00210E72"/>
    <w:rsid w:val="0021555A"/>
    <w:rsid w:val="00216CDA"/>
    <w:rsid w:val="00220BBC"/>
    <w:rsid w:val="00223A51"/>
    <w:rsid w:val="00225E79"/>
    <w:rsid w:val="00225FEE"/>
    <w:rsid w:val="00230E08"/>
    <w:rsid w:val="0023101E"/>
    <w:rsid w:val="002377E2"/>
    <w:rsid w:val="00245769"/>
    <w:rsid w:val="0024768A"/>
    <w:rsid w:val="00247E52"/>
    <w:rsid w:val="002558F1"/>
    <w:rsid w:val="00256158"/>
    <w:rsid w:val="002564A0"/>
    <w:rsid w:val="00261EEF"/>
    <w:rsid w:val="00266EBA"/>
    <w:rsid w:val="00266FD8"/>
    <w:rsid w:val="00285ECD"/>
    <w:rsid w:val="00290720"/>
    <w:rsid w:val="00291701"/>
    <w:rsid w:val="00291C94"/>
    <w:rsid w:val="002927D8"/>
    <w:rsid w:val="002940FE"/>
    <w:rsid w:val="00297D80"/>
    <w:rsid w:val="002A0608"/>
    <w:rsid w:val="002A156D"/>
    <w:rsid w:val="002A40BB"/>
    <w:rsid w:val="002A7430"/>
    <w:rsid w:val="002A77D5"/>
    <w:rsid w:val="002A7A0A"/>
    <w:rsid w:val="002B20E8"/>
    <w:rsid w:val="002B6083"/>
    <w:rsid w:val="002C50DC"/>
    <w:rsid w:val="002C5664"/>
    <w:rsid w:val="002C583B"/>
    <w:rsid w:val="002C7974"/>
    <w:rsid w:val="002C7AFB"/>
    <w:rsid w:val="002D0967"/>
    <w:rsid w:val="002D2971"/>
    <w:rsid w:val="002D413D"/>
    <w:rsid w:val="002D4547"/>
    <w:rsid w:val="002E2765"/>
    <w:rsid w:val="002E27FB"/>
    <w:rsid w:val="002E66F5"/>
    <w:rsid w:val="002E6919"/>
    <w:rsid w:val="002F4DA6"/>
    <w:rsid w:val="00300408"/>
    <w:rsid w:val="003116C1"/>
    <w:rsid w:val="00317A58"/>
    <w:rsid w:val="00322C38"/>
    <w:rsid w:val="003232FE"/>
    <w:rsid w:val="00341824"/>
    <w:rsid w:val="00347272"/>
    <w:rsid w:val="0036647A"/>
    <w:rsid w:val="00371EC5"/>
    <w:rsid w:val="00376005"/>
    <w:rsid w:val="003777D2"/>
    <w:rsid w:val="0038153D"/>
    <w:rsid w:val="00382596"/>
    <w:rsid w:val="00392CC0"/>
    <w:rsid w:val="003933DE"/>
    <w:rsid w:val="003959F0"/>
    <w:rsid w:val="003A118A"/>
    <w:rsid w:val="003A21B5"/>
    <w:rsid w:val="003A2D60"/>
    <w:rsid w:val="003A6777"/>
    <w:rsid w:val="003B11FD"/>
    <w:rsid w:val="003B3579"/>
    <w:rsid w:val="003B42CB"/>
    <w:rsid w:val="003B6034"/>
    <w:rsid w:val="003B6086"/>
    <w:rsid w:val="003B6CF4"/>
    <w:rsid w:val="003C2B9E"/>
    <w:rsid w:val="003C3D11"/>
    <w:rsid w:val="003C3F93"/>
    <w:rsid w:val="003C7490"/>
    <w:rsid w:val="003C75ED"/>
    <w:rsid w:val="003D1EC6"/>
    <w:rsid w:val="003D288E"/>
    <w:rsid w:val="003D6225"/>
    <w:rsid w:val="003D7863"/>
    <w:rsid w:val="003E4206"/>
    <w:rsid w:val="003F1157"/>
    <w:rsid w:val="003F3937"/>
    <w:rsid w:val="003F48DC"/>
    <w:rsid w:val="003F7238"/>
    <w:rsid w:val="0040004D"/>
    <w:rsid w:val="00400CF4"/>
    <w:rsid w:val="00404523"/>
    <w:rsid w:val="00414B18"/>
    <w:rsid w:val="00420480"/>
    <w:rsid w:val="004206B3"/>
    <w:rsid w:val="00423D01"/>
    <w:rsid w:val="004276B7"/>
    <w:rsid w:val="004318F9"/>
    <w:rsid w:val="00445125"/>
    <w:rsid w:val="00445AEB"/>
    <w:rsid w:val="00445F2F"/>
    <w:rsid w:val="004466B8"/>
    <w:rsid w:val="004478E7"/>
    <w:rsid w:val="004506D4"/>
    <w:rsid w:val="00454665"/>
    <w:rsid w:val="00457B65"/>
    <w:rsid w:val="00463593"/>
    <w:rsid w:val="00472020"/>
    <w:rsid w:val="00477067"/>
    <w:rsid w:val="004770B1"/>
    <w:rsid w:val="00483535"/>
    <w:rsid w:val="00490F47"/>
    <w:rsid w:val="004930F0"/>
    <w:rsid w:val="0049382F"/>
    <w:rsid w:val="00497BE1"/>
    <w:rsid w:val="004A14F1"/>
    <w:rsid w:val="004A19B0"/>
    <w:rsid w:val="004A3DAF"/>
    <w:rsid w:val="004A4105"/>
    <w:rsid w:val="004B6036"/>
    <w:rsid w:val="004B7E5F"/>
    <w:rsid w:val="004C4DF4"/>
    <w:rsid w:val="004C6C6D"/>
    <w:rsid w:val="004D3EFE"/>
    <w:rsid w:val="004D47CA"/>
    <w:rsid w:val="004D5079"/>
    <w:rsid w:val="004D59AA"/>
    <w:rsid w:val="004F063B"/>
    <w:rsid w:val="004F09D4"/>
    <w:rsid w:val="004F25F6"/>
    <w:rsid w:val="004F382C"/>
    <w:rsid w:val="004F3E70"/>
    <w:rsid w:val="004F5C0C"/>
    <w:rsid w:val="004F6DF1"/>
    <w:rsid w:val="00515DD1"/>
    <w:rsid w:val="00516184"/>
    <w:rsid w:val="00517A21"/>
    <w:rsid w:val="005221BA"/>
    <w:rsid w:val="00522225"/>
    <w:rsid w:val="00530302"/>
    <w:rsid w:val="00530C08"/>
    <w:rsid w:val="005334C3"/>
    <w:rsid w:val="00541439"/>
    <w:rsid w:val="005456C2"/>
    <w:rsid w:val="00547BE9"/>
    <w:rsid w:val="00550463"/>
    <w:rsid w:val="00551C59"/>
    <w:rsid w:val="0056189C"/>
    <w:rsid w:val="00565416"/>
    <w:rsid w:val="005704D2"/>
    <w:rsid w:val="00570E37"/>
    <w:rsid w:val="00572FB2"/>
    <w:rsid w:val="00577564"/>
    <w:rsid w:val="00581312"/>
    <w:rsid w:val="00582AD0"/>
    <w:rsid w:val="00584461"/>
    <w:rsid w:val="00592D17"/>
    <w:rsid w:val="005A03B1"/>
    <w:rsid w:val="005A12FC"/>
    <w:rsid w:val="005A1334"/>
    <w:rsid w:val="005A36CA"/>
    <w:rsid w:val="005B60FC"/>
    <w:rsid w:val="005B7DF0"/>
    <w:rsid w:val="005C0609"/>
    <w:rsid w:val="005C7B41"/>
    <w:rsid w:val="005D5705"/>
    <w:rsid w:val="005D79E1"/>
    <w:rsid w:val="005E2751"/>
    <w:rsid w:val="005E2A0E"/>
    <w:rsid w:val="005E303D"/>
    <w:rsid w:val="005E4472"/>
    <w:rsid w:val="005E5096"/>
    <w:rsid w:val="005E783F"/>
    <w:rsid w:val="005F227A"/>
    <w:rsid w:val="005F79B7"/>
    <w:rsid w:val="00600F07"/>
    <w:rsid w:val="0060535C"/>
    <w:rsid w:val="006139D6"/>
    <w:rsid w:val="00616F05"/>
    <w:rsid w:val="00626A0C"/>
    <w:rsid w:val="00642F69"/>
    <w:rsid w:val="00643DB7"/>
    <w:rsid w:val="00646EE4"/>
    <w:rsid w:val="00650356"/>
    <w:rsid w:val="00653415"/>
    <w:rsid w:val="00655394"/>
    <w:rsid w:val="00661854"/>
    <w:rsid w:val="00662BC5"/>
    <w:rsid w:val="0067184C"/>
    <w:rsid w:val="00671CC6"/>
    <w:rsid w:val="0067797B"/>
    <w:rsid w:val="00684A74"/>
    <w:rsid w:val="00684CA2"/>
    <w:rsid w:val="00687132"/>
    <w:rsid w:val="00687E0E"/>
    <w:rsid w:val="006A0057"/>
    <w:rsid w:val="006A0612"/>
    <w:rsid w:val="006B2873"/>
    <w:rsid w:val="006C1902"/>
    <w:rsid w:val="006C5201"/>
    <w:rsid w:val="006D4D7B"/>
    <w:rsid w:val="006E68FB"/>
    <w:rsid w:val="006F0176"/>
    <w:rsid w:val="00700274"/>
    <w:rsid w:val="00704A6B"/>
    <w:rsid w:val="007067D8"/>
    <w:rsid w:val="00706953"/>
    <w:rsid w:val="00707277"/>
    <w:rsid w:val="0071224D"/>
    <w:rsid w:val="00714ECE"/>
    <w:rsid w:val="007201B4"/>
    <w:rsid w:val="007237B1"/>
    <w:rsid w:val="00724224"/>
    <w:rsid w:val="00727906"/>
    <w:rsid w:val="007336E4"/>
    <w:rsid w:val="00733FFA"/>
    <w:rsid w:val="00734868"/>
    <w:rsid w:val="00737086"/>
    <w:rsid w:val="00744479"/>
    <w:rsid w:val="00747CB2"/>
    <w:rsid w:val="0075439A"/>
    <w:rsid w:val="007550BF"/>
    <w:rsid w:val="00757B47"/>
    <w:rsid w:val="0076470F"/>
    <w:rsid w:val="00767BB3"/>
    <w:rsid w:val="007827EE"/>
    <w:rsid w:val="00782CE2"/>
    <w:rsid w:val="007849B2"/>
    <w:rsid w:val="007911DF"/>
    <w:rsid w:val="00791FE7"/>
    <w:rsid w:val="0079749E"/>
    <w:rsid w:val="007A114D"/>
    <w:rsid w:val="007B3407"/>
    <w:rsid w:val="007B4B6A"/>
    <w:rsid w:val="007B51D2"/>
    <w:rsid w:val="007B56E8"/>
    <w:rsid w:val="007B6AFD"/>
    <w:rsid w:val="007C2F57"/>
    <w:rsid w:val="007C73FD"/>
    <w:rsid w:val="007D47AE"/>
    <w:rsid w:val="007D6785"/>
    <w:rsid w:val="007E05FE"/>
    <w:rsid w:val="007E0D50"/>
    <w:rsid w:val="007E1C6A"/>
    <w:rsid w:val="007F17C0"/>
    <w:rsid w:val="008002B3"/>
    <w:rsid w:val="00807190"/>
    <w:rsid w:val="0081038B"/>
    <w:rsid w:val="0081159C"/>
    <w:rsid w:val="00814CC4"/>
    <w:rsid w:val="00817E2B"/>
    <w:rsid w:val="00821453"/>
    <w:rsid w:val="0084058E"/>
    <w:rsid w:val="00851400"/>
    <w:rsid w:val="00853D6A"/>
    <w:rsid w:val="00856B52"/>
    <w:rsid w:val="008632AE"/>
    <w:rsid w:val="008634D8"/>
    <w:rsid w:val="0087461A"/>
    <w:rsid w:val="00876C4C"/>
    <w:rsid w:val="00881F30"/>
    <w:rsid w:val="008876CE"/>
    <w:rsid w:val="008A12D9"/>
    <w:rsid w:val="008A433E"/>
    <w:rsid w:val="008A52AB"/>
    <w:rsid w:val="008A615B"/>
    <w:rsid w:val="008B634E"/>
    <w:rsid w:val="008B6613"/>
    <w:rsid w:val="008B7CBE"/>
    <w:rsid w:val="008D1186"/>
    <w:rsid w:val="008E23A5"/>
    <w:rsid w:val="008E657A"/>
    <w:rsid w:val="008E77B6"/>
    <w:rsid w:val="008F07F2"/>
    <w:rsid w:val="008F1E23"/>
    <w:rsid w:val="00900C8C"/>
    <w:rsid w:val="00902CC4"/>
    <w:rsid w:val="00903591"/>
    <w:rsid w:val="00903F42"/>
    <w:rsid w:val="00904997"/>
    <w:rsid w:val="009058E6"/>
    <w:rsid w:val="009068ED"/>
    <w:rsid w:val="00907BEE"/>
    <w:rsid w:val="009203E6"/>
    <w:rsid w:val="00924C64"/>
    <w:rsid w:val="00925C05"/>
    <w:rsid w:val="00926207"/>
    <w:rsid w:val="00930265"/>
    <w:rsid w:val="00937E58"/>
    <w:rsid w:val="0094098C"/>
    <w:rsid w:val="0094499B"/>
    <w:rsid w:val="00950B67"/>
    <w:rsid w:val="00952F9B"/>
    <w:rsid w:val="0095435A"/>
    <w:rsid w:val="009658CB"/>
    <w:rsid w:val="00965953"/>
    <w:rsid w:val="00967620"/>
    <w:rsid w:val="009701A8"/>
    <w:rsid w:val="00970558"/>
    <w:rsid w:val="00970933"/>
    <w:rsid w:val="00977388"/>
    <w:rsid w:val="009805AA"/>
    <w:rsid w:val="00983E34"/>
    <w:rsid w:val="0098532E"/>
    <w:rsid w:val="009859F7"/>
    <w:rsid w:val="00987EB2"/>
    <w:rsid w:val="00987EB6"/>
    <w:rsid w:val="00990611"/>
    <w:rsid w:val="00990FFD"/>
    <w:rsid w:val="00992014"/>
    <w:rsid w:val="0099364C"/>
    <w:rsid w:val="00993976"/>
    <w:rsid w:val="00995CAA"/>
    <w:rsid w:val="009966E2"/>
    <w:rsid w:val="00996D75"/>
    <w:rsid w:val="009976E9"/>
    <w:rsid w:val="009A30D7"/>
    <w:rsid w:val="009A4C15"/>
    <w:rsid w:val="009B13B6"/>
    <w:rsid w:val="009B23D1"/>
    <w:rsid w:val="009C46E3"/>
    <w:rsid w:val="009C63A5"/>
    <w:rsid w:val="009C7D63"/>
    <w:rsid w:val="009C7DE4"/>
    <w:rsid w:val="009D152C"/>
    <w:rsid w:val="009D17F6"/>
    <w:rsid w:val="009D62E2"/>
    <w:rsid w:val="009D65E0"/>
    <w:rsid w:val="009D71BD"/>
    <w:rsid w:val="009E2AC8"/>
    <w:rsid w:val="009E7FB3"/>
    <w:rsid w:val="009F1332"/>
    <w:rsid w:val="009F2163"/>
    <w:rsid w:val="009F65E9"/>
    <w:rsid w:val="00A07DA0"/>
    <w:rsid w:val="00A179FD"/>
    <w:rsid w:val="00A20653"/>
    <w:rsid w:val="00A2107B"/>
    <w:rsid w:val="00A23389"/>
    <w:rsid w:val="00A23701"/>
    <w:rsid w:val="00A23F47"/>
    <w:rsid w:val="00A3275B"/>
    <w:rsid w:val="00A32FF1"/>
    <w:rsid w:val="00A34F98"/>
    <w:rsid w:val="00A35496"/>
    <w:rsid w:val="00A40D11"/>
    <w:rsid w:val="00A41418"/>
    <w:rsid w:val="00A42B0A"/>
    <w:rsid w:val="00A447B1"/>
    <w:rsid w:val="00A6037F"/>
    <w:rsid w:val="00A61AFB"/>
    <w:rsid w:val="00A662E6"/>
    <w:rsid w:val="00A67177"/>
    <w:rsid w:val="00A67D93"/>
    <w:rsid w:val="00A742C1"/>
    <w:rsid w:val="00A76FBE"/>
    <w:rsid w:val="00A776CC"/>
    <w:rsid w:val="00A811ED"/>
    <w:rsid w:val="00A81669"/>
    <w:rsid w:val="00A81EE9"/>
    <w:rsid w:val="00A8221B"/>
    <w:rsid w:val="00A8297C"/>
    <w:rsid w:val="00A92565"/>
    <w:rsid w:val="00A932FB"/>
    <w:rsid w:val="00A95BE4"/>
    <w:rsid w:val="00A97D67"/>
    <w:rsid w:val="00AB2CC2"/>
    <w:rsid w:val="00AB36B0"/>
    <w:rsid w:val="00AB60C5"/>
    <w:rsid w:val="00AC46AE"/>
    <w:rsid w:val="00AD1088"/>
    <w:rsid w:val="00AD3199"/>
    <w:rsid w:val="00AD4700"/>
    <w:rsid w:val="00AD49AD"/>
    <w:rsid w:val="00AD4C71"/>
    <w:rsid w:val="00AE3BDE"/>
    <w:rsid w:val="00AE58E4"/>
    <w:rsid w:val="00AF1629"/>
    <w:rsid w:val="00AF2E9C"/>
    <w:rsid w:val="00AF3F53"/>
    <w:rsid w:val="00B04371"/>
    <w:rsid w:val="00B043FA"/>
    <w:rsid w:val="00B06148"/>
    <w:rsid w:val="00B12725"/>
    <w:rsid w:val="00B12E94"/>
    <w:rsid w:val="00B13C2A"/>
    <w:rsid w:val="00B23CF5"/>
    <w:rsid w:val="00B266DE"/>
    <w:rsid w:val="00B27944"/>
    <w:rsid w:val="00B27979"/>
    <w:rsid w:val="00B27DD3"/>
    <w:rsid w:val="00B3441A"/>
    <w:rsid w:val="00B40C4A"/>
    <w:rsid w:val="00B41D39"/>
    <w:rsid w:val="00B50945"/>
    <w:rsid w:val="00B53AF2"/>
    <w:rsid w:val="00B717A0"/>
    <w:rsid w:val="00B719E2"/>
    <w:rsid w:val="00B7346D"/>
    <w:rsid w:val="00B75C0F"/>
    <w:rsid w:val="00B82674"/>
    <w:rsid w:val="00B86F55"/>
    <w:rsid w:val="00B90EB2"/>
    <w:rsid w:val="00B941BC"/>
    <w:rsid w:val="00BA01F2"/>
    <w:rsid w:val="00BB1213"/>
    <w:rsid w:val="00BB1FE3"/>
    <w:rsid w:val="00BC4ED8"/>
    <w:rsid w:val="00BC6E9F"/>
    <w:rsid w:val="00BD1E88"/>
    <w:rsid w:val="00BD3497"/>
    <w:rsid w:val="00BD3EA1"/>
    <w:rsid w:val="00BD63F4"/>
    <w:rsid w:val="00BE5F0F"/>
    <w:rsid w:val="00BE6A72"/>
    <w:rsid w:val="00BF2155"/>
    <w:rsid w:val="00BF2F0E"/>
    <w:rsid w:val="00BF6D80"/>
    <w:rsid w:val="00C0703A"/>
    <w:rsid w:val="00C14CB2"/>
    <w:rsid w:val="00C1549D"/>
    <w:rsid w:val="00C26535"/>
    <w:rsid w:val="00C351A2"/>
    <w:rsid w:val="00C441C8"/>
    <w:rsid w:val="00C479C9"/>
    <w:rsid w:val="00C508D6"/>
    <w:rsid w:val="00C50F27"/>
    <w:rsid w:val="00C61A50"/>
    <w:rsid w:val="00C61D90"/>
    <w:rsid w:val="00C650CA"/>
    <w:rsid w:val="00C66965"/>
    <w:rsid w:val="00C72E21"/>
    <w:rsid w:val="00C740A2"/>
    <w:rsid w:val="00C766DF"/>
    <w:rsid w:val="00C76BB0"/>
    <w:rsid w:val="00C8116F"/>
    <w:rsid w:val="00C82587"/>
    <w:rsid w:val="00C85A8A"/>
    <w:rsid w:val="00C8659C"/>
    <w:rsid w:val="00C914D8"/>
    <w:rsid w:val="00C97551"/>
    <w:rsid w:val="00CA0114"/>
    <w:rsid w:val="00CB4055"/>
    <w:rsid w:val="00CB40C9"/>
    <w:rsid w:val="00CB4859"/>
    <w:rsid w:val="00CB6C8F"/>
    <w:rsid w:val="00CD0953"/>
    <w:rsid w:val="00CD4847"/>
    <w:rsid w:val="00CD6534"/>
    <w:rsid w:val="00CE50C9"/>
    <w:rsid w:val="00CF510B"/>
    <w:rsid w:val="00CF5216"/>
    <w:rsid w:val="00D00208"/>
    <w:rsid w:val="00D00D4F"/>
    <w:rsid w:val="00D01DBB"/>
    <w:rsid w:val="00D03C2E"/>
    <w:rsid w:val="00D048C2"/>
    <w:rsid w:val="00D1549D"/>
    <w:rsid w:val="00D15BA2"/>
    <w:rsid w:val="00D15EB1"/>
    <w:rsid w:val="00D15F79"/>
    <w:rsid w:val="00D21BD1"/>
    <w:rsid w:val="00D23330"/>
    <w:rsid w:val="00D23C48"/>
    <w:rsid w:val="00D24677"/>
    <w:rsid w:val="00D255EC"/>
    <w:rsid w:val="00D31371"/>
    <w:rsid w:val="00D31F48"/>
    <w:rsid w:val="00D3600C"/>
    <w:rsid w:val="00D51148"/>
    <w:rsid w:val="00D513B1"/>
    <w:rsid w:val="00D5303B"/>
    <w:rsid w:val="00D640B3"/>
    <w:rsid w:val="00D76BAA"/>
    <w:rsid w:val="00D80089"/>
    <w:rsid w:val="00D82CE0"/>
    <w:rsid w:val="00D84692"/>
    <w:rsid w:val="00D86E8E"/>
    <w:rsid w:val="00D86EDE"/>
    <w:rsid w:val="00D908F3"/>
    <w:rsid w:val="00D94775"/>
    <w:rsid w:val="00D9622F"/>
    <w:rsid w:val="00D965BB"/>
    <w:rsid w:val="00DA1C69"/>
    <w:rsid w:val="00DA7C63"/>
    <w:rsid w:val="00DB7E6A"/>
    <w:rsid w:val="00DC149A"/>
    <w:rsid w:val="00DC34CE"/>
    <w:rsid w:val="00DD0350"/>
    <w:rsid w:val="00DD2109"/>
    <w:rsid w:val="00DD2D3C"/>
    <w:rsid w:val="00DD622C"/>
    <w:rsid w:val="00DD698E"/>
    <w:rsid w:val="00DE4088"/>
    <w:rsid w:val="00DE433A"/>
    <w:rsid w:val="00DF0846"/>
    <w:rsid w:val="00DF3CB7"/>
    <w:rsid w:val="00DF58E4"/>
    <w:rsid w:val="00DF67CC"/>
    <w:rsid w:val="00DF7396"/>
    <w:rsid w:val="00E02D73"/>
    <w:rsid w:val="00E0421D"/>
    <w:rsid w:val="00E045DA"/>
    <w:rsid w:val="00E12EA1"/>
    <w:rsid w:val="00E13F9B"/>
    <w:rsid w:val="00E14364"/>
    <w:rsid w:val="00E17F37"/>
    <w:rsid w:val="00E32A3F"/>
    <w:rsid w:val="00E34B92"/>
    <w:rsid w:val="00E34C90"/>
    <w:rsid w:val="00E365C9"/>
    <w:rsid w:val="00E403A6"/>
    <w:rsid w:val="00E428A1"/>
    <w:rsid w:val="00E42B53"/>
    <w:rsid w:val="00E42EE0"/>
    <w:rsid w:val="00E43520"/>
    <w:rsid w:val="00E542DF"/>
    <w:rsid w:val="00E54BCD"/>
    <w:rsid w:val="00E56827"/>
    <w:rsid w:val="00E6065C"/>
    <w:rsid w:val="00E60A3E"/>
    <w:rsid w:val="00E61F78"/>
    <w:rsid w:val="00E63978"/>
    <w:rsid w:val="00E6658A"/>
    <w:rsid w:val="00E6755E"/>
    <w:rsid w:val="00E7016B"/>
    <w:rsid w:val="00E704F3"/>
    <w:rsid w:val="00E72EF6"/>
    <w:rsid w:val="00E82326"/>
    <w:rsid w:val="00E831FD"/>
    <w:rsid w:val="00E85F32"/>
    <w:rsid w:val="00E87E6C"/>
    <w:rsid w:val="00E957E3"/>
    <w:rsid w:val="00EA0739"/>
    <w:rsid w:val="00EA20E1"/>
    <w:rsid w:val="00EA366F"/>
    <w:rsid w:val="00EA4A33"/>
    <w:rsid w:val="00EB313D"/>
    <w:rsid w:val="00EB6329"/>
    <w:rsid w:val="00EC1BCB"/>
    <w:rsid w:val="00EC33A7"/>
    <w:rsid w:val="00EC5E44"/>
    <w:rsid w:val="00ED0646"/>
    <w:rsid w:val="00ED1BD4"/>
    <w:rsid w:val="00ED3A67"/>
    <w:rsid w:val="00EE0EC6"/>
    <w:rsid w:val="00EE2E2B"/>
    <w:rsid w:val="00EE3738"/>
    <w:rsid w:val="00EE3865"/>
    <w:rsid w:val="00EE467B"/>
    <w:rsid w:val="00EF3E2A"/>
    <w:rsid w:val="00EF44EE"/>
    <w:rsid w:val="00EF47A4"/>
    <w:rsid w:val="00F0173C"/>
    <w:rsid w:val="00F03977"/>
    <w:rsid w:val="00F0749D"/>
    <w:rsid w:val="00F077FB"/>
    <w:rsid w:val="00F11AC9"/>
    <w:rsid w:val="00F1426B"/>
    <w:rsid w:val="00F17027"/>
    <w:rsid w:val="00F179E8"/>
    <w:rsid w:val="00F2094D"/>
    <w:rsid w:val="00F2135B"/>
    <w:rsid w:val="00F23CEE"/>
    <w:rsid w:val="00F269F3"/>
    <w:rsid w:val="00F3573A"/>
    <w:rsid w:val="00F358B9"/>
    <w:rsid w:val="00F36473"/>
    <w:rsid w:val="00F36544"/>
    <w:rsid w:val="00F37042"/>
    <w:rsid w:val="00F37821"/>
    <w:rsid w:val="00F42436"/>
    <w:rsid w:val="00F42874"/>
    <w:rsid w:val="00F42B6A"/>
    <w:rsid w:val="00F4303A"/>
    <w:rsid w:val="00F442FC"/>
    <w:rsid w:val="00F4526B"/>
    <w:rsid w:val="00F4700A"/>
    <w:rsid w:val="00F51C49"/>
    <w:rsid w:val="00F5751F"/>
    <w:rsid w:val="00F57C78"/>
    <w:rsid w:val="00F63497"/>
    <w:rsid w:val="00F6384B"/>
    <w:rsid w:val="00F71996"/>
    <w:rsid w:val="00F811FA"/>
    <w:rsid w:val="00F81360"/>
    <w:rsid w:val="00F852C4"/>
    <w:rsid w:val="00F86F15"/>
    <w:rsid w:val="00F87463"/>
    <w:rsid w:val="00F9147F"/>
    <w:rsid w:val="00F95F9B"/>
    <w:rsid w:val="00FA0F01"/>
    <w:rsid w:val="00FA1375"/>
    <w:rsid w:val="00FA158F"/>
    <w:rsid w:val="00FA37B9"/>
    <w:rsid w:val="00FA3E7F"/>
    <w:rsid w:val="00FA48EF"/>
    <w:rsid w:val="00FB3210"/>
    <w:rsid w:val="00FB65B1"/>
    <w:rsid w:val="00FC3E07"/>
    <w:rsid w:val="00FC5EFA"/>
    <w:rsid w:val="00FC6E01"/>
    <w:rsid w:val="00FC70FB"/>
    <w:rsid w:val="00FD4445"/>
    <w:rsid w:val="00FE4E7B"/>
    <w:rsid w:val="00FE7257"/>
    <w:rsid w:val="00FF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17C66"/>
  <w15:docId w15:val="{6996C078-51B4-41FB-B36D-F215FEE9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C0C"/>
    <w:rPr>
      <w:lang w:val="pt-BR"/>
    </w:rPr>
  </w:style>
  <w:style w:type="paragraph" w:styleId="Ttulo2">
    <w:name w:val="heading 2"/>
    <w:basedOn w:val="Normal"/>
    <w:next w:val="Normal"/>
    <w:link w:val="Ttulo2Char"/>
    <w:uiPriority w:val="9"/>
    <w:unhideWhenUsed/>
    <w:qFormat/>
    <w:rsid w:val="00220B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6F0176"/>
  </w:style>
  <w:style w:type="character" w:customStyle="1" w:styleId="TextodenotadefimChar">
    <w:name w:val="Texto de nota de fim Char"/>
    <w:basedOn w:val="Fontepargpadro"/>
    <w:link w:val="Textodenotadefim"/>
    <w:uiPriority w:val="99"/>
    <w:rsid w:val="006F0176"/>
    <w:rPr>
      <w:lang w:val="pt-BR"/>
    </w:rPr>
  </w:style>
  <w:style w:type="character" w:styleId="Refdenotadefim">
    <w:name w:val="endnote reference"/>
    <w:basedOn w:val="Fontepargpadro"/>
    <w:uiPriority w:val="99"/>
    <w:unhideWhenUsed/>
    <w:rsid w:val="006F0176"/>
    <w:rPr>
      <w:vertAlign w:val="superscript"/>
    </w:rPr>
  </w:style>
  <w:style w:type="paragraph" w:styleId="Textodenotaderodap">
    <w:name w:val="footnote text"/>
    <w:basedOn w:val="Normal"/>
    <w:link w:val="TextodenotaderodapChar"/>
    <w:uiPriority w:val="99"/>
    <w:unhideWhenUsed/>
    <w:rsid w:val="006F0176"/>
  </w:style>
  <w:style w:type="character" w:customStyle="1" w:styleId="TextodenotaderodapChar">
    <w:name w:val="Texto de nota de rodapé Char"/>
    <w:basedOn w:val="Fontepargpadro"/>
    <w:link w:val="Textodenotaderodap"/>
    <w:uiPriority w:val="99"/>
    <w:rsid w:val="006F0176"/>
    <w:rPr>
      <w:lang w:val="pt-BR"/>
    </w:rPr>
  </w:style>
  <w:style w:type="character" w:styleId="Refdenotaderodap">
    <w:name w:val="footnote reference"/>
    <w:basedOn w:val="Fontepargpadro"/>
    <w:uiPriority w:val="99"/>
    <w:unhideWhenUsed/>
    <w:rsid w:val="006F0176"/>
    <w:rPr>
      <w:vertAlign w:val="superscript"/>
    </w:rPr>
  </w:style>
  <w:style w:type="paragraph" w:styleId="Rodap">
    <w:name w:val="footer"/>
    <w:basedOn w:val="Normal"/>
    <w:link w:val="RodapChar"/>
    <w:uiPriority w:val="99"/>
    <w:unhideWhenUsed/>
    <w:rsid w:val="00A8297C"/>
    <w:pPr>
      <w:tabs>
        <w:tab w:val="center" w:pos="4680"/>
        <w:tab w:val="right" w:pos="9360"/>
      </w:tabs>
    </w:pPr>
  </w:style>
  <w:style w:type="character" w:customStyle="1" w:styleId="RodapChar">
    <w:name w:val="Rodapé Char"/>
    <w:basedOn w:val="Fontepargpadro"/>
    <w:link w:val="Rodap"/>
    <w:uiPriority w:val="99"/>
    <w:rsid w:val="00A8297C"/>
    <w:rPr>
      <w:lang w:val="pt-BR"/>
    </w:rPr>
  </w:style>
  <w:style w:type="character" w:styleId="Nmerodepgina">
    <w:name w:val="page number"/>
    <w:basedOn w:val="Fontepargpadro"/>
    <w:uiPriority w:val="99"/>
    <w:semiHidden/>
    <w:unhideWhenUsed/>
    <w:rsid w:val="00A8297C"/>
  </w:style>
  <w:style w:type="paragraph" w:styleId="PargrafodaLista">
    <w:name w:val="List Paragraph"/>
    <w:basedOn w:val="Normal"/>
    <w:uiPriority w:val="34"/>
    <w:qFormat/>
    <w:rsid w:val="00CD6534"/>
    <w:pPr>
      <w:ind w:left="720"/>
      <w:contextualSpacing/>
    </w:pPr>
    <w:rPr>
      <w:lang w:val="en-US"/>
    </w:rPr>
  </w:style>
  <w:style w:type="paragraph" w:styleId="Cabealho">
    <w:name w:val="header"/>
    <w:basedOn w:val="Normal"/>
    <w:link w:val="CabealhoChar"/>
    <w:uiPriority w:val="99"/>
    <w:unhideWhenUsed/>
    <w:rsid w:val="0067797B"/>
    <w:pPr>
      <w:tabs>
        <w:tab w:val="center" w:pos="4680"/>
        <w:tab w:val="right" w:pos="9360"/>
      </w:tabs>
    </w:pPr>
  </w:style>
  <w:style w:type="character" w:customStyle="1" w:styleId="CabealhoChar">
    <w:name w:val="Cabeçalho Char"/>
    <w:basedOn w:val="Fontepargpadro"/>
    <w:link w:val="Cabealho"/>
    <w:uiPriority w:val="99"/>
    <w:rsid w:val="0067797B"/>
    <w:rPr>
      <w:lang w:val="pt-BR"/>
    </w:rPr>
  </w:style>
  <w:style w:type="character" w:customStyle="1" w:styleId="Ttulo2Char">
    <w:name w:val="Título 2 Char"/>
    <w:basedOn w:val="Fontepargpadro"/>
    <w:link w:val="Ttulo2"/>
    <w:uiPriority w:val="9"/>
    <w:rsid w:val="00220BBC"/>
    <w:rPr>
      <w:rFonts w:asciiTheme="majorHAnsi" w:eastAsiaTheme="majorEastAsia" w:hAnsiTheme="majorHAnsi" w:cstheme="majorBidi"/>
      <w:color w:val="2E74B5" w:themeColor="accent1" w:themeShade="BF"/>
      <w:sz w:val="26"/>
      <w:szCs w:val="26"/>
      <w:lang w:val="pt-BR"/>
    </w:rPr>
  </w:style>
  <w:style w:type="table" w:styleId="Tabelacomgrade">
    <w:name w:val="Table Grid"/>
    <w:basedOn w:val="Tabelanormal"/>
    <w:uiPriority w:val="39"/>
    <w:rsid w:val="00CB4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23101E"/>
    <w:rPr>
      <w:sz w:val="16"/>
      <w:szCs w:val="16"/>
    </w:rPr>
  </w:style>
  <w:style w:type="paragraph" w:styleId="Textodecomentrio">
    <w:name w:val="annotation text"/>
    <w:basedOn w:val="Normal"/>
    <w:link w:val="TextodecomentrioChar"/>
    <w:uiPriority w:val="99"/>
    <w:semiHidden/>
    <w:unhideWhenUsed/>
    <w:rsid w:val="0023101E"/>
    <w:rPr>
      <w:sz w:val="20"/>
      <w:szCs w:val="20"/>
    </w:rPr>
  </w:style>
  <w:style w:type="character" w:customStyle="1" w:styleId="TextodecomentrioChar">
    <w:name w:val="Texto de comentário Char"/>
    <w:basedOn w:val="Fontepargpadro"/>
    <w:link w:val="Textodecomentrio"/>
    <w:uiPriority w:val="99"/>
    <w:semiHidden/>
    <w:rsid w:val="0023101E"/>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23101E"/>
    <w:rPr>
      <w:b/>
      <w:bCs/>
    </w:rPr>
  </w:style>
  <w:style w:type="character" w:customStyle="1" w:styleId="AssuntodocomentrioChar">
    <w:name w:val="Assunto do comentário Char"/>
    <w:basedOn w:val="TextodecomentrioChar"/>
    <w:link w:val="Assuntodocomentrio"/>
    <w:uiPriority w:val="99"/>
    <w:semiHidden/>
    <w:rsid w:val="0023101E"/>
    <w:rPr>
      <w:b/>
      <w:bCs/>
      <w:sz w:val="20"/>
      <w:szCs w:val="20"/>
      <w:lang w:val="pt-BR"/>
    </w:rPr>
  </w:style>
  <w:style w:type="paragraph" w:styleId="Textodebalo">
    <w:name w:val="Balloon Text"/>
    <w:basedOn w:val="Normal"/>
    <w:link w:val="TextodebaloChar"/>
    <w:uiPriority w:val="99"/>
    <w:semiHidden/>
    <w:unhideWhenUsed/>
    <w:rsid w:val="0023101E"/>
    <w:rPr>
      <w:rFonts w:ascii="Segoe UI" w:hAnsi="Segoe UI" w:cs="Segoe UI"/>
      <w:sz w:val="18"/>
      <w:szCs w:val="18"/>
    </w:rPr>
  </w:style>
  <w:style w:type="character" w:customStyle="1" w:styleId="TextodebaloChar">
    <w:name w:val="Texto de balão Char"/>
    <w:basedOn w:val="Fontepargpadro"/>
    <w:link w:val="Textodebalo"/>
    <w:uiPriority w:val="99"/>
    <w:semiHidden/>
    <w:rsid w:val="0023101E"/>
    <w:rPr>
      <w:rFonts w:ascii="Segoe UI" w:hAnsi="Segoe UI" w:cs="Segoe UI"/>
      <w:sz w:val="18"/>
      <w:szCs w:val="18"/>
      <w:lang w:val="pt-BR"/>
    </w:rPr>
  </w:style>
  <w:style w:type="paragraph" w:styleId="NormalWeb">
    <w:name w:val="Normal (Web)"/>
    <w:basedOn w:val="Normal"/>
    <w:uiPriority w:val="99"/>
    <w:unhideWhenUsed/>
    <w:rsid w:val="00671CC6"/>
    <w:pPr>
      <w:spacing w:before="100" w:beforeAutospacing="1" w:after="100" w:afterAutospacing="1"/>
    </w:pPr>
    <w:rPr>
      <w:rFonts w:ascii="Times New Roman" w:eastAsia="Times New Roman" w:hAnsi="Times New Roman" w:cs="Times New Roman"/>
      <w:lang w:eastAsia="pt-BR"/>
    </w:rPr>
  </w:style>
  <w:style w:type="character" w:styleId="Hyperlink">
    <w:name w:val="Hyperlink"/>
    <w:basedOn w:val="Fontepargpadro"/>
    <w:uiPriority w:val="99"/>
    <w:semiHidden/>
    <w:unhideWhenUsed/>
    <w:rsid w:val="00517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https://educacional.cpb.com.br/wp-content/uploads/2017/04/bncc_nova.jp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basenacionalcomum.mec.gov.br/images/BNCC_EI_EF_110518_versaofinal_sit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pq0ieMDrHr8"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39D4C38327DEE4E8722BAE5A680D1D3" ma:contentTypeVersion="10" ma:contentTypeDescription="Crie um novo documento." ma:contentTypeScope="" ma:versionID="7c1673591337003b8b58847a897ddefd">
  <xsd:schema xmlns:xsd="http://www.w3.org/2001/XMLSchema" xmlns:xs="http://www.w3.org/2001/XMLSchema" xmlns:p="http://schemas.microsoft.com/office/2006/metadata/properties" xmlns:ns2="9acc83d5-1e70-4d39-a646-82c040f006c9" xmlns:ns3="37760594-82aa-457c-9cec-19b1a33a5a37" targetNamespace="http://schemas.microsoft.com/office/2006/metadata/properties" ma:root="true" ma:fieldsID="956409fdf50c6b1ac5f8c567873a2c7d" ns2:_="" ns3:_="">
    <xsd:import namespace="9acc83d5-1e70-4d39-a646-82c040f006c9"/>
    <xsd:import namespace="37760594-82aa-457c-9cec-19b1a33a5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c83d5-1e70-4d39-a646-82c040f00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60594-82aa-457c-9cec-19b1a33a5a37"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449B6-508B-40D0-B948-0709C3406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c83d5-1e70-4d39-a646-82c040f006c9"/>
    <ds:schemaRef ds:uri="37760594-82aa-457c-9cec-19b1a33a5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29D5A-B46A-4DF4-846C-7458664ACA05}">
  <ds:schemaRefs>
    <ds:schemaRef ds:uri="http://schemas.microsoft.com/sharepoint/v3/contenttype/forms"/>
  </ds:schemaRefs>
</ds:datastoreItem>
</file>

<file path=customXml/itemProps3.xml><?xml version="1.0" encoding="utf-8"?>
<ds:datastoreItem xmlns:ds="http://schemas.openxmlformats.org/officeDocument/2006/customXml" ds:itemID="{4D358CBF-FED9-4711-9BBA-01552A2AE5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D9BD3F-89DD-4F0E-9E41-3B89B15C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8</Pages>
  <Words>1634</Words>
  <Characters>8827</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Menezes</dc:creator>
  <cp:keywords/>
  <dc:description/>
  <cp:lastModifiedBy>Tatiana Marigliani</cp:lastModifiedBy>
  <cp:revision>303</cp:revision>
  <cp:lastPrinted>2019-09-05T16:33:00Z</cp:lastPrinted>
  <dcterms:created xsi:type="dcterms:W3CDTF">2019-09-05T20:02:00Z</dcterms:created>
  <dcterms:modified xsi:type="dcterms:W3CDTF">2019-10-23T12:43:00Z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0x010100B39D4C38327DEE4E8722BAE5A680D1D3</vt:lpwstr>
  </property>
</Properties>
</file>