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Example Dental Inc.</w:t>
      </w:r>
    </w:p>
    <w:p>
      <w:pPr>
        <w:pStyle w:val="Heading1"/>
      </w:pPr>
      <w:r>
        <w:t>Leadership Team Meeting Minutes</w:t>
      </w:r>
    </w:p>
    <w:p>
      <w:r>
        <w:t>Date: December 18, 2024</w:t>
      </w:r>
    </w:p>
    <w:p>
      <w:r>
        <w:t>Time: 9:00 AM - 11:00 AM</w:t>
      </w:r>
    </w:p>
    <w:p>
      <w:r>
        <w:t>Location: Conference Room A</w:t>
      </w:r>
    </w:p>
    <w:p/>
    <w:p>
      <w:pPr>
        <w:pStyle w:val="Heading2"/>
      </w:pPr>
      <w:r>
        <w:t>Attendees</w:t>
      </w:r>
    </w:p>
    <w:p>
      <w:r>
        <w:t>• Dr. Sarah Chen, Chief Executive Officer</w:t>
      </w:r>
    </w:p>
    <w:p>
      <w:r>
        <w:t>• Michael Torres, Chief Operating Officer</w:t>
      </w:r>
    </w:p>
    <w:p>
      <w:r>
        <w:t>• Jennifer Walsh, Chief Financial Officer</w:t>
      </w:r>
    </w:p>
    <w:p>
      <w:r>
        <w:t>• David Kim, VP of Sales</w:t>
      </w:r>
    </w:p>
    <w:p>
      <w:r>
        <w:t>• Maria Santos, VP of Manufacturing</w:t>
      </w:r>
    </w:p>
    <w:p>
      <w:r>
        <w:t>• Robert Chen, VP of Marketing</w:t>
      </w:r>
    </w:p>
    <w:p/>
    <w:p>
      <w:pPr>
        <w:pStyle w:val="Heading2"/>
      </w:pPr>
      <w:r>
        <w:t>Agenda Items</w:t>
      </w:r>
    </w:p>
    <w:p>
      <w:pPr>
        <w:pStyle w:val="Heading3"/>
      </w:pPr>
      <w:r>
        <w:t>1. Q4 Performance Review</w:t>
      </w:r>
    </w:p>
    <w:p>
      <w:r>
        <w:t>Jennifer Walsh presented Q4 financials. Revenue on track to hit $18.2M for 2024, slightly ahead of budget. Gross margin improved to 56% due to manufacturing efficiencies. Cash position strong at $1.4M.</w:t>
      </w:r>
    </w:p>
    <w:p>
      <w:r>
        <w:t>Action: Jennifer to finalize year-end close by January 15.</w:t>
      </w:r>
    </w:p>
    <w:p>
      <w:pPr>
        <w:pStyle w:val="Heading3"/>
      </w:pPr>
      <w:r>
        <w:t>2. 2025 Budget Approval</w:t>
      </w:r>
    </w:p>
    <w:p>
      <w:r>
        <w:t>Team reviewed and approved 2025 budget with $20.4M revenue target. Marketing budget increased to $1.4M to support growth initiatives. Capital expenditure budget set at $510K for new CNC equipment and software upgrades.</w:t>
      </w:r>
    </w:p>
    <w:p>
      <w:r>
        <w:t>Action: All department heads to finalize headcount plans by January 10.</w:t>
      </w:r>
    </w:p>
    <w:p>
      <w:pPr>
        <w:pStyle w:val="Heading3"/>
      </w:pPr>
      <w:r>
        <w:t>3. New Product Launch Update</w:t>
      </w:r>
    </w:p>
    <w:p>
      <w:r>
        <w:t>Maria Santos reported EndoCore next-gen line on track for February launch. Production ramp-up beginning January 6. Initial inventory of 5,000 units per SKU. Robert Chen confirmed marketing materials and press release ready.</w:t>
      </w:r>
    </w:p>
    <w:p>
      <w:r>
        <w:t>Action: David to coordinate with top distributors for launch orders.</w:t>
      </w:r>
    </w:p>
    <w:p>
      <w:pPr>
        <w:pStyle w:val="Heading3"/>
      </w:pPr>
      <w:r>
        <w:t>4. ERP Implementation</w:t>
      </w:r>
    </w:p>
    <w:p>
      <w:r>
        <w:t>Michael Torres updated on ERP project. Vendor selected (NetSuite). Implementation to begin Q1 with go-live targeted for Q3 2025. Budget of $180K approved. Key concern is data migration from legacy system.</w:t>
      </w:r>
    </w:p>
    <w:p>
      <w:r>
        <w:t>Action: IT to begin data mapping exercise in January.</w:t>
      </w:r>
    </w:p>
    <w:p>
      <w:pPr>
        <w:pStyle w:val="Heading3"/>
      </w:pPr>
      <w:r>
        <w:t>5. HR Update</w:t>
      </w:r>
    </w:p>
    <w:p>
      <w:r>
        <w:t>Lisa Thompson reported 3 open positions (2 manufacturing, 1 sales). Benefits renewal completed with 4% increase in premiums. Annual employee survey scheduled for February.</w:t>
      </w:r>
    </w:p>
    <w:p>
      <w:r>
        <w:t>Action: Lisa to present compensation benchmarking at next meeting.</w:t>
      </w:r>
    </w:p>
    <w:p>
      <w:pPr>
        <w:pStyle w:val="Heading2"/>
      </w:pPr>
      <w:r>
        <w:t>Next Meeting</w:t>
      </w:r>
    </w:p>
    <w:p>
      <w:r>
        <w:t>January 22, 2025, 9:00 AM</w:t>
      </w:r>
    </w:p>
    <w:p/>
    <w:p>
      <w:r>
        <w:t>Minutes recorded by: Lisa Thompson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