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Dental Inc.</w:t>
      </w:r>
    </w:p>
    <w:p>
      <w:pPr>
        <w:pStyle w:val="Heading1"/>
      </w:pPr>
      <w:r>
        <w:t>Strategic Plan 2025-2027</w:t>
      </w:r>
    </w:p>
    <w:p>
      <w:r>
        <w:t>CONFIDENTIAL</w:t>
      </w:r>
    </w:p>
    <w:p/>
    <w:p>
      <w:pPr>
        <w:pStyle w:val="Heading2"/>
      </w:pPr>
      <w:r>
        <w:t>Executive Summary</w:t>
      </w:r>
    </w:p>
    <w:p>
      <w:r>
        <w:t>This strategic plan outlines Example Dental's growth objectives and key initiatives for the 2025-2027 period. Our goal is to achieve $28M in revenue by 2027 through product expansion, market penetration, and operational excellence.</w:t>
      </w:r>
    </w:p>
    <w:p>
      <w:pPr>
        <w:pStyle w:val="Heading2"/>
      </w:pPr>
      <w:r>
        <w:t>Vision</w:t>
      </w:r>
    </w:p>
    <w:p>
      <w:r>
        <w:t>To be the preferred brand of precision dental instruments for professionals across North America.</w:t>
      </w:r>
    </w:p>
    <w:p>
      <w:pPr>
        <w:pStyle w:val="Heading2"/>
      </w:pPr>
      <w:r>
        <w:t>Strategic Objectives</w:t>
      </w:r>
    </w:p>
    <w:p>
      <w:pPr>
        <w:pStyle w:val="Heading3"/>
      </w:pPr>
      <w:r>
        <w:t>1. Revenue Growth</w:t>
      </w:r>
    </w:p>
    <w:p>
      <w:r>
        <w:t>Target: Grow from $18.2M (2024) to $28M (2027) - 54% increase</w:t>
      </w:r>
    </w:p>
    <w:p>
      <w:r>
        <w:t>• 2025: $20.4M (12% growth)</w:t>
      </w:r>
    </w:p>
    <w:p>
      <w:r>
        <w:t>• 2026: $24M (18% growth)</w:t>
      </w:r>
    </w:p>
    <w:p>
      <w:r>
        <w:t>• 2027: $28M (17% growth)</w:t>
      </w:r>
    </w:p>
    <w:p>
      <w:pPr>
        <w:pStyle w:val="Heading3"/>
      </w:pPr>
      <w:r>
        <w:t>2. Product Development</w:t>
      </w:r>
    </w:p>
    <w:p>
      <w:r>
        <w:t>• Launch 2 new product lines by 2026 (Orthodontic and Implant instruments)</w:t>
      </w:r>
    </w:p>
    <w:p>
      <w:r>
        <w:t>• Expand SKU count from 500 to 750</w:t>
      </w:r>
    </w:p>
    <w:p>
      <w:r>
        <w:t>• Achieve 25% of revenue from products launched in past 3 years</w:t>
      </w:r>
    </w:p>
    <w:p>
      <w:pPr>
        <w:pStyle w:val="Heading3"/>
      </w:pPr>
      <w:r>
        <w:t>3. Market Expansion</w:t>
      </w:r>
    </w:p>
    <w:p>
      <w:r>
        <w:t>• Increase direct sales to group practices (target: 15% of revenue)</w:t>
      </w:r>
    </w:p>
    <w:p>
      <w:r>
        <w:t>• Enter Canadian market with dedicated distribution partner</w:t>
      </w:r>
    </w:p>
    <w:p>
      <w:r>
        <w:t>• Develop dental school program targeting 50 institutions</w:t>
      </w:r>
    </w:p>
    <w:p>
      <w:pPr>
        <w:pStyle w:val="Heading3"/>
      </w:pPr>
      <w:r>
        <w:t>4. Operational Excellence</w:t>
      </w:r>
    </w:p>
    <w:p>
      <w:r>
        <w:t>• Reduce COGS from 44% to 40% through manufacturing efficiencies</w:t>
      </w:r>
    </w:p>
    <w:p>
      <w:r>
        <w:t>• Implement new ERP system by Q3 2025</w:t>
      </w:r>
    </w:p>
    <w:p>
      <w:r>
        <w:t>• Achieve ISO 13485 certification for medical device manufacturing</w:t>
      </w:r>
    </w:p>
    <w:p>
      <w:pPr>
        <w:pStyle w:val="Heading3"/>
      </w:pPr>
      <w:r>
        <w:t>5. Talent &amp; Culture</w:t>
      </w:r>
    </w:p>
    <w:p>
      <w:r>
        <w:t>• Grow headcount to 95 employees by 2027</w:t>
      </w:r>
    </w:p>
    <w:p>
      <w:r>
        <w:t>• Maintain employee retention above 85%</w:t>
      </w:r>
    </w:p>
    <w:p>
      <w:r>
        <w:t>• Develop leadership pipeline with succession planning</w:t>
      </w:r>
    </w:p>
    <w:p>
      <w:pPr>
        <w:pStyle w:val="Heading2"/>
      </w:pPr>
      <w:r>
        <w:t>Key Risks</w:t>
      </w:r>
    </w:p>
    <w:p>
      <w:r>
        <w:t>• Supply chain disruption - Mitigate with dual sourcing strategy</w:t>
      </w:r>
    </w:p>
    <w:p>
      <w:r>
        <w:t>• Competitive pressure - Differentiate through quality and service</w:t>
      </w:r>
    </w:p>
    <w:p>
      <w:r>
        <w:t>• Economic downturn - Maintain 6-month cash reserves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