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071" w:type="dxa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1586"/>
        <w:gridCol w:w="1675"/>
        <w:gridCol w:w="3498"/>
        <w:gridCol w:w="10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exact"/>
        </w:trPr>
        <w:tc>
          <w:tcPr>
            <w:tcW w:w="4483" w:type="dxa"/>
            <w:gridSpan w:val="3"/>
          </w:tcPr>
          <w:p>
            <w:pPr>
              <w:spacing w:line="400" w:lineRule="exact"/>
              <w:ind w:firstLine="480"/>
            </w:pPr>
          </w:p>
        </w:tc>
        <w:tc>
          <w:tcPr>
            <w:tcW w:w="4588" w:type="dxa"/>
            <w:gridSpan w:val="2"/>
          </w:tcPr>
          <w:p>
            <w:pPr>
              <w:pStyle w:val="13"/>
              <w:spacing w:line="400" w:lineRule="exact"/>
              <w:ind w:right="-319" w:rightChars="-133" w:firstLine="64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exact"/>
        </w:trPr>
        <w:tc>
          <w:tcPr>
            <w:tcW w:w="9071" w:type="dxa"/>
            <w:gridSpan w:val="5"/>
          </w:tcPr>
          <w:p>
            <w:pPr>
              <w:ind w:firstLine="720"/>
              <w:jc w:val="center"/>
              <w:rPr>
                <w:rFonts w:hint="eastAsia" w:ascii="黑体" w:hAnsi="宋体" w:eastAsia="黑体"/>
                <w:sz w:val="44"/>
                <w:szCs w:val="44"/>
                <w:lang w:eastAsia="zh-CN"/>
              </w:rPr>
            </w:pPr>
            <w:r>
              <w:rPr>
                <w:rFonts w:hint="eastAsia" w:ascii="黑体" w:hAnsi="宋体" w:eastAsia="黑体"/>
                <w:sz w:val="44"/>
                <w:szCs w:val="44"/>
                <w:lang w:val="en-US" w:eastAsia="zh-CN"/>
              </w:rPr>
              <w:t>BS逻辑设计</w:t>
            </w:r>
          </w:p>
          <w:p>
            <w:pPr>
              <w:ind w:firstLine="720"/>
              <w:jc w:val="center"/>
              <w:rPr>
                <w:rFonts w:ascii="黑体" w:hAnsi="宋体" w:eastAsia="黑体"/>
                <w:sz w:val="44"/>
                <w:szCs w:val="44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（）</w:t>
            </w:r>
          </w:p>
          <w:p>
            <w:pPr>
              <w:spacing w:line="400" w:lineRule="exact"/>
              <w:ind w:firstLine="48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exact"/>
        </w:trPr>
        <w:tc>
          <w:tcPr>
            <w:tcW w:w="9071" w:type="dxa"/>
            <w:gridSpan w:val="5"/>
          </w:tcPr>
          <w:p>
            <w:pPr>
              <w:pStyle w:val="26"/>
              <w:spacing w:line="400" w:lineRule="exact"/>
              <w:ind w:firstLine="88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2" w:type="dxa"/>
          </w:tcPr>
          <w:p>
            <w:pPr>
              <w:pStyle w:val="31"/>
            </w:pPr>
          </w:p>
        </w:tc>
        <w:tc>
          <w:tcPr>
            <w:tcW w:w="1586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拟制单位：</w:t>
            </w:r>
          </w:p>
        </w:tc>
        <w:tc>
          <w:tcPr>
            <w:tcW w:w="51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31"/>
            </w:pPr>
            <w:r>
              <w:rPr>
                <w:rFonts w:hint="eastAsia"/>
              </w:rPr>
              <w:t>上海五零盛同信息科技有限公司</w:t>
            </w:r>
          </w:p>
        </w:tc>
        <w:tc>
          <w:tcPr>
            <w:tcW w:w="1090" w:type="dxa"/>
          </w:tcPr>
          <w:p>
            <w:pPr>
              <w:pStyle w:val="31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2" w:type="dxa"/>
          </w:tcPr>
          <w:p>
            <w:pPr>
              <w:pStyle w:val="31"/>
            </w:pPr>
          </w:p>
        </w:tc>
        <w:tc>
          <w:tcPr>
            <w:tcW w:w="1586" w:type="dxa"/>
            <w:vAlign w:val="bottom"/>
          </w:tcPr>
          <w:p>
            <w:pPr>
              <w:pStyle w:val="31"/>
            </w:pPr>
            <w:r>
              <w:rPr>
                <w:rFonts w:hint="eastAsia"/>
              </w:rPr>
              <w:t>拟  制：</w:t>
            </w:r>
          </w:p>
        </w:tc>
        <w:tc>
          <w:tcPr>
            <w:tcW w:w="5173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31"/>
            </w:pPr>
          </w:p>
        </w:tc>
        <w:tc>
          <w:tcPr>
            <w:tcW w:w="1090" w:type="dxa"/>
          </w:tcPr>
          <w:p>
            <w:pPr>
              <w:pStyle w:val="31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2" w:type="dxa"/>
          </w:tcPr>
          <w:p>
            <w:pPr>
              <w:pStyle w:val="31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86" w:type="dxa"/>
            <w:vAlign w:val="bottom"/>
          </w:tcPr>
          <w:p>
            <w:pPr>
              <w:pStyle w:val="31"/>
            </w:pPr>
            <w:r>
              <w:rPr>
                <w:rFonts w:hint="eastAsia"/>
              </w:rPr>
              <w:t>审  核：</w:t>
            </w:r>
          </w:p>
        </w:tc>
        <w:tc>
          <w:tcPr>
            <w:tcW w:w="5173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31"/>
            </w:pPr>
          </w:p>
        </w:tc>
        <w:tc>
          <w:tcPr>
            <w:tcW w:w="1090" w:type="dxa"/>
          </w:tcPr>
          <w:p>
            <w:pPr>
              <w:pStyle w:val="31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2" w:type="dxa"/>
          </w:tcPr>
          <w:p>
            <w:pPr>
              <w:pStyle w:val="31"/>
            </w:pPr>
          </w:p>
        </w:tc>
        <w:tc>
          <w:tcPr>
            <w:tcW w:w="1586" w:type="dxa"/>
            <w:vAlign w:val="bottom"/>
          </w:tcPr>
          <w:p>
            <w:pPr>
              <w:pStyle w:val="31"/>
            </w:pPr>
            <w:r>
              <w:rPr>
                <w:rFonts w:hint="eastAsia"/>
              </w:rPr>
              <w:t>批  准：</w:t>
            </w:r>
          </w:p>
        </w:tc>
        <w:tc>
          <w:tcPr>
            <w:tcW w:w="5173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31"/>
            </w:pPr>
          </w:p>
        </w:tc>
        <w:tc>
          <w:tcPr>
            <w:tcW w:w="1090" w:type="dxa"/>
          </w:tcPr>
          <w:p>
            <w:pPr>
              <w:pStyle w:val="31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071" w:type="dxa"/>
            <w:gridSpan w:val="5"/>
          </w:tcPr>
          <w:p>
            <w:pPr>
              <w:pStyle w:val="31"/>
            </w:pPr>
          </w:p>
        </w:tc>
      </w:tr>
    </w:tbl>
    <w:p>
      <w:pPr>
        <w:pStyle w:val="24"/>
        <w:spacing w:line="400" w:lineRule="exact"/>
      </w:pPr>
    </w:p>
    <w:p>
      <w:pPr>
        <w:pStyle w:val="24"/>
        <w:spacing w:line="400" w:lineRule="exact"/>
      </w:pPr>
    </w:p>
    <w:p>
      <w:pPr>
        <w:pStyle w:val="23"/>
        <w:spacing w:after="156" w:afterLines="50" w:line="400" w:lineRule="exact"/>
        <w:ind w:firstLine="640"/>
        <w:jc w:val="center"/>
        <w:rPr>
          <w:rFonts w:cs="黑体"/>
          <w:color w:val="000000"/>
          <w:sz w:val="32"/>
          <w:szCs w:val="32"/>
        </w:rPr>
      </w:pPr>
      <w:r>
        <w:rPr>
          <w:rFonts w:cs="黑体"/>
          <w:color w:val="000000"/>
          <w:sz w:val="32"/>
          <w:szCs w:val="32"/>
        </w:rPr>
        <w:br w:type="page"/>
      </w:r>
      <w:r>
        <w:rPr>
          <w:rFonts w:hint="eastAsia" w:cs="黑体"/>
          <w:color w:val="000000"/>
          <w:sz w:val="32"/>
          <w:szCs w:val="32"/>
        </w:rPr>
        <w:t>文档修改记录</w:t>
      </w:r>
      <w:r>
        <w:rPr>
          <w:rFonts w:cs="黑体"/>
          <w:color w:val="000000"/>
          <w:sz w:val="32"/>
          <w:szCs w:val="32"/>
        </w:rPr>
        <w:t xml:space="preserve"> </w:t>
      </w:r>
    </w:p>
    <w:tbl>
      <w:tblPr>
        <w:tblStyle w:val="17"/>
        <w:tblW w:w="8789" w:type="dxa"/>
        <w:tblInd w:w="2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3330"/>
        <w:gridCol w:w="1229"/>
        <w:gridCol w:w="1383"/>
        <w:gridCol w:w="187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97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hint="eastAsia" w:ascii="宋体" w:eastAsia="宋体" w:cs="宋体"/>
                <w:sz w:val="21"/>
                <w:szCs w:val="21"/>
              </w:rPr>
              <w:t>版本号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  <w:tc>
          <w:tcPr>
            <w:tcW w:w="3330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hint="eastAsia" w:ascii="宋体" w:eastAsia="宋体" w:cs="宋体"/>
                <w:sz w:val="21"/>
                <w:szCs w:val="21"/>
              </w:rPr>
              <w:t>修改内容描述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22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hint="eastAsia" w:ascii="宋体" w:eastAsia="宋体" w:cs="宋体"/>
                <w:sz w:val="21"/>
                <w:szCs w:val="21"/>
              </w:rPr>
              <w:t>修改人</w:t>
            </w:r>
          </w:p>
        </w:tc>
        <w:tc>
          <w:tcPr>
            <w:tcW w:w="138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hint="eastAsia" w:ascii="宋体" w:eastAsia="宋体" w:cs="宋体"/>
                <w:sz w:val="21"/>
                <w:szCs w:val="21"/>
              </w:rPr>
              <w:t>日期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87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hint="eastAsia" w:ascii="宋体" w:eastAsia="宋体" w:cs="宋体"/>
                <w:sz w:val="21"/>
                <w:szCs w:val="21"/>
              </w:rPr>
              <w:t>备注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  <w:tcBorders>
              <w:top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hint="eastAsia" w:ascii="宋体" w:eastAsia="宋体" w:cs="宋体"/>
                <w:sz w:val="21"/>
                <w:szCs w:val="21"/>
              </w:rPr>
              <w:t>V0.1</w:t>
            </w:r>
          </w:p>
        </w:tc>
        <w:tc>
          <w:tcPr>
            <w:tcW w:w="3330" w:type="dxa"/>
            <w:tcBorders>
              <w:top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jc w:val="both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hint="eastAsia" w:ascii="宋体" w:eastAsia="宋体" w:cs="宋体"/>
                <w:sz w:val="21"/>
                <w:szCs w:val="21"/>
              </w:rPr>
              <w:t>初版</w:t>
            </w:r>
          </w:p>
        </w:tc>
        <w:tc>
          <w:tcPr>
            <w:tcW w:w="1229" w:type="dxa"/>
            <w:tcBorders>
              <w:top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rPr>
                <w:rFonts w:hint="eastAsia" w:asci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eastAsia="宋体" w:cs="宋体"/>
                <w:sz w:val="21"/>
                <w:szCs w:val="21"/>
                <w:lang w:eastAsia="zh-CN"/>
              </w:rPr>
              <w:t>徐坤、李朋</w:t>
            </w:r>
          </w:p>
        </w:tc>
        <w:tc>
          <w:tcPr>
            <w:tcW w:w="1383" w:type="dxa"/>
            <w:tcBorders>
              <w:top w:val="single" w:color="000000" w:sz="12" w:space="0"/>
            </w:tcBorders>
            <w:vAlign w:val="center"/>
          </w:tcPr>
          <w:p>
            <w:pPr>
              <w:pStyle w:val="24"/>
              <w:spacing w:line="400" w:lineRule="exact"/>
              <w:rPr>
                <w:rFonts w:hint="eastAsia" w:asci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sz w:val="21"/>
                <w:szCs w:val="21"/>
                <w:lang w:val="en-US" w:eastAsia="zh-CN"/>
              </w:rPr>
              <w:t>20180927</w:t>
            </w:r>
          </w:p>
        </w:tc>
        <w:tc>
          <w:tcPr>
            <w:tcW w:w="1874" w:type="dxa"/>
            <w:tcBorders>
              <w:top w:val="single" w:color="000000" w:sz="12" w:space="0"/>
            </w:tcBorders>
          </w:tcPr>
          <w:p>
            <w:pPr>
              <w:pStyle w:val="24"/>
              <w:spacing w:line="400" w:lineRule="exact"/>
              <w:rPr>
                <w:rFonts w:hint="eastAsia" w:eastAsia="黑体" w:cs="Times New Roman"/>
                <w:color w:val="auto"/>
                <w:lang w:eastAsia="zh-CN"/>
              </w:rPr>
            </w:pPr>
            <w:r>
              <w:rPr>
                <w:rFonts w:hint="eastAsia" w:cs="Times New Roman"/>
                <w:color w:val="auto"/>
                <w:lang w:eastAsia="zh-CN"/>
              </w:rPr>
              <w:t>创建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  <w:vAlign w:val="center"/>
          </w:tcPr>
          <w:p>
            <w:pPr>
              <w:pStyle w:val="24"/>
              <w:spacing w:line="400" w:lineRule="exact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3330" w:type="dxa"/>
            <w:vAlign w:val="center"/>
          </w:tcPr>
          <w:p>
            <w:pPr>
              <w:pStyle w:val="24"/>
              <w:spacing w:line="400" w:lineRule="exact"/>
              <w:jc w:val="both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1229" w:type="dxa"/>
            <w:vAlign w:val="center"/>
          </w:tcPr>
          <w:p>
            <w:pPr>
              <w:pStyle w:val="24"/>
              <w:spacing w:line="400" w:lineRule="exact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  <w:vAlign w:val="center"/>
          </w:tcPr>
          <w:p>
            <w:pPr>
              <w:pStyle w:val="24"/>
              <w:spacing w:line="400" w:lineRule="exact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3330" w:type="dxa"/>
            <w:vAlign w:val="center"/>
          </w:tcPr>
          <w:p>
            <w:pPr>
              <w:pStyle w:val="24"/>
              <w:spacing w:line="400" w:lineRule="exact"/>
              <w:jc w:val="both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1229" w:type="dxa"/>
            <w:vAlign w:val="center"/>
          </w:tcPr>
          <w:p>
            <w:pPr>
              <w:pStyle w:val="24"/>
              <w:spacing w:line="400" w:lineRule="exact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3330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229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383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  <w:tc>
          <w:tcPr>
            <w:tcW w:w="1874" w:type="dxa"/>
          </w:tcPr>
          <w:p>
            <w:pPr>
              <w:pStyle w:val="24"/>
              <w:spacing w:line="400" w:lineRule="exact"/>
              <w:rPr>
                <w:rFonts w:cs="Times New Roman"/>
                <w:color w:val="auto"/>
              </w:rPr>
            </w:pPr>
          </w:p>
        </w:tc>
      </w:tr>
    </w:tbl>
    <w:p>
      <w:pPr>
        <w:spacing w:line="400" w:lineRule="exact"/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361" w:bottom="1361" w:left="1474" w:header="851" w:footer="992" w:gutter="0"/>
          <w:pgNumType w:start="1"/>
          <w:cols w:space="425" w:num="1"/>
          <w:docGrid w:type="lines" w:linePitch="312" w:charSpace="0"/>
        </w:sectPr>
      </w:pPr>
    </w:p>
    <w:tbl>
      <w:tblPr>
        <w:tblStyle w:val="17"/>
        <w:tblW w:w="89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8940" w:type="dxa"/>
          </w:tcPr>
          <w:p>
            <w:pPr>
              <w:pStyle w:val="22"/>
              <w:spacing w:line="400" w:lineRule="exact"/>
              <w:ind w:firstLine="1040"/>
            </w:pPr>
            <w:r>
              <w:rPr>
                <w:rFonts w:hint="eastAsia"/>
              </w:rPr>
              <w:t>目 次</w:t>
            </w:r>
          </w:p>
        </w:tc>
      </w:tr>
    </w:tbl>
    <w:p>
      <w:pPr>
        <w:pStyle w:val="11"/>
        <w:tabs>
          <w:tab w:val="right" w:leader="dot" w:pos="9071"/>
          <w:tab w:val="clear" w:pos="284"/>
          <w:tab w:val="clear" w:pos="8618"/>
        </w:tabs>
      </w:pPr>
      <w:r>
        <w:rPr>
          <w:rFonts w:hAnsi="宋体"/>
        </w:rPr>
        <w:fldChar w:fldCharType="begin"/>
      </w:r>
      <w:r>
        <w:rPr>
          <w:rFonts w:hAnsi="宋体"/>
        </w:rPr>
        <w:instrText xml:space="preserve"> </w:instrText>
      </w:r>
      <w:r>
        <w:rPr>
          <w:rFonts w:hint="eastAsia" w:hAnsi="宋体"/>
        </w:rPr>
        <w:instrText xml:space="preserve">TOC \o "1-2" \h \z \u</w:instrText>
      </w:r>
      <w:r>
        <w:rPr>
          <w:rFonts w:hAnsi="宋体"/>
        </w:rPr>
        <w:instrText xml:space="preserve"> </w:instrText>
      </w:r>
      <w:r>
        <w:rPr>
          <w:rFonts w:hAnsi="宋体"/>
        </w:rPr>
        <w:fldChar w:fldCharType="separate"/>
      </w:r>
      <w:r>
        <w:rPr>
          <w:rFonts w:hAnsi="宋体"/>
        </w:rPr>
        <w:fldChar w:fldCharType="begin"/>
      </w:r>
      <w:r>
        <w:rPr>
          <w:rFonts w:hAnsi="宋体"/>
        </w:rPr>
        <w:instrText xml:space="preserve"> HYPERLINK \l _Toc7129 </w:instrText>
      </w:r>
      <w:r>
        <w:rPr>
          <w:rFonts w:hAnsi="宋体"/>
        </w:rPr>
        <w:fldChar w:fldCharType="separate"/>
      </w:r>
      <w:r>
        <w:rPr>
          <w:rFonts w:hint="eastAsia"/>
        </w:rPr>
        <w:t>1综述</w:t>
      </w:r>
      <w:r>
        <w:tab/>
      </w:r>
      <w:r>
        <w:fldChar w:fldCharType="begin"/>
      </w:r>
      <w:r>
        <w:instrText xml:space="preserve"> PAGEREF _Toc7129 </w:instrText>
      </w:r>
      <w:r>
        <w:fldChar w:fldCharType="separate"/>
      </w:r>
      <w:r>
        <w:t>1</w:t>
      </w:r>
      <w:r>
        <w:fldChar w:fldCharType="end"/>
      </w:r>
      <w:r>
        <w:rPr>
          <w:rFonts w:hAnsi="宋体"/>
        </w:rPr>
        <w:fldChar w:fldCharType="end"/>
      </w:r>
    </w:p>
    <w:p>
      <w:pPr>
        <w:pStyle w:val="12"/>
        <w:tabs>
          <w:tab w:val="right" w:leader="dot" w:pos="9071"/>
          <w:tab w:val="clear" w:pos="284"/>
          <w:tab w:val="clear" w:pos="861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_Toc12617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1.1系统描述</w:t>
      </w:r>
      <w:r>
        <w:tab/>
      </w:r>
      <w:r>
        <w:fldChar w:fldCharType="begin"/>
      </w:r>
      <w:r>
        <w:instrText xml:space="preserve"> PAGEREF _Toc12617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071"/>
          <w:tab w:val="clear" w:pos="284"/>
          <w:tab w:val="clear" w:pos="861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_Toc17508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1.2人员配置</w:t>
      </w:r>
      <w:r>
        <w:tab/>
      </w:r>
      <w:r>
        <w:fldChar w:fldCharType="begin"/>
      </w:r>
      <w:r>
        <w:instrText xml:space="preserve"> PAGEREF _Toc17508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071"/>
          <w:tab w:val="clear" w:pos="284"/>
          <w:tab w:val="clear" w:pos="861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_Toc7230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1.3 计划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071"/>
          <w:tab w:val="clear" w:pos="284"/>
          <w:tab w:val="clear" w:pos="861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_Toc32476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2需求分析</w:t>
      </w:r>
      <w:r>
        <w:tab/>
      </w:r>
      <w:r>
        <w:fldChar w:fldCharType="begin"/>
      </w:r>
      <w:r>
        <w:instrText xml:space="preserve"> PAGEREF _Toc32476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071"/>
          <w:tab w:val="clear" w:pos="284"/>
          <w:tab w:val="clear" w:pos="861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_Toc32619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3设计</w:t>
      </w:r>
      <w:r>
        <w:tab/>
      </w:r>
      <w:r>
        <w:fldChar w:fldCharType="begin"/>
      </w:r>
      <w:r>
        <w:instrText xml:space="preserve"> PAGEREF _Toc32619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071"/>
          <w:tab w:val="clear" w:pos="284"/>
          <w:tab w:val="clear" w:pos="861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_Toc4020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4设计[设备协议]</w:t>
      </w:r>
      <w:r>
        <w:tab/>
      </w:r>
      <w:r>
        <w:fldChar w:fldCharType="begin"/>
      </w:r>
      <w:r>
        <w:instrText xml:space="preserve"> PAGEREF _Toc4020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071"/>
          <w:tab w:val="clear" w:pos="284"/>
          <w:tab w:val="clear" w:pos="861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_Toc18284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 用户信息与角色逻辑</w:t>
      </w:r>
      <w:r>
        <w:tab/>
      </w:r>
      <w:r>
        <w:fldChar w:fldCharType="begin"/>
      </w:r>
      <w:r>
        <w:instrText xml:space="preserve"> PAGEREF _Toc18284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line="400" w:lineRule="exact"/>
        <w:ind w:firstLine="480"/>
        <w:sectPr>
          <w:headerReference r:id="rId9" w:type="default"/>
          <w:footerReference r:id="rId10" w:type="default"/>
          <w:pgSz w:w="11906" w:h="16838"/>
          <w:pgMar w:top="1588" w:right="1361" w:bottom="1361" w:left="1474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ascii="宋体" w:hAnsi="宋体"/>
        </w:rPr>
        <w:fldChar w:fldCharType="end"/>
      </w:r>
    </w:p>
    <w:p>
      <w:pPr>
        <w:pStyle w:val="2"/>
      </w:pPr>
      <w:bookmarkStart w:id="0" w:name="_Toc7129"/>
      <w:r>
        <w:rPr>
          <w:rFonts w:hint="eastAsia"/>
        </w:rPr>
        <w:t>1综述</w:t>
      </w:r>
      <w:bookmarkEnd w:id="0"/>
    </w:p>
    <w:p>
      <w:pPr>
        <w:pStyle w:val="3"/>
      </w:pPr>
      <w:bookmarkStart w:id="1" w:name="_Toc12617"/>
      <w:r>
        <w:rPr>
          <w:rFonts w:hint="eastAsia"/>
        </w:rPr>
        <w:t>1.1系统描述</w:t>
      </w:r>
      <w:bookmarkEnd w:id="1"/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本系统为</w:t>
      </w:r>
      <w:r>
        <w:rPr>
          <w:rFonts w:hint="eastAsia"/>
          <w:lang w:val="en-US" w:eastAsia="zh-CN"/>
        </w:rPr>
        <w:t>BS版本的监控系统，本文档为终端部分协议的逻辑设计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2" w:name="_Toc17508"/>
      <w:r>
        <w:rPr>
          <w:rFonts w:hint="eastAsia"/>
        </w:rPr>
        <w:t>1.2人员配置</w:t>
      </w:r>
      <w:bookmarkEnd w:id="2"/>
    </w:p>
    <w:p>
      <w:pPr>
        <w:pStyle w:val="3"/>
      </w:pPr>
      <w:bookmarkStart w:id="3" w:name="_Toc7230"/>
      <w:r>
        <w:rPr>
          <w:rFonts w:hint="eastAsia"/>
        </w:rPr>
        <w:t>1.3 计划</w:t>
      </w:r>
      <w:bookmarkEnd w:id="3"/>
    </w:p>
    <w:p>
      <w:pPr>
        <w:pStyle w:val="2"/>
      </w:pPr>
      <w:bookmarkStart w:id="4" w:name="_Toc32476"/>
      <w:r>
        <w:rPr>
          <w:rFonts w:hint="eastAsia"/>
        </w:rPr>
        <w:t>2需求分析</w:t>
      </w:r>
      <w:bookmarkEnd w:id="4"/>
    </w:p>
    <w:p>
      <w:pPr>
        <w:pStyle w:val="2"/>
        <w:rPr>
          <w:rFonts w:hint="eastAsia" w:eastAsia="宋体"/>
          <w:lang w:eastAsia="zh-CN"/>
        </w:rPr>
      </w:pPr>
      <w:bookmarkStart w:id="5" w:name="_Toc32619"/>
      <w:r>
        <w:rPr>
          <w:rFonts w:hint="eastAsia"/>
        </w:rPr>
        <w:t>3设计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4020"/>
      <w:r>
        <w:rPr>
          <w:rFonts w:hint="eastAsia"/>
          <w:lang w:val="en-US" w:eastAsia="zh-CN"/>
        </w:rPr>
        <w:t>4设计[设备协议]</w:t>
      </w:r>
      <w:bookmarkEnd w:id="6"/>
    </w:p>
    <w:p>
      <w:pPr>
        <w:pStyle w:val="3"/>
        <w:rPr>
          <w:rFonts w:hint="eastAsia" w:eastAsia="宋体"/>
          <w:lang w:val="en-US" w:eastAsia="zh-CN"/>
        </w:rPr>
      </w:pPr>
      <w:bookmarkStart w:id="7" w:name="_Toc18284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 用户信息与角色逻辑</w:t>
      </w:r>
      <w:bookmarkEnd w:id="7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1、客户端通信角色关键协议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 角色信息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message RoleInfo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角色id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optional int32 role_id  = 1 ;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角色名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optional string role_name  = 2 ;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描述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optional string role_desc  = 3 ;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//可查看的模块功能 R BS页面控制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repeated int32 read_page  = 4;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//可操作与编辑的模块功能 WX BS页面控制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repeated int32 edit_page  = 5 ;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//可查看的区域 R 监控区域管理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repeated int32 read_area  = 6 ;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//可操作的区域 WX 监控区域管理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repeated int32 edit_area  = 7 ;</w:t>
      </w:r>
    </w:p>
    <w:p>
      <w:pPr>
        <w:pStyle w:val="4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1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角色信息</w:t>
      </w:r>
    </w:p>
    <w:tbl>
      <w:tblPr>
        <w:tblStyle w:val="18"/>
        <w:tblW w:w="5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 xml:space="preserve"> user_role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role_id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role_name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role_desc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角色对应的权限信息</w:t>
      </w:r>
    </w:p>
    <w:tbl>
      <w:tblPr>
        <w:tblStyle w:val="18"/>
        <w:tblW w:w="86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704"/>
        <w:gridCol w:w="1705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 xml:space="preserve"> user_role_</w:t>
            </w: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32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role_id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32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角色地址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32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类型：1、可查看的页面，2、可编辑的页面，11、可查看的区域，12、可编辑[操作]的区域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32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页面或区域地址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用户信息与角色绑定表</w:t>
      </w:r>
    </w:p>
    <w:tbl>
      <w:tblPr>
        <w:tblStyle w:val="18"/>
        <w:tblW w:w="86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704"/>
        <w:gridCol w:w="1705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新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user_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  <w:lang w:val="en-US" w:eastAsia="zh-CN"/>
              </w:rPr>
              <w:t>role_bangding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32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user_name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32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role_id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2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新增该用户的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角色地址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3、协议与数据库对应关系</w:t>
      </w:r>
    </w:p>
    <w:tbl>
      <w:tblPr>
        <w:tblStyle w:val="18"/>
        <w:tblW w:w="86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2280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435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role_id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role_id</w:t>
            </w:r>
          </w:p>
        </w:tc>
        <w:tc>
          <w:tcPr>
            <w:tcW w:w="435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read_page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&amp; 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</w:p>
        </w:tc>
        <w:tc>
          <w:tcPr>
            <w:tcW w:w="435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=1 时的 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edit_page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&amp; 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</w:p>
        </w:tc>
        <w:tc>
          <w:tcPr>
            <w:tcW w:w="435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=2 时的 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read_area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&amp; 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</w:p>
        </w:tc>
        <w:tc>
          <w:tcPr>
            <w:tcW w:w="435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=11 时的 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edit_area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&amp; 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</w:p>
        </w:tc>
        <w:tc>
          <w:tcPr>
            <w:tcW w:w="435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role_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=12 时的 role_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value</w:t>
            </w: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集合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/>
          <w:szCs w:val="24"/>
          <w:lang w:val="en-US" w:eastAsia="zh-CN"/>
        </w:rPr>
      </w:pPr>
      <w:r>
        <w:rPr>
          <w:rFonts w:hint="eastAsia" w:ascii="宋体" w:hAnsi="宋体"/>
          <w:szCs w:val="24"/>
          <w:lang w:val="en-US" w:eastAsia="zh-CN"/>
        </w:rPr>
        <w:t>逻辑：</w:t>
      </w:r>
    </w:p>
    <w:p>
      <w:pPr>
        <w:numPr>
          <w:ilvl w:val="0"/>
          <w:numId w:val="2"/>
        </w:numPr>
        <w:spacing w:line="400" w:lineRule="exact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CS客户端与BS共用 </w:t>
      </w:r>
      <w:r>
        <w:rPr>
          <w:rFonts w:hint="eastAsia" w:ascii="宋体" w:hAnsi="宋体" w:eastAsia="宋体" w:cs="宋体"/>
          <w:color w:val="A31515"/>
          <w:sz w:val="24"/>
          <w:szCs w:val="24"/>
          <w:highlight w:val="white"/>
        </w:rPr>
        <w:t>user_list</w:t>
      </w:r>
      <w:r>
        <w:rPr>
          <w:rFonts w:hint="eastAsia" w:ascii="宋体" w:hAnsi="宋体" w:eastAsia="宋体" w:cs="宋体"/>
          <w:color w:val="A31515"/>
          <w:sz w:val="24"/>
          <w:szCs w:val="24"/>
          <w:highlight w:val="white"/>
          <w:lang w:val="en-US" w:eastAsia="zh-CN"/>
        </w:rPr>
        <w:t xml:space="preserve"> 基础用户信息表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。</w:t>
      </w:r>
    </w:p>
    <w:p>
      <w:pPr>
        <w:numPr>
          <w:ilvl w:val="0"/>
          <w:numId w:val="2"/>
        </w:numPr>
        <w:spacing w:line="400" w:lineRule="exact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CS用户权限按照原逻辑实现，BS用户权限按照 Role实现。</w:t>
      </w:r>
    </w:p>
    <w:p>
      <w:pPr>
        <w:numPr>
          <w:ilvl w:val="0"/>
          <w:numId w:val="2"/>
        </w:numPr>
        <w:spacing w:line="400" w:lineRule="exact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BS用户信息提取时需要整合  </w:t>
      </w:r>
      <w:r>
        <w:rPr>
          <w:rFonts w:hint="eastAsia" w:ascii="宋体" w:hAnsi="宋体" w:eastAsia="宋体" w:cs="宋体"/>
          <w:color w:val="A31515"/>
          <w:sz w:val="24"/>
          <w:szCs w:val="24"/>
          <w:highlight w:val="white"/>
        </w:rPr>
        <w:t>user_list</w:t>
      </w:r>
      <w:r>
        <w:rPr>
          <w:rFonts w:hint="eastAsia" w:ascii="宋体" w:hAnsi="宋体" w:eastAsia="宋体" w:cs="宋体"/>
          <w:color w:val="A31515"/>
          <w:sz w:val="24"/>
          <w:szCs w:val="24"/>
          <w:highlight w:val="white"/>
          <w:lang w:val="en-US" w:eastAsia="zh-CN"/>
        </w:rPr>
        <w:t xml:space="preserve">  与 </w:t>
      </w:r>
      <w:r>
        <w:rPr>
          <w:rFonts w:hint="eastAsia" w:ascii="宋体" w:hAnsi="宋体" w:eastAsia="宋体" w:cs="宋体"/>
          <w:color w:val="2B91AF"/>
          <w:sz w:val="24"/>
          <w:szCs w:val="24"/>
          <w:highlight w:val="white"/>
        </w:rPr>
        <w:t>user_</w:t>
      </w:r>
      <w:r>
        <w:rPr>
          <w:rFonts w:hint="eastAsia" w:ascii="宋体" w:hAnsi="宋体" w:eastAsia="宋体" w:cs="宋体"/>
          <w:color w:val="2B91AF"/>
          <w:sz w:val="24"/>
          <w:szCs w:val="24"/>
          <w:highlight w:val="white"/>
          <w:lang w:val="en-US" w:eastAsia="zh-CN"/>
        </w:rPr>
        <w:t>role_bangding ，更新时也需要两个表格进行更新。</w:t>
      </w:r>
    </w:p>
    <w:p>
      <w:pPr>
        <w:numPr>
          <w:ilvl w:val="0"/>
          <w:numId w:val="0"/>
        </w:numPr>
        <w:spacing w:line="40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区域信息逻辑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  <w:r>
        <w:rPr>
          <w:rFonts w:hint="eastAsia"/>
          <w:lang w:val="en-US" w:eastAsia="zh-CN"/>
        </w:rPr>
        <w:t xml:space="preserve">1、区域信息数据库表为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area_info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area_info_item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，先行协议与数据库结构保持一致的。按照原逻辑实现数据库读写即可，参考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AreaInfoSvr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2、添加设备到区域：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A、需要将添加到区域的设备清单从原来归属的区域内删除，且原归属的分组需要更新。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B、将设备添加到需要添加的区域内。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C、区域新终端,全部添加到未分组终端，清空周设置。 [原逻辑需要屏蔽周设置下发功能，即区域新终端保存原周设置不变]。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D、区域新集中器，需要原区域的集中器方案进行遍历，清除方案中包含变动的集中器地址。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E、终端故障绑定信息进行调整[移到新区域后特殊设置的故障报警立即删除]。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F、删除区域新终端时间表绑定，即若存在某些终端在原归属区域为特殊终端且设置了时间表的，需要删除特殊终端的时间表bangding 关系。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G、终端节假日同F一致。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H、CS客户端需要推送更新信息。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380" w:firstLine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添加区域</w:t>
      </w:r>
    </w:p>
    <w:p>
      <w:pPr>
        <w:numPr>
          <w:ilvl w:val="0"/>
          <w:numId w:val="0"/>
        </w:numPr>
        <w:ind w:leftChars="200" w:firstLine="190" w:firstLineChars="1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A、实现区域的数据库增加，</w:t>
      </w:r>
    </w:p>
    <w:p>
      <w:pPr>
        <w:ind w:firstLine="570" w:firstLineChars="3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B、计划任务更新</w:t>
      </w:r>
    </w:p>
    <w:p>
      <w:pPr>
        <w:ind w:firstLine="570" w:firstLineChars="3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380" w:firstLine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删除区域</w:t>
      </w:r>
    </w:p>
    <w:p>
      <w:pPr>
        <w:numPr>
          <w:ilvl w:val="0"/>
          <w:numId w:val="3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默认区域不允许删除。</w:t>
      </w:r>
    </w:p>
    <w:p>
      <w:pPr>
        <w:numPr>
          <w:ilvl w:val="0"/>
          <w:numId w:val="3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删除的终端将移入默认区域。</w:t>
      </w:r>
    </w:p>
    <w:p>
      <w:pPr>
        <w:numPr>
          <w:ilvl w:val="0"/>
          <w:numId w:val="3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按照添加设备到区域 执行所有动作。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分组信息逻辑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1、分组</w:t>
      </w:r>
      <w:r>
        <w:rPr>
          <w:rFonts w:hint="eastAsia"/>
          <w:lang w:val="en-US" w:eastAsia="zh-CN"/>
        </w:rPr>
        <w:t xml:space="preserve">信息数据库表为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area_equipment_group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area_equipment_group_item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，现行协议与数据库结构保持一致的。按照原逻辑实现数据库读写即可，参考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RtuGrpInfoServices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。再执行分组增加删除时，请确保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grp_id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唯一。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2、添加设备到分组：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A、需要将添加到分组的设备清单从原来归属的分组内删除，且原归属的分组需要更新。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B、将设备添加到需要添加的分组内。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C、若分组为正常分组，则新加入的设备需要发送该组的周设置，若终端原为特殊终端且绑定有时间表需要删除原绑定关系。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D、若分组为特殊终端分组[即终端不属于任何分组]，若终端的周设置需发送不操作的周设置，[若终端原来就属于特殊分组则按照原设置进行，即新加入的终端原来就属于此分组的情况]。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G、终端节假日信息需要更新。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H、CS客户端需要推送更新信息。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380" w:firstLine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增加分组</w:t>
      </w:r>
    </w:p>
    <w:p>
      <w:pPr>
        <w:numPr>
          <w:ilvl w:val="0"/>
          <w:numId w:val="4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数据库同步增加即可，确保grpid唯一</w:t>
      </w:r>
    </w:p>
    <w:p>
      <w:pPr>
        <w:numPr>
          <w:ilvl w:val="0"/>
          <w:numId w:val="0"/>
        </w:numPr>
        <w:ind w:leftChars="4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380" w:firstLine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删除分组</w:t>
      </w:r>
    </w:p>
    <w:p>
      <w:pPr>
        <w:numPr>
          <w:ilvl w:val="0"/>
          <w:numId w:val="0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A、即将分组终端移入未分组。参考 2即可。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时间表管理逻辑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  <w:r>
        <w:rPr>
          <w:rFonts w:hint="eastAsia"/>
          <w:lang w:val="en-US" w:eastAsia="zh-CN"/>
        </w:rPr>
        <w:t>1、时间表管理数据库表为：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time_table_info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time_table_rule_info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，临时方案数据库表为：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temp_time_plan_info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temp_time_plan_rule_info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，时间表与临时方案的绑定关系表为：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temp_time_plan_banding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。新设计与原数据库一致。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2、增加时间表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A、新增一张时间表，时间表ID唯一，所有数据采用默认值即可。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删除时间表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时间表绑定中使用该时间表地址的全部更新为不操作，并将牵涉的终端下发周设置。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临时方案绑定中存在该时间表的则删除，更新数据库，删除该时间表。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更新 时间操作时间节点。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触发时间调度任务 更新。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启动更新 终端检测的输出回路  时间表变更后  检测的回路开关灯也发生变化  触发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  <w:t>下发周设置。推送更新到客户端。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</w:pPr>
    </w:p>
    <w:p>
      <w:pPr>
        <w:widowControl w:val="0"/>
        <w:numPr>
          <w:ilvl w:val="0"/>
          <w:numId w:val="5"/>
        </w:numPr>
        <w:spacing w:line="360" w:lineRule="auto"/>
        <w:ind w:left="0" w:leftChars="0" w:firstLine="380" w:firstLineChars="200"/>
        <w:jc w:val="both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更新时间表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更新数据库。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更新 时间表操作时间节点。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触发时间调度任务 更新。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启动更新 终端检测的输出回路  时间表变更后  检测的回路开关灯也发生变化  触发</w:t>
      </w:r>
    </w:p>
    <w:p>
      <w:pPr>
        <w:numPr>
          <w:ilvl w:val="0"/>
          <w:numId w:val="6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  <w:lang w:eastAsia="zh-CN"/>
        </w:rPr>
        <w:t>下发周设置。推送更新到客户端。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ind w:left="0" w:leftChars="0" w:firstLine="380" w:firstLine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删除临时方案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检测该临时方案绑定的时间表信息，后续需要依据时间表发送周设置。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删除数据库中该临时方案，删除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计算时间表状态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TimeTableInNightOrDayIm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中的缓存数据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。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更新时间表操作时间节点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触发时间表任务调度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更新终端时间表的周设置。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推送到客户端。</w:t>
      </w:r>
    </w:p>
    <w:p>
      <w:pPr>
        <w:numPr>
          <w:ilvl w:val="0"/>
          <w:numId w:val="0"/>
        </w:numPr>
        <w:ind w:leftChars="4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6、新增临时方案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A、按照默认条件增加临时方案，方案id唯一。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ind w:left="0" w:leftChars="0" w:firstLine="380" w:firstLine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更新临时方案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更新数据库临时方案，，删除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计算时间表状态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TimeTableInNightOrDayIm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中的缓存数据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。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更新时间表操作时间节点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触发时间表任务调度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下发周设置到时间表牵涉的设备。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推送更新到客户端。</w:t>
      </w:r>
    </w:p>
    <w:p>
      <w:pPr>
        <w:numPr>
          <w:ilvl w:val="0"/>
          <w:numId w:val="0"/>
        </w:numPr>
        <w:ind w:leftChars="4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4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ind w:left="0" w:leftChars="0" w:firstLine="380" w:firstLine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更新临时方案与时间表绑定信息</w:t>
      </w:r>
    </w:p>
    <w:p>
      <w:pPr>
        <w:numPr>
          <w:ilvl w:val="0"/>
          <w:numId w:val="8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检测原绑定牵涉的分组与终端，检测当前设置牵涉的分组与终端。</w:t>
      </w:r>
    </w:p>
    <w:p>
      <w:pPr>
        <w:numPr>
          <w:ilvl w:val="0"/>
          <w:numId w:val="8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更新数据库。</w:t>
      </w:r>
    </w:p>
    <w:p>
      <w:pPr>
        <w:numPr>
          <w:ilvl w:val="0"/>
          <w:numId w:val="8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将牵涉的设备进行周设置更新。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更新时间表操作时间节点</w:t>
      </w:r>
    </w:p>
    <w:p>
      <w:pPr>
        <w:numPr>
          <w:ilvl w:val="0"/>
          <w:numId w:val="7"/>
        </w:numPr>
        <w:ind w:leftChars="2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触发时间表任务调度</w:t>
      </w:r>
    </w:p>
    <w:p>
      <w:pPr>
        <w:numPr>
          <w:ilvl w:val="0"/>
          <w:numId w:val="0"/>
        </w:numPr>
        <w:ind w:leftChars="40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周设置查询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所有的历史数据、记录查询均采用分页方式，其中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设备清单列表  部分接口可方便使用 Long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此次请求/应答是否使用分页，20-100 使用分页，其他不使用分页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PagingNum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分页序号,1开始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PagingIdx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分页总数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PagingTotal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查询记录总数，[返回时填写] ，每次查询最大返回1000组数据 ，[特殊接口除外]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PagingRecordTotal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8" w:name="OLE_LINK1"/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PagingNum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为分页的大小，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20-100，小于20按照20计算，大于100按照100计算。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PagingIdx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的当前请求的分页序号，1开始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PagingTotal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分页总数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PagingRecordTot</w:t>
      </w:r>
      <w:bookmarkStart w:id="9" w:name="_GoBack"/>
      <w:bookmarkEnd w:id="9"/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al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查询的记录的总条数</w:t>
      </w:r>
      <w:bookmarkEnd w:id="8"/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default"/>
    <w:sig w:usb0="E00002FF" w:usb1="4000A47B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-324" w:leftChars="-135"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ind w:firstLine="360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9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ind w:firstLine="360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4</w:t>
    </w:r>
    <w:r>
      <w:rPr>
        <w:rStyle w:val="15"/>
      </w:rPr>
      <w:fldChar w:fldCharType="end"/>
    </w:r>
  </w:p>
  <w:p>
    <w:pPr>
      <w:pStyle w:val="9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firstLine="480"/>
      <w:jc w:val="right"/>
      <w:rPr>
        <w:rFonts w:ascii="黑体" w:eastAsia="黑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C47F7"/>
    <w:multiLevelType w:val="singleLevel"/>
    <w:tmpl w:val="8FFC47F7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B7297C74"/>
    <w:multiLevelType w:val="singleLevel"/>
    <w:tmpl w:val="B7297C74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135ECC80"/>
    <w:multiLevelType w:val="singleLevel"/>
    <w:tmpl w:val="135ECC80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1482C864"/>
    <w:multiLevelType w:val="singleLevel"/>
    <w:tmpl w:val="1482C864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2703E9D7"/>
    <w:multiLevelType w:val="singleLevel"/>
    <w:tmpl w:val="2703E9D7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2E060BAA"/>
    <w:multiLevelType w:val="singleLevel"/>
    <w:tmpl w:val="2E060BAA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AF90356"/>
    <w:multiLevelType w:val="singleLevel"/>
    <w:tmpl w:val="5AF9035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D0FDD95"/>
    <w:multiLevelType w:val="singleLevel"/>
    <w:tmpl w:val="6D0FDD95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5AB"/>
    <w:rsid w:val="000027BC"/>
    <w:rsid w:val="000053B7"/>
    <w:rsid w:val="00012983"/>
    <w:rsid w:val="0003424E"/>
    <w:rsid w:val="00054CEE"/>
    <w:rsid w:val="000769E4"/>
    <w:rsid w:val="00076BD2"/>
    <w:rsid w:val="0008389F"/>
    <w:rsid w:val="00097991"/>
    <w:rsid w:val="000A6C16"/>
    <w:rsid w:val="000B2D51"/>
    <w:rsid w:val="000B6301"/>
    <w:rsid w:val="000C4EE4"/>
    <w:rsid w:val="000C6D5D"/>
    <w:rsid w:val="000C7670"/>
    <w:rsid w:val="000D7274"/>
    <w:rsid w:val="000F4433"/>
    <w:rsid w:val="001007CE"/>
    <w:rsid w:val="001154F2"/>
    <w:rsid w:val="00127A9F"/>
    <w:rsid w:val="00130169"/>
    <w:rsid w:val="0014041C"/>
    <w:rsid w:val="00157870"/>
    <w:rsid w:val="00180FDE"/>
    <w:rsid w:val="00187A4E"/>
    <w:rsid w:val="001A61B0"/>
    <w:rsid w:val="001B057D"/>
    <w:rsid w:val="001B0C17"/>
    <w:rsid w:val="001B42C8"/>
    <w:rsid w:val="001E26E9"/>
    <w:rsid w:val="001E6116"/>
    <w:rsid w:val="001E77BF"/>
    <w:rsid w:val="001F4A6C"/>
    <w:rsid w:val="00203A2A"/>
    <w:rsid w:val="00223A07"/>
    <w:rsid w:val="00237BD7"/>
    <w:rsid w:val="00274ADC"/>
    <w:rsid w:val="0027641F"/>
    <w:rsid w:val="00292BBB"/>
    <w:rsid w:val="002971C6"/>
    <w:rsid w:val="002A10F4"/>
    <w:rsid w:val="002D4F54"/>
    <w:rsid w:val="002D5AFC"/>
    <w:rsid w:val="0030552B"/>
    <w:rsid w:val="00325CDE"/>
    <w:rsid w:val="00330C65"/>
    <w:rsid w:val="00336EC7"/>
    <w:rsid w:val="003736B6"/>
    <w:rsid w:val="00376026"/>
    <w:rsid w:val="003760EA"/>
    <w:rsid w:val="00376DE0"/>
    <w:rsid w:val="00387044"/>
    <w:rsid w:val="003A1949"/>
    <w:rsid w:val="003B0FE9"/>
    <w:rsid w:val="003B7CBE"/>
    <w:rsid w:val="003C31FF"/>
    <w:rsid w:val="003D4EE5"/>
    <w:rsid w:val="003E3CCE"/>
    <w:rsid w:val="003E4F32"/>
    <w:rsid w:val="0042540A"/>
    <w:rsid w:val="00431FC5"/>
    <w:rsid w:val="00441040"/>
    <w:rsid w:val="004420E7"/>
    <w:rsid w:val="00443B7A"/>
    <w:rsid w:val="00473488"/>
    <w:rsid w:val="00477C24"/>
    <w:rsid w:val="00486C30"/>
    <w:rsid w:val="004A05E9"/>
    <w:rsid w:val="004A3835"/>
    <w:rsid w:val="004C0D7F"/>
    <w:rsid w:val="004C5148"/>
    <w:rsid w:val="004C5D98"/>
    <w:rsid w:val="004D2655"/>
    <w:rsid w:val="004E2937"/>
    <w:rsid w:val="005106FA"/>
    <w:rsid w:val="0053151D"/>
    <w:rsid w:val="00537DF3"/>
    <w:rsid w:val="00553FF8"/>
    <w:rsid w:val="00563A4B"/>
    <w:rsid w:val="00563A66"/>
    <w:rsid w:val="00576460"/>
    <w:rsid w:val="005860B9"/>
    <w:rsid w:val="0059070D"/>
    <w:rsid w:val="00596187"/>
    <w:rsid w:val="005A0BE6"/>
    <w:rsid w:val="005C3635"/>
    <w:rsid w:val="005C39EA"/>
    <w:rsid w:val="005E1F8C"/>
    <w:rsid w:val="005E781E"/>
    <w:rsid w:val="00604159"/>
    <w:rsid w:val="00634609"/>
    <w:rsid w:val="00635EE0"/>
    <w:rsid w:val="0064009E"/>
    <w:rsid w:val="0064113A"/>
    <w:rsid w:val="0065281D"/>
    <w:rsid w:val="006572CD"/>
    <w:rsid w:val="00661201"/>
    <w:rsid w:val="00677CF3"/>
    <w:rsid w:val="00684727"/>
    <w:rsid w:val="00685D1E"/>
    <w:rsid w:val="00690E73"/>
    <w:rsid w:val="0069367E"/>
    <w:rsid w:val="00697353"/>
    <w:rsid w:val="006B0D92"/>
    <w:rsid w:val="006C4489"/>
    <w:rsid w:val="006F2648"/>
    <w:rsid w:val="006F3CC8"/>
    <w:rsid w:val="007008A8"/>
    <w:rsid w:val="0072792B"/>
    <w:rsid w:val="00727B54"/>
    <w:rsid w:val="0073101D"/>
    <w:rsid w:val="0077378F"/>
    <w:rsid w:val="00786DEA"/>
    <w:rsid w:val="007913C1"/>
    <w:rsid w:val="007966F2"/>
    <w:rsid w:val="007A3061"/>
    <w:rsid w:val="007A4549"/>
    <w:rsid w:val="007A630C"/>
    <w:rsid w:val="007C3BB8"/>
    <w:rsid w:val="007E4232"/>
    <w:rsid w:val="008126FC"/>
    <w:rsid w:val="00854795"/>
    <w:rsid w:val="0086046E"/>
    <w:rsid w:val="00861FB4"/>
    <w:rsid w:val="008620ED"/>
    <w:rsid w:val="008745CD"/>
    <w:rsid w:val="008B0721"/>
    <w:rsid w:val="008B1D56"/>
    <w:rsid w:val="008D54C8"/>
    <w:rsid w:val="008E5C86"/>
    <w:rsid w:val="008E5D81"/>
    <w:rsid w:val="00920049"/>
    <w:rsid w:val="009331F4"/>
    <w:rsid w:val="00943998"/>
    <w:rsid w:val="009649BC"/>
    <w:rsid w:val="0097392B"/>
    <w:rsid w:val="00990F0F"/>
    <w:rsid w:val="009972E0"/>
    <w:rsid w:val="009A6D7B"/>
    <w:rsid w:val="009D7A6B"/>
    <w:rsid w:val="009D7EED"/>
    <w:rsid w:val="009E46C6"/>
    <w:rsid w:val="009F5DDF"/>
    <w:rsid w:val="00A0333A"/>
    <w:rsid w:val="00A61CEA"/>
    <w:rsid w:val="00A912D5"/>
    <w:rsid w:val="00A92A81"/>
    <w:rsid w:val="00AF3E38"/>
    <w:rsid w:val="00AF71FB"/>
    <w:rsid w:val="00B05612"/>
    <w:rsid w:val="00B262DA"/>
    <w:rsid w:val="00B31882"/>
    <w:rsid w:val="00B36ACF"/>
    <w:rsid w:val="00B41DF9"/>
    <w:rsid w:val="00B462C0"/>
    <w:rsid w:val="00B55289"/>
    <w:rsid w:val="00B65026"/>
    <w:rsid w:val="00B66DC3"/>
    <w:rsid w:val="00B75031"/>
    <w:rsid w:val="00B75A0D"/>
    <w:rsid w:val="00B809F6"/>
    <w:rsid w:val="00B949B5"/>
    <w:rsid w:val="00BB0530"/>
    <w:rsid w:val="00BD20FC"/>
    <w:rsid w:val="00C01644"/>
    <w:rsid w:val="00C02C32"/>
    <w:rsid w:val="00C030A5"/>
    <w:rsid w:val="00C11BEA"/>
    <w:rsid w:val="00C12EBE"/>
    <w:rsid w:val="00C21B2C"/>
    <w:rsid w:val="00C4153F"/>
    <w:rsid w:val="00C42B75"/>
    <w:rsid w:val="00C44D46"/>
    <w:rsid w:val="00C52E34"/>
    <w:rsid w:val="00C563E6"/>
    <w:rsid w:val="00C630A2"/>
    <w:rsid w:val="00CB5D57"/>
    <w:rsid w:val="00CC3783"/>
    <w:rsid w:val="00CC3DCA"/>
    <w:rsid w:val="00CE4521"/>
    <w:rsid w:val="00CE6EDE"/>
    <w:rsid w:val="00CF02BA"/>
    <w:rsid w:val="00D056DD"/>
    <w:rsid w:val="00D069D0"/>
    <w:rsid w:val="00D07BAC"/>
    <w:rsid w:val="00D1380B"/>
    <w:rsid w:val="00D14426"/>
    <w:rsid w:val="00D2038F"/>
    <w:rsid w:val="00D24AD5"/>
    <w:rsid w:val="00D26C89"/>
    <w:rsid w:val="00D61008"/>
    <w:rsid w:val="00D916BC"/>
    <w:rsid w:val="00D938D3"/>
    <w:rsid w:val="00DD3C5C"/>
    <w:rsid w:val="00DF3FB1"/>
    <w:rsid w:val="00E13A78"/>
    <w:rsid w:val="00E178DC"/>
    <w:rsid w:val="00E2354D"/>
    <w:rsid w:val="00E31DE5"/>
    <w:rsid w:val="00E41473"/>
    <w:rsid w:val="00E42719"/>
    <w:rsid w:val="00E472BC"/>
    <w:rsid w:val="00E53BD2"/>
    <w:rsid w:val="00E57FA7"/>
    <w:rsid w:val="00E66034"/>
    <w:rsid w:val="00E76E50"/>
    <w:rsid w:val="00E9024E"/>
    <w:rsid w:val="00E925F9"/>
    <w:rsid w:val="00E931EE"/>
    <w:rsid w:val="00EB1E22"/>
    <w:rsid w:val="00EB3636"/>
    <w:rsid w:val="00EB3975"/>
    <w:rsid w:val="00EB5873"/>
    <w:rsid w:val="00EC13DA"/>
    <w:rsid w:val="00EE3481"/>
    <w:rsid w:val="00EE417C"/>
    <w:rsid w:val="00F03302"/>
    <w:rsid w:val="00F25269"/>
    <w:rsid w:val="00F403CD"/>
    <w:rsid w:val="00F4320B"/>
    <w:rsid w:val="00F62EA2"/>
    <w:rsid w:val="00F67528"/>
    <w:rsid w:val="00FA00D2"/>
    <w:rsid w:val="00FA106A"/>
    <w:rsid w:val="00FB44DD"/>
    <w:rsid w:val="00FB6483"/>
    <w:rsid w:val="00FC4AA2"/>
    <w:rsid w:val="00FE1C7C"/>
    <w:rsid w:val="00FE3784"/>
    <w:rsid w:val="00FE631B"/>
    <w:rsid w:val="00FF4E14"/>
    <w:rsid w:val="01607D2E"/>
    <w:rsid w:val="020E3973"/>
    <w:rsid w:val="022531CA"/>
    <w:rsid w:val="02646555"/>
    <w:rsid w:val="04F839C8"/>
    <w:rsid w:val="058E3592"/>
    <w:rsid w:val="05F93B8E"/>
    <w:rsid w:val="08477A4C"/>
    <w:rsid w:val="08E84971"/>
    <w:rsid w:val="09F9531B"/>
    <w:rsid w:val="0A172A94"/>
    <w:rsid w:val="0A8948D7"/>
    <w:rsid w:val="0E5D07F0"/>
    <w:rsid w:val="0ECB6DDD"/>
    <w:rsid w:val="127A243D"/>
    <w:rsid w:val="13895B42"/>
    <w:rsid w:val="13A40984"/>
    <w:rsid w:val="14EB1F25"/>
    <w:rsid w:val="152258AA"/>
    <w:rsid w:val="16C76C89"/>
    <w:rsid w:val="16FE1756"/>
    <w:rsid w:val="19802ACC"/>
    <w:rsid w:val="1ABF76CD"/>
    <w:rsid w:val="1AC52618"/>
    <w:rsid w:val="1B3765CA"/>
    <w:rsid w:val="1B621DFE"/>
    <w:rsid w:val="1B6E3F28"/>
    <w:rsid w:val="1C972EFA"/>
    <w:rsid w:val="1D2B4BC9"/>
    <w:rsid w:val="1EF06D26"/>
    <w:rsid w:val="1F8944E8"/>
    <w:rsid w:val="1FF0324C"/>
    <w:rsid w:val="216D64DE"/>
    <w:rsid w:val="21FD5E98"/>
    <w:rsid w:val="22064AFC"/>
    <w:rsid w:val="22722544"/>
    <w:rsid w:val="22E21D48"/>
    <w:rsid w:val="23043529"/>
    <w:rsid w:val="23971A3D"/>
    <w:rsid w:val="23A266DD"/>
    <w:rsid w:val="25646D36"/>
    <w:rsid w:val="273E4B34"/>
    <w:rsid w:val="27CD4E66"/>
    <w:rsid w:val="2B5B2D51"/>
    <w:rsid w:val="2BB13F72"/>
    <w:rsid w:val="2BCB6FF7"/>
    <w:rsid w:val="2E415A6B"/>
    <w:rsid w:val="2ED259A6"/>
    <w:rsid w:val="2EE40D10"/>
    <w:rsid w:val="30A63AE7"/>
    <w:rsid w:val="30B1138C"/>
    <w:rsid w:val="31446726"/>
    <w:rsid w:val="31861FD4"/>
    <w:rsid w:val="319B513E"/>
    <w:rsid w:val="321D22AF"/>
    <w:rsid w:val="32C72BD4"/>
    <w:rsid w:val="33523C88"/>
    <w:rsid w:val="339305EB"/>
    <w:rsid w:val="33D728DA"/>
    <w:rsid w:val="34662EFA"/>
    <w:rsid w:val="34C0250E"/>
    <w:rsid w:val="35282058"/>
    <w:rsid w:val="356934DA"/>
    <w:rsid w:val="36500E2E"/>
    <w:rsid w:val="369D7310"/>
    <w:rsid w:val="37763217"/>
    <w:rsid w:val="37DD6219"/>
    <w:rsid w:val="38212CB9"/>
    <w:rsid w:val="390B2F31"/>
    <w:rsid w:val="391374E5"/>
    <w:rsid w:val="3AFF755F"/>
    <w:rsid w:val="3D7B7C8F"/>
    <w:rsid w:val="3E5A1861"/>
    <w:rsid w:val="3FE62359"/>
    <w:rsid w:val="40785778"/>
    <w:rsid w:val="40E7081D"/>
    <w:rsid w:val="427652A6"/>
    <w:rsid w:val="43652A37"/>
    <w:rsid w:val="442D079A"/>
    <w:rsid w:val="45373A5B"/>
    <w:rsid w:val="470D311E"/>
    <w:rsid w:val="48021403"/>
    <w:rsid w:val="48317404"/>
    <w:rsid w:val="49013500"/>
    <w:rsid w:val="493C04F9"/>
    <w:rsid w:val="49F17C02"/>
    <w:rsid w:val="4A563CF2"/>
    <w:rsid w:val="4A8B57C2"/>
    <w:rsid w:val="4AF22A87"/>
    <w:rsid w:val="4B527113"/>
    <w:rsid w:val="4B5F4C1B"/>
    <w:rsid w:val="4C2927D2"/>
    <w:rsid w:val="4D197381"/>
    <w:rsid w:val="4DEA521F"/>
    <w:rsid w:val="51713E10"/>
    <w:rsid w:val="51F30F32"/>
    <w:rsid w:val="524208E7"/>
    <w:rsid w:val="54D841DE"/>
    <w:rsid w:val="564472B5"/>
    <w:rsid w:val="57511FFB"/>
    <w:rsid w:val="581D7CF5"/>
    <w:rsid w:val="584E4E89"/>
    <w:rsid w:val="5AB71B9D"/>
    <w:rsid w:val="5B913F18"/>
    <w:rsid w:val="5C9C73A6"/>
    <w:rsid w:val="5CC511FB"/>
    <w:rsid w:val="5D26216B"/>
    <w:rsid w:val="5D5B7ACA"/>
    <w:rsid w:val="5DE40707"/>
    <w:rsid w:val="5E294348"/>
    <w:rsid w:val="60772F6A"/>
    <w:rsid w:val="60EB2665"/>
    <w:rsid w:val="60FA34D7"/>
    <w:rsid w:val="61A62170"/>
    <w:rsid w:val="62111AF9"/>
    <w:rsid w:val="634B62CF"/>
    <w:rsid w:val="641A6BC3"/>
    <w:rsid w:val="64714759"/>
    <w:rsid w:val="65F60BB9"/>
    <w:rsid w:val="662A53C0"/>
    <w:rsid w:val="662D02FD"/>
    <w:rsid w:val="66477E76"/>
    <w:rsid w:val="66CD550C"/>
    <w:rsid w:val="69ED7A92"/>
    <w:rsid w:val="6B8C7005"/>
    <w:rsid w:val="6BA441E9"/>
    <w:rsid w:val="6BC7670B"/>
    <w:rsid w:val="6C7D5F58"/>
    <w:rsid w:val="6DC46285"/>
    <w:rsid w:val="6E1208BE"/>
    <w:rsid w:val="6EAE360E"/>
    <w:rsid w:val="6F9734DB"/>
    <w:rsid w:val="6FC671F7"/>
    <w:rsid w:val="70631A5B"/>
    <w:rsid w:val="711F5D4E"/>
    <w:rsid w:val="71373E13"/>
    <w:rsid w:val="71A743CE"/>
    <w:rsid w:val="7209517F"/>
    <w:rsid w:val="73D272A6"/>
    <w:rsid w:val="75D97DD9"/>
    <w:rsid w:val="7953048B"/>
    <w:rsid w:val="795E37A1"/>
    <w:rsid w:val="79857200"/>
    <w:rsid w:val="7AD20F2C"/>
    <w:rsid w:val="7AF479D2"/>
    <w:rsid w:val="7D7B6FD4"/>
    <w:rsid w:val="7DEB5F77"/>
    <w:rsid w:val="7E9859E7"/>
    <w:rsid w:val="7EA81679"/>
    <w:rsid w:val="7EF24716"/>
    <w:rsid w:val="7F0A1D7B"/>
    <w:rsid w:val="7F46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00" w:after="100"/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4"/>
    <w:next w:val="1"/>
    <w:unhideWhenUsed/>
    <w:qFormat/>
    <w:uiPriority w:val="9"/>
    <w:pPr>
      <w:keepLines/>
      <w:spacing w:before="100" w:after="100" w:line="413" w:lineRule="auto"/>
      <w:ind w:firstLine="0" w:firstLineChars="0"/>
      <w:outlineLvl w:val="1"/>
    </w:pPr>
    <w:rPr>
      <w:rFonts w:eastAsia="宋体"/>
      <w:b/>
      <w:sz w:val="24"/>
    </w:rPr>
  </w:style>
  <w:style w:type="paragraph" w:styleId="5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qFormat/>
    <w:uiPriority w:val="0"/>
    <w:pPr>
      <w:keepNext/>
      <w:spacing w:before="240" w:after="120"/>
    </w:pPr>
    <w:rPr>
      <w:rFonts w:ascii="Arial" w:hAnsi="Arial" w:eastAsia="微软雅黑" w:cs="Mangal"/>
      <w:sz w:val="28"/>
      <w:szCs w:val="28"/>
    </w:rPr>
  </w:style>
  <w:style w:type="paragraph" w:styleId="7">
    <w:name w:val="Body Text"/>
    <w:basedOn w:val="1"/>
    <w:unhideWhenUsed/>
    <w:qFormat/>
    <w:uiPriority w:val="99"/>
    <w:pPr>
      <w:spacing w:after="120"/>
    </w:pPr>
  </w:style>
  <w:style w:type="paragraph" w:styleId="8">
    <w:name w:val="Plain Text"/>
    <w:basedOn w:val="1"/>
    <w:link w:val="19"/>
    <w:qFormat/>
    <w:uiPriority w:val="0"/>
    <w:pPr>
      <w:spacing w:line="240" w:lineRule="auto"/>
    </w:pPr>
    <w:rPr>
      <w:rFonts w:ascii="宋体" w:hAnsi="宋体" w:cs="Courier New"/>
      <w:sz w:val="18"/>
      <w:szCs w:val="21"/>
    </w:rPr>
  </w:style>
  <w:style w:type="paragraph" w:styleId="9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10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1">
    <w:name w:val="toc 1"/>
    <w:basedOn w:val="1"/>
    <w:next w:val="12"/>
    <w:qFormat/>
    <w:uiPriority w:val="39"/>
    <w:pPr>
      <w:tabs>
        <w:tab w:val="left" w:pos="284"/>
        <w:tab w:val="left" w:leader="dot" w:pos="8618"/>
      </w:tabs>
      <w:adjustRightInd w:val="0"/>
      <w:snapToGrid w:val="0"/>
      <w:spacing w:line="360" w:lineRule="atLeast"/>
      <w:textAlignment w:val="baseline"/>
    </w:pPr>
    <w:rPr>
      <w:rFonts w:ascii="宋体" w:hAnsi="Times New Roman" w:cs="Times New Roman"/>
      <w:kern w:val="0"/>
      <w:szCs w:val="24"/>
    </w:rPr>
  </w:style>
  <w:style w:type="paragraph" w:styleId="12">
    <w:name w:val="toc 2"/>
    <w:basedOn w:val="1"/>
    <w:next w:val="1"/>
    <w:qFormat/>
    <w:uiPriority w:val="39"/>
    <w:pPr>
      <w:tabs>
        <w:tab w:val="left" w:pos="284"/>
        <w:tab w:val="left" w:leader="dot" w:pos="8618"/>
      </w:tabs>
      <w:adjustRightInd w:val="0"/>
      <w:snapToGrid w:val="0"/>
      <w:spacing w:line="360" w:lineRule="atLeast"/>
      <w:textAlignment w:val="baseline"/>
    </w:pPr>
    <w:rPr>
      <w:rFonts w:ascii="宋体" w:hAnsi="Times New Roman" w:cs="Times New Roman"/>
      <w:kern w:val="0"/>
      <w:szCs w:val="24"/>
    </w:rPr>
  </w:style>
  <w:style w:type="paragraph" w:styleId="13">
    <w:name w:val="Subtitle"/>
    <w:basedOn w:val="1"/>
    <w:next w:val="1"/>
    <w:link w:val="25"/>
    <w:qFormat/>
    <w:uiPriority w:val="0"/>
    <w:pPr>
      <w:jc w:val="center"/>
    </w:pPr>
    <w:rPr>
      <w:rFonts w:ascii="黑体" w:hAnsi="Arial" w:eastAsia="黑体" w:cs="Arial"/>
      <w:bCs/>
      <w:kern w:val="0"/>
      <w:sz w:val="32"/>
      <w:szCs w:val="32"/>
    </w:r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纯文本 字符"/>
    <w:basedOn w:val="14"/>
    <w:link w:val="8"/>
    <w:qFormat/>
    <w:uiPriority w:val="0"/>
    <w:rPr>
      <w:rFonts w:ascii="宋体" w:hAnsi="宋体" w:eastAsia="宋体" w:cs="Courier New"/>
      <w:sz w:val="18"/>
      <w:szCs w:val="21"/>
    </w:rPr>
  </w:style>
  <w:style w:type="character" w:customStyle="1" w:styleId="20">
    <w:name w:val="页脚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眉 字符"/>
    <w:basedOn w:val="14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目次"/>
    <w:basedOn w:val="1"/>
    <w:qFormat/>
    <w:uiPriority w:val="0"/>
    <w:pPr>
      <w:widowControl/>
      <w:adjustRightInd w:val="0"/>
      <w:snapToGrid w:val="0"/>
      <w:spacing w:before="600" w:after="800"/>
      <w:jc w:val="center"/>
      <w:textAlignment w:val="baseline"/>
    </w:pPr>
    <w:rPr>
      <w:rFonts w:ascii="黑体" w:hAnsi="Times New Roman" w:eastAsia="黑体" w:cs="Times New Roman"/>
      <w:spacing w:val="100"/>
      <w:kern w:val="0"/>
      <w:sz w:val="32"/>
      <w:szCs w:val="20"/>
    </w:rPr>
  </w:style>
  <w:style w:type="paragraph" w:customStyle="1" w:styleId="23">
    <w:name w:val="CM33"/>
    <w:basedOn w:val="1"/>
    <w:next w:val="1"/>
    <w:qFormat/>
    <w:uiPriority w:val="0"/>
    <w:pPr>
      <w:autoSpaceDE w:val="0"/>
      <w:autoSpaceDN w:val="0"/>
      <w:adjustRightInd w:val="0"/>
      <w:spacing w:after="483"/>
      <w:jc w:val="left"/>
    </w:pPr>
    <w:rPr>
      <w:rFonts w:ascii="黑体" w:hAnsi="Times New Roman" w:eastAsia="黑体" w:cs="Times New Roman"/>
      <w:kern w:val="0"/>
      <w:szCs w:val="24"/>
    </w:rPr>
  </w:style>
  <w:style w:type="paragraph" w:customStyle="1" w:styleId="24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25">
    <w:name w:val="副标题 字符"/>
    <w:basedOn w:val="14"/>
    <w:link w:val="13"/>
    <w:qFormat/>
    <w:uiPriority w:val="0"/>
    <w:rPr>
      <w:rFonts w:ascii="黑体" w:hAnsi="Arial" w:eastAsia="黑体" w:cs="Arial"/>
      <w:bCs/>
      <w:kern w:val="0"/>
      <w:sz w:val="32"/>
      <w:szCs w:val="32"/>
    </w:rPr>
  </w:style>
  <w:style w:type="paragraph" w:customStyle="1" w:styleId="26">
    <w:name w:val="封面4二号"/>
    <w:basedOn w:val="1"/>
    <w:next w:val="1"/>
    <w:semiHidden/>
    <w:qFormat/>
    <w:uiPriority w:val="0"/>
    <w:pPr>
      <w:jc w:val="center"/>
    </w:pPr>
    <w:rPr>
      <w:rFonts w:ascii="宋体" w:hAnsi="Times New Roman" w:eastAsia="黑体" w:cs="Times New Roman"/>
      <w:kern w:val="0"/>
      <w:sz w:val="44"/>
      <w:szCs w:val="28"/>
    </w:rPr>
  </w:style>
  <w:style w:type="paragraph" w:customStyle="1" w:styleId="27">
    <w:name w:val="标准 封面"/>
    <w:basedOn w:val="1"/>
    <w:next w:val="1"/>
    <w:semiHidden/>
    <w:qFormat/>
    <w:uiPriority w:val="0"/>
    <w:pPr>
      <w:jc w:val="center"/>
    </w:pPr>
    <w:rPr>
      <w:rFonts w:ascii="宋体" w:hAnsi="Times New Roman" w:eastAsia="黑体" w:cs="Times New Roman"/>
      <w:kern w:val="0"/>
      <w:sz w:val="28"/>
      <w:szCs w:val="24"/>
    </w:rPr>
  </w:style>
  <w:style w:type="paragraph" w:customStyle="1" w:styleId="28">
    <w:name w:val="样式1"/>
    <w:basedOn w:val="7"/>
    <w:qFormat/>
    <w:uiPriority w:val="0"/>
    <w:pPr>
      <w:spacing w:line="240" w:lineRule="auto"/>
      <w:ind w:firstLine="0" w:firstLineChars="0"/>
    </w:pPr>
  </w:style>
  <w:style w:type="paragraph" w:customStyle="1" w:styleId="29">
    <w:name w:val="列出段落1"/>
    <w:basedOn w:val="1"/>
    <w:qFormat/>
    <w:uiPriority w:val="34"/>
  </w:style>
  <w:style w:type="paragraph" w:customStyle="1" w:styleId="30">
    <w:name w:val="列出段落3"/>
    <w:basedOn w:val="1"/>
    <w:qFormat/>
    <w:uiPriority w:val="99"/>
  </w:style>
  <w:style w:type="paragraph" w:customStyle="1" w:styleId="31">
    <w:name w:val="表格样式"/>
    <w:basedOn w:val="27"/>
    <w:qFormat/>
    <w:uiPriority w:val="0"/>
    <w:pPr>
      <w:ind w:firstLine="0" w:firstLineChars="0"/>
    </w:pPr>
    <w:rPr>
      <w:rFonts w:hAnsi="宋体" w:eastAsia="宋体"/>
      <w:sz w:val="24"/>
    </w:rPr>
  </w:style>
  <w:style w:type="character" w:customStyle="1" w:styleId="32">
    <w:name w:val="标题 3 字符"/>
    <w:basedOn w:val="14"/>
    <w:link w:val="5"/>
    <w:qFormat/>
    <w:uiPriority w:val="9"/>
    <w:rPr>
      <w:rFonts w:eastAsia="宋体"/>
      <w:b/>
      <w:bCs/>
      <w:kern w:val="2"/>
      <w:sz w:val="32"/>
      <w:szCs w:val="32"/>
    </w:rPr>
  </w:style>
  <w:style w:type="character" w:customStyle="1" w:styleId="33">
    <w:name w:val="标题 4 字符"/>
    <w:basedOn w:val="14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4">
    <w:name w:val="列出段落11"/>
    <w:basedOn w:val="1"/>
    <w:qFormat/>
    <w:uiPriority w:val="34"/>
    <w:pPr>
      <w:spacing w:line="240" w:lineRule="auto"/>
    </w:pPr>
    <w:rPr>
      <w:rFonts w:eastAsiaTheme="minorEastAsia"/>
      <w:sz w:val="21"/>
    </w:rPr>
  </w:style>
  <w:style w:type="character" w:customStyle="1" w:styleId="35">
    <w:name w:val="font31"/>
    <w:basedOn w:val="14"/>
    <w:qFormat/>
    <w:uiPriority w:val="0"/>
    <w:rPr>
      <w:rFonts w:hint="default" w:ascii="Segoe UI Semibold" w:hAnsi="Segoe UI Semibold" w:eastAsia="Segoe UI Semibold" w:cs="Segoe UI Semibold"/>
      <w:color w:val="ED7D31"/>
      <w:sz w:val="28"/>
      <w:szCs w:val="28"/>
      <w:u w:val="none"/>
    </w:rPr>
  </w:style>
  <w:style w:type="character" w:customStyle="1" w:styleId="36">
    <w:name w:val="font21"/>
    <w:basedOn w:val="14"/>
    <w:qFormat/>
    <w:uiPriority w:val="0"/>
    <w:rPr>
      <w:rFonts w:hint="eastAsia" w:ascii="宋体" w:hAnsi="宋体" w:eastAsia="宋体" w:cs="宋体"/>
      <w:color w:val="ED7D31"/>
      <w:sz w:val="28"/>
      <w:szCs w:val="28"/>
      <w:u w:val="none"/>
    </w:rPr>
  </w:style>
  <w:style w:type="character" w:customStyle="1" w:styleId="37">
    <w:name w:val="font11"/>
    <w:basedOn w:val="14"/>
    <w:qFormat/>
    <w:uiPriority w:val="0"/>
    <w:rPr>
      <w:rFonts w:hint="default" w:ascii="Segoe UI Semibold" w:hAnsi="Segoe UI Semibold" w:eastAsia="Segoe UI Semibold" w:cs="Segoe UI Semibold"/>
      <w:color w:val="000000"/>
      <w:sz w:val="28"/>
      <w:szCs w:val="28"/>
      <w:u w:val="none"/>
    </w:rPr>
  </w:style>
  <w:style w:type="character" w:customStyle="1" w:styleId="38">
    <w:name w:val="font01"/>
    <w:basedOn w:val="14"/>
    <w:qFormat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  <w:style w:type="table" w:customStyle="1" w:styleId="39">
    <w:name w:val="Grid Table 2"/>
    <w:basedOn w:val="17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styleId="40">
    <w:name w:val="List Paragraph"/>
    <w:basedOn w:val="1"/>
    <w:qFormat/>
    <w:uiPriority w:val="99"/>
    <w:pPr>
      <w:spacing w:line="240" w:lineRule="auto"/>
    </w:pPr>
    <w:rPr>
      <w:rFonts w:asciiTheme="minorAscii" w:hAnsiTheme="minorAscii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1030</Words>
  <Characters>5872</Characters>
  <Lines>48</Lines>
  <Paragraphs>13</Paragraphs>
  <TotalTime>30</TotalTime>
  <ScaleCrop>false</ScaleCrop>
  <LinksUpToDate>false</LinksUpToDate>
  <CharactersWithSpaces>6889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2018-03-01T07:00:00Z</dcterms:created>
  <dc:creator>hezhengzhi</dc:creator>
  <cp:lastModifiedBy>兜兜里有糖</cp:lastModifiedBy>
  <dcterms:modified xsi:type="dcterms:W3CDTF">2018-10-10T03:36:29Z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