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1620000" cy="136642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366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Facultad de Ingeniería</w:t>
        <w:br w:type="textWrapping"/>
        <w:t xml:space="preserve">Ingeniería de Software 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Arquitectura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Autores:</w:t>
        <w:br w:type="textWrapping"/>
        <w:t xml:space="preserve">Diego Carabajal Belmar</w:t>
        <w:br w:type="textWrapping"/>
        <w:t xml:space="preserve">Tomás Hurtado Silva</w:t>
        <w:br w:type="textWrapping"/>
        <w:t xml:space="preserve">Vicente Ortega Nobizelli</w:t>
        <w:br w:type="textWrapping"/>
        <w:t xml:space="preserve">Benjamín Parraguez Aguirre</w:t>
        <w:br w:type="textWrapping"/>
        <w:t xml:space="preserve">Paulina Urrutia Moya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Profesor:</w:t>
        <w:br w:type="textWrapping"/>
        <w:t xml:space="preserve">Paulo Quinsacara Jofré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Santiago, Chile</w:t>
        <w:br w:type="textWrapping"/>
        <w:t xml:space="preserve">2026</w:t>
      </w:r>
    </w:p>
    <w:p w:rsidR="00000000" w:rsidDel="00000000" w:rsidP="00000000" w:rsidRDefault="00000000" w:rsidRPr="00000000" w14:paraId="0000000B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ÍNDICE DE CONTENIDOS</w:t>
      </w:r>
    </w:p>
    <w:sdt>
      <w:sdtPr>
        <w:id w:val="18667956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 DE CONTENIDOS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 DE TABLAS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VISION GENERAL DE LA ARQUITECTURA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COMPONENTE DE LA ARQUITECTURA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Capa de presentacion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Capa de logica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Herramientas de soporte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ÍNDICE DE TABLAS</w:t>
      </w:r>
    </w:p>
    <w:sdt>
      <w:sdtPr>
        <w:id w:val="-44242063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ÍNDICE DE CONTENIDOS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ÍNDICE DE TABLAS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b w:val="1"/>
              <w:bCs w:val="1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VISION GENERAL DE LA ARQUITECTURA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line="240" w:lineRule="auto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sz w:val="22"/>
              <w:szCs w:val="22"/>
              <w:rtl w:val="0"/>
            </w:rPr>
            <w:t xml:space="preserve">Tabla 1.1: </w:t>
          </w:r>
          <w:r w:rsidDel="00000000" w:rsidR="00000000" w:rsidRPr="00000000">
            <w:rPr>
              <w:i w:val="1"/>
              <w:iCs w:val="1"/>
              <w:sz w:val="22"/>
              <w:szCs w:val="22"/>
              <w:rtl w:val="0"/>
            </w:rPr>
            <w:t xml:space="preserve">"Vision general".</w:t>
            <w:tab/>
            <w:tab/>
            <w:tab/>
            <w:tab/>
            <w:tab/>
            <w:tab/>
            <w:tab/>
            <w:tab/>
            <w:tab/>
            <w:t xml:space="preserve">           </w:t>
          </w:r>
          <w:r w:rsidDel="00000000" w:rsidR="00000000" w:rsidRPr="00000000">
            <w:rPr>
              <w:sz w:val="22"/>
              <w:szCs w:val="22"/>
              <w:rtl w:val="0"/>
            </w:rPr>
            <w:t xml:space="preserve">1</w:t>
          </w:r>
          <w:r w:rsidDel="00000000" w:rsidR="00000000" w:rsidRPr="00000000">
            <w:rPr>
              <w:i w:val="1"/>
              <w:iCs w:val="1"/>
              <w:sz w:val="22"/>
              <w:szCs w:val="22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COMPONENTE DE LA ARQUITECTURA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sz w:val="22"/>
              <w:szCs w:val="22"/>
              <w:u w:val="none"/>
            </w:rPr>
          </w:pPr>
          <w:r w:rsidDel="00000000" w:rsidR="00000000" w:rsidRPr="00000000">
            <w:rPr>
              <w:sz w:val="22"/>
              <w:szCs w:val="22"/>
              <w:rtl w:val="0"/>
            </w:rPr>
            <w:t xml:space="preserve">Tabla 2.1: </w:t>
          </w:r>
          <w:r w:rsidDel="00000000" w:rsidR="00000000" w:rsidRPr="00000000">
            <w:rPr>
              <w:i w:val="1"/>
              <w:iCs w:val="1"/>
              <w:sz w:val="22"/>
              <w:szCs w:val="22"/>
              <w:rtl w:val="0"/>
            </w:rPr>
            <w:t xml:space="preserve">"Capa de presentacion".</w:t>
          </w: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sz w:val="22"/>
              <w:szCs w:val="22"/>
              <w:u w:val="none"/>
            </w:rPr>
          </w:pPr>
          <w:r w:rsidDel="00000000" w:rsidR="00000000" w:rsidRPr="00000000">
            <w:rPr>
              <w:sz w:val="22"/>
              <w:szCs w:val="22"/>
              <w:rtl w:val="0"/>
            </w:rPr>
            <w:t xml:space="preserve">Tabla 2.2: </w:t>
          </w:r>
          <w:r w:rsidDel="00000000" w:rsidR="00000000" w:rsidRPr="00000000">
            <w:rPr>
              <w:i w:val="1"/>
              <w:iCs w:val="1"/>
              <w:sz w:val="22"/>
              <w:szCs w:val="22"/>
              <w:rtl w:val="0"/>
            </w:rPr>
            <w:t xml:space="preserve">"Capa logica".</w:t>
          </w: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sz w:val="22"/>
              <w:szCs w:val="22"/>
            </w:rPr>
          </w:pPr>
          <w:r w:rsidDel="00000000" w:rsidR="00000000" w:rsidRPr="00000000">
            <w:rPr>
              <w:sz w:val="22"/>
              <w:szCs w:val="22"/>
              <w:rtl w:val="0"/>
            </w:rPr>
            <w:t xml:space="preserve">Tabla 2.3: </w:t>
          </w:r>
          <w:r w:rsidDel="00000000" w:rsidR="00000000" w:rsidRPr="00000000">
            <w:rPr>
              <w:i w:val="1"/>
              <w:iCs w:val="1"/>
              <w:sz w:val="22"/>
              <w:szCs w:val="22"/>
              <w:rtl w:val="0"/>
            </w:rPr>
            <w:t xml:space="preserve">"Controladores".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rPr/>
        <w:sectPr>
          <w:footerReference r:id="rId8" w:type="default"/>
          <w:pgSz w:h="15840" w:w="12240" w:orient="portrait"/>
          <w:pgMar w:bottom="1417" w:top="1417" w:left="1417" w:right="1417" w:header="720" w:footer="850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1. VISION GENERAL DE LA ARQUITECTURA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El sistema web construido bajo una arquitectura en capas, separando la presentación, la lógica de negocio y el almacenamiento de datos, desarrollándose en el patrón modelo-vista-controlador.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En la siguiente figura 1.1 se muestran conceptos clave.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Tabla 1.1: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"Vision general".</w:t>
      </w: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Presentacion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Blade; Tailwind CSS; Alpine.js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 que ve y usa el usuario en el navegador.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Logica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PHP; Laravel; Eloquent ORM; DBRouter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Procesa las peticiones, valida, aplica las reglas de negocio.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Datos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Almacena de forma persistente toda la informacion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Soporte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Composer; Artisan; CDN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Herramientas para construir, ejecutar y entregar la aplicacion.</w:t>
            </w:r>
          </w:p>
        </w:tc>
      </w:tr>
    </w:tbl>
    <w:p w:rsidR="00000000" w:rsidDel="00000000" w:rsidP="00000000" w:rsidRDefault="00000000" w:rsidRPr="00000000" w14:paraId="00000034">
      <w:pPr>
        <w:spacing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Elaborado por el estudiante de acuerdo con 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2. COMPONENTE DE LA ARQUITECTURA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ind w:firstLine="709"/>
        <w:rPr/>
      </w:pPr>
      <w:r w:rsidDel="00000000" w:rsidR="00000000" w:rsidRPr="00000000">
        <w:rPr>
          <w:rtl w:val="0"/>
        </w:rPr>
        <w:t xml:space="preserve">2.1 Capa de presentacion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Es todo lo que el usuario ve y con lo que interactúa en el navegador. Se encarga de mostrar la informacion y recibir las acciones del usuario, en la siguiente figura 2.1 se presentan los componentes de la capa de presentacion.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Tabla 2.1: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"Capa de presentacion".</w:t>
      </w:r>
      <w:r w:rsidDel="00000000" w:rsidR="00000000" w:rsidRPr="00000000">
        <w:rPr>
          <w:rtl w:val="0"/>
        </w:rPr>
      </w:r>
    </w:p>
    <w:tbl>
      <w:tblPr>
        <w:tblStyle w:val="Table2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Blade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el motor de plantillas incluido en Laravel. Permite escribir las vistas en HTML usando una sintaxis simple y reutilizable, con herencia de plantillas, secciones y componentes parciales.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 el HTML de todas las páginas del lado del servidor: define los layouts base, los parciales reutilizables y las vistas tanto del sitio público como del panel de administración.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Tailwind CSS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un framework de CSS basado en clases utilitarias, que permite dar estilo a los elementos directamente en el HTML.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 toda la apariencia visual y el diseño adaptable de la interfaz. En este proyecto se entrega al navegador mediante CDN, por lo que no requiere un proceso de compilación.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Alpine.js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un framework de JavaScript ligero que agrega interactividad al HTML mediante atributos, sin necesidad de configuraciones ni compilaciones complejas.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Maneja la interactividad del lado del cliente: ventanas modales, formularios dinámicos, validaciones en vivo y las peticiones asíncronas hacia el servidor. También se carga por CDN.</w:t>
            </w:r>
          </w:p>
        </w:tc>
      </w:tr>
    </w:tbl>
    <w:p w:rsidR="00000000" w:rsidDel="00000000" w:rsidP="00000000" w:rsidRDefault="00000000" w:rsidRPr="00000000" w14:paraId="00000049">
      <w:pPr>
        <w:spacing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Elaborado por el estudiante de acuerdo con 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ind w:firstLine="709"/>
        <w:rPr/>
      </w:pPr>
      <w:r w:rsidDel="00000000" w:rsidR="00000000" w:rsidRPr="00000000">
        <w:rPr>
          <w:rtl w:val="0"/>
        </w:rPr>
        <w:t xml:space="preserve">2.2 Capa de logica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Procesa las peticiones, aplica las reglas de negocio y decide que datos leer o guardar, en la siguiente figura 2.2 se presentan los componentes de la capa logica.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Tabla 2.2: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"Capa logica".</w:t>
      </w:r>
      <w:r w:rsidDel="00000000" w:rsidR="00000000" w:rsidRPr="00000000">
        <w:rPr>
          <w:rtl w:val="0"/>
        </w:rPr>
      </w:r>
    </w:p>
    <w:tbl>
      <w:tblPr>
        <w:tblStyle w:val="Table3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PHP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un lenguaje de programación de propósito general, ampliamente usado para el desarrollo web del lado del servidor. El servidor ejecuta el código PHP y produce la respuesta que recibe el navegador.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el lenguaje base sobre el que corre toda la infraestructura. Ejecuta la lógica de negocio: validaciones, autenticación, control de sesiones, procesamiento de archivos y comunicación con la base de datos. El proyecto requiere PHP 8.2 o superior.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Laravel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un framework para PHP que provee una estructura organizada y herramientas listas para usar.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Organiza el código en capas, gestiona el enrutamiento de las URLs hacia los controladores, la inyección de dependencias, la validación de datos y los mecanismos de seguridad.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Eloquent ORM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Permite trabajar con las tablas de la base de datos como si fueran objetos de PHP, sin escribir SQL manualmente.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Traduce entre las tablas de PostgreSQL y los modelos del sistema. Gestiona las relaciones entre entidades, las conversiones de tipos y la transformación de los archivos binarios a formato base64 para mostrarlos</w:t>
            </w:r>
          </w:p>
        </w:tc>
      </w:tr>
    </w:tbl>
    <w:p w:rsidR="00000000" w:rsidDel="00000000" w:rsidP="00000000" w:rsidRDefault="00000000" w:rsidRPr="00000000" w14:paraId="0000005B">
      <w:pPr>
        <w:spacing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Elaborado por el estudiante de acuerdo con 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Un controlador es la clase que recibe una petición del usuario, valida los datos, aplica la lógica correspondiente apoyándose en el DBRouter y devuelve una respuesta. Cada controlador agrupa las acciones de un área del sistema, en la siguiente figura 2.3 se presentan los controladores presentes en el incremento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Tabla 2.3: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"Controladores".</w:t>
      </w:r>
      <w:r w:rsidDel="00000000" w:rsidR="00000000" w:rsidRPr="00000000">
        <w:rPr>
          <w:rtl w:val="0"/>
        </w:rPr>
      </w:r>
    </w:p>
    <w:tbl>
      <w:tblPr>
        <w:tblStyle w:val="Table4"/>
        <w:tblW w:w="940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InstitucionalCtrl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Renderiza la página principal pública y la página dedicada de colaboradores, precarga los certificados y colaboradores que se muestran.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ProyectoController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Gestiona todo lo público de proyectos y certificados: la galería con búsqueda y filtros, el detalle de un proyecto, el listado de certificaciones y la visualización y descarga de los PDF.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ContactoController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Recibe y procesa el formulario de contacto: valida los campos, registra al visitante y su consulta, y verifica que el archivo adjunto sea un PDF válido antes de guardarlo.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AuthController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Gestiona el inicio y el cierre de sesión del administrador: verifica las credenciales, controla los intentos fallidos y el bloqueo de cuenta, y crea la sesión segura.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AdminController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Controla el panel de administración: crear, editar y listar proyectos, subir y eliminar imágenes, publicar proyectos, y registrar, listar y eliminar colaboradores.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AdminAuth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 la sesión en cada petición y solo permite el acceso si es válida.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DBRouterController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Concentra todas las consultas hacia la base de datos. El resto de los controladores delega en él y nunca accede directo a la base de datos.</w:t>
            </w:r>
          </w:p>
        </w:tc>
      </w:tr>
    </w:tbl>
    <w:p w:rsidR="00000000" w:rsidDel="00000000" w:rsidP="00000000" w:rsidRDefault="00000000" w:rsidRPr="00000000" w14:paraId="00000070">
      <w:pPr>
        <w:spacing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Elaborado por el estudiante de acuerdo con 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ind w:firstLine="709"/>
        <w:rPr/>
      </w:pPr>
      <w:r w:rsidDel="00000000" w:rsidR="00000000" w:rsidRPr="00000000">
        <w:rPr>
          <w:rtl w:val="0"/>
        </w:rPr>
        <w:t xml:space="preserve">2.3 Herramientas de soporte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Son las herramientas que permiten construir, ejecutar y entregar la aplicación. No son parte de la lógica del negocio, pero hacen posible que todo funcione. La siguiente figura 2.4 presenta los componentes de las herramientas de soporte.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Tabla 2.4: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"Herramientas de soporte".</w:t>
      </w:r>
      <w:r w:rsidDel="00000000" w:rsidR="00000000" w:rsidRPr="00000000">
        <w:rPr>
          <w:rtl w:val="0"/>
        </w:rPr>
      </w:r>
    </w:p>
    <w:tbl>
      <w:tblPr>
        <w:tblStyle w:val="Table5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Composer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la herramienta estándar para gestionar las dependencias de un proyecto PHP: las descarga, instala y mantiene actualizadas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Instala y administra Laravel y todos sus paquetes, y genera el archivo de autocarga que conecta las carpetas propias del proyecto con el framework.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Artisan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la consola de comandos de Laravel e incluye un servidor de desarrollo. En un entorno de producción, la aplicación se sirve con un servidor web junto a PHP.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Levanta la aplicación y atiende las peticiones HTTP de los navegadores, entregando las respuestas generadas por la infraestructura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CDN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una red de servidores que entrega recursos 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Entrega Tailwind CSS y Alpine.js directamente al navegador, sin necesidad de instalarlos ni compilarlos en el proyecto, simplificando el despliegue.</w:t>
            </w:r>
          </w:p>
        </w:tc>
      </w:tr>
    </w:tbl>
    <w:p w:rsidR="00000000" w:rsidDel="00000000" w:rsidP="00000000" w:rsidRDefault="00000000" w:rsidRPr="00000000" w14:paraId="00000082">
      <w:pPr>
        <w:spacing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Elaborado por el estudiante de acuerdo con 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type w:val="nextPage"/>
      <w:pgSz w:h="15840" w:w="12240" w:orient="portrait"/>
      <w:pgMar w:bottom="1417" w:top="1417" w:left="1417" w:right="1417" w:header="720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0" w:before="480" w:lineRule="auto"/>
      <w:jc w:val="left"/>
    </w:pPr>
    <w:rPr>
      <w:rFonts w:ascii="Times New Roman" w:cs="Times New Roman" w:eastAsia="Times New Roman" w:hAnsi="Times New Roman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ind w:left="709"/>
      <w:jc w:val="left"/>
    </w:pPr>
    <w:rPr>
      <w:rFonts w:ascii="Times New Roman" w:cs="Times New Roman" w:eastAsia="Times New Roman" w:hAnsi="Times New Roman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LeyendaFigura" w:customStyle="1">
    <w:name w:val="LeyendaFigura"/>
    <w:pPr>
      <w:spacing w:line="240" w:lineRule="auto"/>
      <w:jc w:val="center"/>
    </w:pPr>
    <w:rPr>
      <w:rFonts w:ascii="Times New Roman" w:hAnsi="Times New Roman"/>
      <w:sz w:val="18"/>
    </w:rPr>
  </w:style>
  <w:style w:type="paragraph" w:styleId="LeyendaTabla" w:customStyle="1">
    <w:name w:val="LeyendaTabla"/>
    <w:pPr>
      <w:spacing w:line="240" w:lineRule="auto"/>
      <w:jc w:val="center"/>
    </w:pPr>
    <w:rPr>
      <w:rFonts w:ascii="Times New Roman" w:hAnsi="Times New Roman"/>
      <w:sz w:val="18"/>
    </w:rPr>
  </w:style>
  <w:style w:type="paragraph" w:styleId="TOC1">
    <w:name w:val="TOC 1"/>
    <w:pPr>
      <w:tabs>
        <w:tab w:val="right" w:pos="9405"/>
      </w:tabs>
      <w:ind w:left="0"/>
      <w:jc w:val="left"/>
    </w:pPr>
    <w:rPr>
      <w:rFonts w:ascii="Times New Roman" w:hAnsi="Times New Roman"/>
      <w:color w:val="000000"/>
      <w:sz w:val="24"/>
    </w:rPr>
  </w:style>
  <w:style w:type="paragraph" w:styleId="TOC2">
    <w:name w:val="TOC 2"/>
    <w:pPr>
      <w:tabs>
        <w:tab w:val="right" w:pos="9405"/>
      </w:tabs>
      <w:ind w:left="283"/>
      <w:jc w:val="left"/>
    </w:pPr>
    <w:rPr>
      <w:rFonts w:ascii="Times New Roman" w:hAnsi="Times New Roman"/>
      <w:color w:val="000000"/>
      <w:sz w:val="24"/>
    </w:rPr>
  </w:style>
  <w:style w:type="paragraph" w:styleId="TOC3">
    <w:name w:val="TOC 3"/>
    <w:pPr>
      <w:tabs>
        <w:tab w:val="right" w:pos="9405"/>
      </w:tabs>
      <w:ind w:left="567"/>
      <w:jc w:val="left"/>
    </w:pPr>
    <w:rPr>
      <w:rFonts w:ascii="Times New Roman" w:hAnsi="Times New Roman"/>
      <w:color w:val="000000"/>
      <w:sz w:val="2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hTFCJIZkPRjKr8Q/2gEqjUxtXA==">CgMxLjA4AHIhMXVTUG9MeXE2Ym9lMGc3WWl3NjBkc3Z1bC1OTGJrelhE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