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5D6" w:rsidRDefault="003B45D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45D6">
        <w:rPr>
          <w:rFonts w:ascii="Times New Roman" w:hAnsi="Times New Roman" w:cs="Times New Roman"/>
          <w:b/>
          <w:sz w:val="24"/>
          <w:szCs w:val="24"/>
          <w:lang w:val="en-US"/>
        </w:rPr>
        <w:t>Paul Carlos T. Lima I</w:t>
      </w:r>
      <w:r w:rsidRPr="003B45D6">
        <w:rPr>
          <w:rFonts w:ascii="Times New Roman" w:hAnsi="Times New Roman" w:cs="Times New Roman"/>
          <w:b/>
          <w:sz w:val="24"/>
          <w:szCs w:val="24"/>
          <w:lang w:val="en-US"/>
        </w:rPr>
        <w:br/>
        <w:t>FA7 – Statistical Theory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3B45D6" w:rsidRDefault="003B45D6" w:rsidP="003B45D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3B45D6">
        <w:rPr>
          <w:rFonts w:ascii="Times New Roman" w:hAnsi="Times New Roman" w:cs="Times New Roman"/>
          <w:b/>
          <w:sz w:val="30"/>
          <w:szCs w:val="30"/>
          <w:lang w:val="en-US"/>
        </w:rPr>
        <w:t>Comparison of its Conditional and Critical Recall of Eye Movements</w:t>
      </w:r>
    </w:p>
    <w:p w:rsidR="003B45D6" w:rsidRDefault="003B45D6" w:rsidP="003B45D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C730E" w:rsidRDefault="003B45D6" w:rsidP="003B45D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B45D6">
        <w:rPr>
          <w:rFonts w:ascii="Times New Roman" w:hAnsi="Times New Roman" w:cs="Times New Roman"/>
          <w:b/>
          <w:sz w:val="24"/>
          <w:szCs w:val="24"/>
          <w:lang w:val="en-US"/>
        </w:rPr>
        <w:t>Assumption Checks</w:t>
      </w:r>
    </w:p>
    <w:p w:rsidR="003B45D6" w:rsidRDefault="003B45D6" w:rsidP="003B45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45D6" w:rsidRDefault="003B45D6" w:rsidP="003B45D6">
      <w:r w:rsidRPr="003B5D50">
        <w:rPr>
          <w:rFonts w:ascii="Times New Roman" w:hAnsi="Times New Roman" w:cs="Times New Roman"/>
          <w:b/>
          <w:sz w:val="24"/>
          <w:szCs w:val="24"/>
          <w:lang w:val="en-US"/>
        </w:rPr>
        <w:t>Assumption 1.</w:t>
      </w:r>
      <w:r w:rsidR="003B5D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5D50">
        <w:t>The dependent variable (</w:t>
      </w:r>
      <w:proofErr w:type="spellStart"/>
      <w:r w:rsidR="003B5D50">
        <w:t>CriticalRecall</w:t>
      </w:r>
      <w:proofErr w:type="spellEnd"/>
      <w:r w:rsidR="003B5D50">
        <w:t>) is measured at the continuous level.</w:t>
      </w:r>
    </w:p>
    <w:p w:rsidR="003B5D50" w:rsidRDefault="003B5D50" w:rsidP="003B45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5D50" w:rsidRDefault="003B5D50" w:rsidP="003B5D50">
      <w:r w:rsidRPr="003B5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Assumption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3B5D5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t>The independent variable (Condition) contains of two category of independent groups which are Fixed and Horizontal.</w:t>
      </w:r>
    </w:p>
    <w:p w:rsidR="00FA23C0" w:rsidRDefault="00FA23C0" w:rsidP="00FA23C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:rsidR="00FA23C0" w:rsidRDefault="00FA23C0" w:rsidP="00FA23C0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Assumption 3.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Each participant is present to only one group.</w:t>
      </w:r>
    </w:p>
    <w:p w:rsidR="00FA23C0" w:rsidRDefault="00FA23C0" w:rsidP="00FA23C0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4130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DF0F7A" wp14:editId="1561A725">
            <wp:extent cx="4658375" cy="350568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50" w:rsidRDefault="003B5D50" w:rsidP="003B5D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A23C0" w:rsidRDefault="00FA23C0" w:rsidP="003B5D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A23C0" w:rsidRDefault="00FA23C0" w:rsidP="003B5D5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043FD" w:rsidRDefault="001043FD" w:rsidP="003B5D50">
      <w:pPr>
        <w:rPr>
          <w:b/>
        </w:rPr>
      </w:pPr>
      <w:r w:rsidRPr="003B5D5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Assumption </w:t>
      </w:r>
      <w:r w:rsidR="00FA23C0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3B5D5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3FD">
        <w:rPr>
          <w:b/>
        </w:rPr>
        <w:t>Outliers.</w:t>
      </w:r>
    </w:p>
    <w:p w:rsidR="00B41306" w:rsidRDefault="00B41306" w:rsidP="003B5D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0606" w:rsidRDefault="00CB0606" w:rsidP="003B5D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060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922B48" wp14:editId="3BBCB472">
            <wp:extent cx="4429743" cy="341995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606" w:rsidRDefault="00CB0606" w:rsidP="00CB060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There are no significant outliers in the two groups of independent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variable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(Condition) in terms of the dependent variable (Critical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Recalld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), as assessed by visual inspection of boxplots.</w:t>
      </w:r>
    </w:p>
    <w:p w:rsidR="001043FD" w:rsidRDefault="003B5D50" w:rsidP="001043FD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Assumption </w:t>
      </w:r>
      <w:r w:rsidR="0055232E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. Normality</w:t>
      </w:r>
      <w:r w:rsidR="001043FD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.</w:t>
      </w:r>
      <w:r w:rsidR="001043FD" w:rsidRP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>The dependent variable (</w:t>
      </w:r>
      <w:proofErr w:type="spellStart"/>
      <w:r w:rsidR="00B41306">
        <w:rPr>
          <w:rFonts w:ascii="Times New Roman" w:eastAsia="Times New Roman" w:hAnsi="Times New Roman" w:cs="Times New Roman"/>
          <w:sz w:val="24"/>
          <w:szCs w:val="24"/>
          <w:lang w:eastAsia="en-PH"/>
        </w:rPr>
        <w:t>CriticalRecall</w:t>
      </w:r>
      <w:proofErr w:type="spellEnd"/>
      <w:r w:rsid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>) for each group (</w:t>
      </w:r>
      <w:r w:rsidR="00B41306">
        <w:rPr>
          <w:rFonts w:ascii="Times New Roman" w:eastAsia="Times New Roman" w:hAnsi="Times New Roman" w:cs="Times New Roman"/>
          <w:sz w:val="24"/>
          <w:szCs w:val="24"/>
          <w:lang w:eastAsia="en-PH"/>
        </w:rPr>
        <w:t>Condition</w:t>
      </w:r>
      <w:r w:rsid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>) is normally distributed (</w:t>
      </w:r>
      <w:r w:rsidR="001043FD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p &gt; 0.05</w:t>
      </w:r>
      <w:r w:rsid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>), as assessed by Shapiro-Wilk test.</w:t>
      </w:r>
    </w:p>
    <w:p w:rsidR="003B5D50" w:rsidRDefault="003B5D50" w:rsidP="003B45D6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:rsidR="003B5D50" w:rsidRDefault="003B5D50" w:rsidP="003B45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5D5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53E9D3" wp14:editId="6D1E2F81">
            <wp:extent cx="3029373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FD" w:rsidRDefault="001043FD" w:rsidP="003B45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43FD" w:rsidRPr="001043FD" w:rsidRDefault="001043FD" w:rsidP="001043FD">
      <w:pPr>
        <w:rPr>
          <w:rFonts w:ascii="Helvetica" w:eastAsia="Times New Roman" w:hAnsi="Helvetica" w:cs="Times New Roman"/>
          <w:color w:val="000000"/>
          <w:sz w:val="20"/>
          <w:szCs w:val="20"/>
          <w:lang w:eastAsia="en-PH"/>
        </w:rPr>
      </w:pPr>
      <w:r w:rsidRPr="003B5D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Assumption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3B5D5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Homogeneity of variances. </w:t>
      </w:r>
      <w:r w:rsidRPr="001043FD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 xml:space="preserve">There is </w:t>
      </w:r>
      <w:r w:rsidR="0055232E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 xml:space="preserve">no </w:t>
      </w:r>
      <w:r w:rsidRPr="001043FD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>equality of variances between groups (Fixed, Horizontal) on their number of Recalled words after the memory retrieval task (</w:t>
      </w:r>
      <w:proofErr w:type="spellStart"/>
      <w:r w:rsidRPr="001043FD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>CriticalRecall</w:t>
      </w:r>
      <w:proofErr w:type="spellEnd"/>
      <w:r w:rsidRPr="001043FD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 xml:space="preserve">), as assessed by </w:t>
      </w:r>
      <w:proofErr w:type="spellStart"/>
      <w:r w:rsidRPr="001043FD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>Levene’s</w:t>
      </w:r>
      <w:proofErr w:type="spellEnd"/>
      <w:r w:rsidRPr="001043FD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 xml:space="preserve"> test of equality of variances</w:t>
      </w:r>
      <w:r w:rsidR="0055232E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 xml:space="preserve"> since (p &lt; 0.05)</w:t>
      </w:r>
      <w:r w:rsidRPr="001043FD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>.</w:t>
      </w:r>
    </w:p>
    <w:p w:rsidR="00B41306" w:rsidRDefault="00B41306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B41306" w:rsidRDefault="00B41306" w:rsidP="001043FD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41306"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lastRenderedPageBreak/>
        <w:drawing>
          <wp:inline distT="0" distB="0" distL="0" distR="0" wp14:anchorId="11EFBB20" wp14:editId="244BE20E">
            <wp:extent cx="3791479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06" w:rsidRPr="00B41306" w:rsidRDefault="00B41306" w:rsidP="001043FD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41306">
        <w:rPr>
          <w:rFonts w:ascii="Times New Roman" w:eastAsia="Times New Roman" w:hAnsi="Times New Roman" w:cs="Times New Roman"/>
          <w:b/>
          <w:sz w:val="30"/>
          <w:szCs w:val="30"/>
          <w:lang w:eastAsia="en-PH"/>
        </w:rPr>
        <w:t>Computation</w:t>
      </w:r>
    </w:p>
    <w:p w:rsidR="001043FD" w:rsidRDefault="001043FD" w:rsidP="001043FD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1043FD"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0852AAAB" wp14:editId="6E12CD19">
            <wp:extent cx="5915851" cy="115268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3FD" w:rsidRDefault="001043FD" w:rsidP="001043FD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1043FD" w:rsidRDefault="001043FD" w:rsidP="001043FD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This table shows the output for the independent samples t-test. T</w:t>
      </w:r>
      <w:r w:rsidRP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>he results suggest that there is a statistically significant difference between the "Horizontal" and "Fixation" conditions in terms of their impact on "</w:t>
      </w:r>
      <w:proofErr w:type="spellStart"/>
      <w:r w:rsidRP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>CriticalRecall</w:t>
      </w:r>
      <w:proofErr w:type="spellEnd"/>
      <w:r w:rsidRPr="001043FD">
        <w:rPr>
          <w:rFonts w:ascii="Times New Roman" w:eastAsia="Times New Roman" w:hAnsi="Times New Roman" w:cs="Times New Roman"/>
          <w:sz w:val="24"/>
          <w:szCs w:val="24"/>
          <w:lang w:eastAsia="en-PH"/>
        </w:rPr>
        <w:t>." The "Horizontal" condition is associated with higher mean recall scores compared to the "Fixation" condition, with a mean difference of 4.412 units. This difference is statistically significant at the 0.05 significance level, as indicated by the p-value of 0.007. The 95% confidence interval provides a range of values within which we can reasonably expect the true mean difference to lie.</w:t>
      </w:r>
    </w:p>
    <w:p w:rsidR="001043FD" w:rsidRDefault="00B41306" w:rsidP="001043FD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41306"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1FF002EC" wp14:editId="2040DD74">
            <wp:extent cx="4258269" cy="34580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72" w:rsidRDefault="00052372" w:rsidP="003B45D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052372" w:rsidRDefault="00052372" w:rsidP="003B45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372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Short Report</w:t>
      </w:r>
    </w:p>
    <w:p w:rsidR="001043FD" w:rsidRPr="003B45D6" w:rsidRDefault="00052372" w:rsidP="003B45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2372">
        <w:rPr>
          <w:rFonts w:ascii="Times New Roman" w:hAnsi="Times New Roman" w:cs="Times New Roman"/>
          <w:sz w:val="24"/>
          <w:szCs w:val="24"/>
          <w:lang w:val="en-US"/>
        </w:rPr>
        <w:t>In conclusion, these findings suggest that performing horizontal eye movements during the memory retrieval task significantly enhances "</w:t>
      </w:r>
      <w:proofErr w:type="spellStart"/>
      <w:r w:rsidRPr="00052372">
        <w:rPr>
          <w:rFonts w:ascii="Times New Roman" w:hAnsi="Times New Roman" w:cs="Times New Roman"/>
          <w:sz w:val="24"/>
          <w:szCs w:val="24"/>
          <w:lang w:val="en-US"/>
        </w:rPr>
        <w:t>CriticalRecall</w:t>
      </w:r>
      <w:proofErr w:type="spellEnd"/>
      <w:r w:rsidRPr="00052372">
        <w:rPr>
          <w:rFonts w:ascii="Times New Roman" w:hAnsi="Times New Roman" w:cs="Times New Roman"/>
          <w:sz w:val="24"/>
          <w:szCs w:val="24"/>
          <w:lang w:val="en-US"/>
        </w:rPr>
        <w:t xml:space="preserve">" compared to maintaining a fixed gaze on a central point. The evidence supports the hypothesis that horizontal eye movements have a positive effect on memory retrieval in this experimental setting. </w:t>
      </w:r>
      <w:bookmarkStart w:id="0" w:name="_GoBack"/>
      <w:bookmarkEnd w:id="0"/>
    </w:p>
    <w:sectPr w:rsidR="001043FD" w:rsidRPr="003B4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D6"/>
    <w:rsid w:val="00052372"/>
    <w:rsid w:val="001043FD"/>
    <w:rsid w:val="003923B8"/>
    <w:rsid w:val="003B45D6"/>
    <w:rsid w:val="003B5D50"/>
    <w:rsid w:val="0055232E"/>
    <w:rsid w:val="0071590E"/>
    <w:rsid w:val="009A61B2"/>
    <w:rsid w:val="00B41306"/>
    <w:rsid w:val="00CB0606"/>
    <w:rsid w:val="00D51177"/>
    <w:rsid w:val="00FA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53F5"/>
  <w15:chartTrackingRefBased/>
  <w15:docId w15:val="{0B886C50-B055-434F-84E5-B70B4F5D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EdTECH 3rd Floor</dc:creator>
  <cp:keywords/>
  <dc:description/>
  <cp:lastModifiedBy>EdTECH 3rd Floor</cp:lastModifiedBy>
  <cp:revision>24</cp:revision>
  <dcterms:created xsi:type="dcterms:W3CDTF">2023-11-13T01:58:00Z</dcterms:created>
  <dcterms:modified xsi:type="dcterms:W3CDTF">2023-11-13T03:00:00Z</dcterms:modified>
</cp:coreProperties>
</file>