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iLaunchify Creator Agreement</w:t>
      </w:r>
    </w:p>
    <w:p>
      <w:pPr>
        <w:spacing w:after="120"/>
      </w:pPr>
      <w:r>
        <w:rPr>
          <w:rFonts w:ascii="Arial" w:hAnsi="Arial"/>
          <w:b w:val="0"/>
          <w:i/>
          <w:sz w:val="22"/>
        </w:rPr>
        <w:t>Effective Date: [Effective Date]</w:t>
      </w:r>
    </w:p>
    <w:p>
      <w:pPr>
        <w:spacing w:after="120"/>
      </w:pPr>
      <w:r>
        <w:rPr>
          <w:rFonts w:ascii="Arial" w:hAnsi="Arial"/>
          <w:b w:val="0"/>
          <w:i/>
          <w:sz w:val="22"/>
        </w:rPr>
        <w:t>Version: 1.0 (Initial Draft)</w:t>
      </w:r>
    </w:p>
    <w:p>
      <w:pPr>
        <w:spacing w:after="120"/>
      </w:pPr>
      <w:r>
        <w:rPr>
          <w:b/>
          <w:color w:val="B00020"/>
          <w:sz w:val="22"/>
        </w:rPr>
        <w:t>DRAFT FOR LAWYER REVIEW — NOT LEGAL ADVICE</w:t>
      </w:r>
    </w:p>
    <w:p>
      <w:pPr>
        <w:spacing w:after="120"/>
      </w:pPr>
      <w:r>
        <w:rPr>
          <w:b/>
          <w:color w:val="B00020"/>
          <w:sz w:val="22"/>
        </w:rPr>
        <w:t>This document was generated to provide a starting point for legal counsel. It is not legally binding, has not been reviewed by a licensed attorney, and should not be relied on as legal advice. Pavel and counsel must review, redline, and finalize every section before this document is presented to a user, customer, or counterparty.</w:t>
      </w:r>
    </w:p>
    <w:p>
      <w:pPr>
        <w:spacing w:after="120"/>
      </w:pPr>
      <w:r>
        <w:rPr>
          <w:b/>
          <w:color w:val="B00020"/>
          <w:sz w:val="22"/>
        </w:rPr>
        <w:t>Placeholders in [BRACKETS] indicate company-specific information that must be supplied by Pavel. Markers labeled [LAWYER REVIEW: ...] indicate sections requiring specific legal judgment.</w:t>
      </w:r>
    </w:p>
    <w:p>
      <w:pPr>
        <w:pBdr>
          <w:bottom w:val="single" w:sz="6" w:space="1" w:color="888888"/>
        </w:pBdr>
      </w:pPr>
    </w:p>
    <w:p>
      <w:pPr>
        <w:keepNext/>
        <w:spacing w:before="240" w:after="80"/>
      </w:pPr>
      <w:r>
        <w:rPr>
          <w:rFonts w:ascii="Arial" w:hAnsi="Arial"/>
          <w:b/>
          <w:sz w:val="24"/>
        </w:rPr>
        <w:t>Pavel — fill these before sending to counsel</w:t>
      </w:r>
    </w:p>
    <w:p>
      <w:pPr>
        <w:spacing w:after="40"/>
      </w:pPr>
      <w:r>
        <w:rPr>
          <w:rFonts w:ascii="Arial" w:hAnsi="Arial"/>
          <w:b/>
          <w:sz w:val="22"/>
        </w:rPr>
        <w:t>☐  [Legal Entity Name]</w:t>
      </w:r>
      <w:r>
        <w:rPr>
          <w:rFonts w:ascii="Arial" w:hAnsi="Arial"/>
          <w:i/>
          <w:sz w:val="22"/>
        </w:rPr>
        <w:t xml:space="preserve">  — must match the entity used in the Terms of Service</w:t>
      </w:r>
    </w:p>
    <w:p>
      <w:pPr>
        <w:spacing w:after="40"/>
      </w:pPr>
      <w:r>
        <w:rPr>
          <w:rFonts w:ascii="Arial" w:hAnsi="Arial"/>
          <w:b/>
          <w:sz w:val="22"/>
        </w:rPr>
        <w:t>☐  [Effective Date]</w:t>
      </w:r>
    </w:p>
    <w:p>
      <w:pPr>
        <w:spacing w:after="40"/>
      </w:pPr>
      <w:r>
        <w:rPr>
          <w:rFonts w:ascii="Arial" w:hAnsi="Arial"/>
          <w:b/>
          <w:sz w:val="22"/>
        </w:rPr>
        <w:t>☐  [Refund Dispute Window]</w:t>
      </w:r>
      <w:r>
        <w:rPr>
          <w:rFonts w:ascii="Arial" w:hAnsi="Arial"/>
          <w:i/>
          <w:sz w:val="22"/>
        </w:rPr>
        <w:t xml:space="preserve">  — e.g., "14 days from delivery"</w:t>
      </w:r>
    </w:p>
    <w:p>
      <w:pPr>
        <w:spacing w:after="40"/>
      </w:pPr>
      <w:r>
        <w:rPr>
          <w:rFonts w:ascii="Arial" w:hAnsi="Arial"/>
          <w:b/>
          <w:sz w:val="22"/>
        </w:rPr>
        <w:t>☐  [Funds Hold Period for Disputes]</w:t>
      </w:r>
      <w:r>
        <w:rPr>
          <w:rFonts w:ascii="Arial" w:hAnsi="Arial"/>
          <w:i/>
          <w:sz w:val="22"/>
        </w:rPr>
        <w:t xml:space="preserve">  — e.g., "up to 30 days"</w:t>
      </w:r>
    </w:p>
    <w:p>
      <w:pPr>
        <w:spacing w:after="40"/>
      </w:pPr>
      <w:r>
        <w:rPr>
          <w:rFonts w:ascii="Arial" w:hAnsi="Arial"/>
          <w:b/>
          <w:sz w:val="22"/>
        </w:rPr>
        <w:t>☐  [Termination Data Export Window]</w:t>
      </w:r>
      <w:r>
        <w:rPr>
          <w:rFonts w:ascii="Arial" w:hAnsi="Arial"/>
          <w:i/>
          <w:sz w:val="22"/>
        </w:rPr>
        <w:t xml:space="preserve">  — e.g., "30 days post-termination"</w:t>
      </w:r>
    </w:p>
    <w:p>
      <w:pPr>
        <w:spacing w:after="40"/>
      </w:pPr>
      <w:r>
        <w:rPr>
          <w:rFonts w:ascii="Arial" w:hAnsi="Arial"/>
          <w:b/>
          <w:sz w:val="22"/>
        </w:rPr>
        <w:t>☐  [Tier-Promotion Notice Period]</w:t>
      </w:r>
      <w:r>
        <w:rPr>
          <w:rFonts w:ascii="Arial" w:hAnsi="Arial"/>
          <w:i/>
          <w:sz w:val="22"/>
        </w:rPr>
        <w:t xml:space="preserve">  — e.g., "7 days"</w:t>
      </w:r>
    </w:p>
    <w:p>
      <w:pPr>
        <w:spacing w:after="40"/>
      </w:pPr>
      <w:r>
        <w:rPr>
          <w:rFonts w:ascii="Arial" w:hAnsi="Arial"/>
          <w:b/>
          <w:sz w:val="22"/>
        </w:rPr>
        <w:t>☐  [Stripe Connect Account Model]</w:t>
      </w:r>
      <w:r>
        <w:rPr>
          <w:rFonts w:ascii="Arial" w:hAnsi="Arial"/>
          <w:i/>
          <w:sz w:val="22"/>
        </w:rPr>
        <w:t xml:space="preserve">  — Express / Standard / Custom — also referenced in ToS</w:t>
      </w:r>
    </w:p>
    <w:p>
      <w:pPr>
        <w:spacing w:after="40"/>
      </w:pPr>
      <w:r>
        <w:rPr>
          <w:rFonts w:ascii="Arial" w:hAnsi="Arial"/>
          <w:b/>
          <w:sz w:val="22"/>
        </w:rPr>
        <w:t>☐  [Maximum Refund Cap for Sample Orders]</w:t>
      </w:r>
      <w:r>
        <w:rPr>
          <w:rFonts w:ascii="Arial" w:hAnsi="Arial"/>
          <w:i/>
          <w:sz w:val="22"/>
        </w:rPr>
        <w:t xml:space="preserve">  — e.g., "100% of production cost"</w:t>
      </w:r>
    </w:p>
    <w:p>
      <w:pPr>
        <w:spacing w:after="40"/>
      </w:pPr>
      <w:r>
        <w:rPr>
          <w:rFonts w:ascii="Arial" w:hAnsi="Arial"/>
          <w:b/>
          <w:sz w:val="22"/>
        </w:rPr>
        <w:t>☐  [Jurisdiction for Disputes]</w:t>
      </w:r>
      <w:r>
        <w:rPr>
          <w:rFonts w:ascii="Arial" w:hAnsi="Arial"/>
          <w:i/>
          <w:sz w:val="22"/>
        </w:rPr>
        <w:t xml:space="preserve">  — match ToS</w:t>
      </w:r>
    </w:p>
    <w:p>
      <w:pPr>
        <w:spacing w:after="40"/>
      </w:pPr>
      <w:r>
        <w:rPr>
          <w:rFonts w:ascii="Arial" w:hAnsi="Arial"/>
          <w:b/>
          <w:sz w:val="22"/>
        </w:rPr>
        <w:t>☐  [Governing Law]</w:t>
      </w:r>
      <w:r>
        <w:rPr>
          <w:rFonts w:ascii="Arial" w:hAnsi="Arial"/>
          <w:i/>
          <w:sz w:val="22"/>
        </w:rPr>
        <w:t xml:space="preserve">  — match ToS</w:t>
      </w:r>
    </w:p>
    <w:p>
      <w:pPr>
        <w:pBdr>
          <w:bottom w:val="single" w:sz="6" w:space="1" w:color="888888"/>
        </w:pBdr>
      </w:pPr>
    </w:p>
    <w:p>
      <w:pPr>
        <w:keepNext/>
        <w:spacing w:before="360" w:after="120"/>
      </w:pPr>
      <w:r>
        <w:rPr>
          <w:rFonts w:ascii="Arial" w:hAnsi="Arial"/>
          <w:b/>
          <w:sz w:val="30"/>
        </w:rPr>
        <w:t>1. Introduction</w:t>
      </w:r>
    </w:p>
    <w:p>
      <w:pPr>
        <w:spacing w:after="120"/>
      </w:pPr>
      <w:r>
        <w:rPr>
          <w:rFonts w:ascii="Arial" w:hAnsi="Arial"/>
          <w:b w:val="0"/>
          <w:i w:val="0"/>
          <w:sz w:val="22"/>
        </w:rPr>
        <w:t>This Creator Agreement (the "Creator Agreement") is entered into between [Legal Entity Name] ("iLaunchify", "we", "us") and the Creator that accepts it ("Creator", "you"). It governs your use of the iLaunchify platform in your capacity as a Creator and supplements the iLaunchify Terms of Service (the "Terms") and the iLaunchify Privacy Policy. Capitalized terms not defined here have the meanings set out in the Terms.</w:t>
      </w:r>
    </w:p>
    <w:p>
      <w:pPr>
        <w:spacing w:after="120"/>
      </w:pPr>
      <w:r>
        <w:rPr>
          <w:rFonts w:ascii="Arial" w:hAnsi="Arial"/>
          <w:b w:val="0"/>
          <w:i w:val="0"/>
          <w:sz w:val="22"/>
        </w:rPr>
        <w:t>If there is any conflict between this Creator Agreement and the Terms, this Creator Agreement controls with respect to Creators, except where the Terms expressly state otherwise.</w:t>
      </w:r>
    </w:p>
    <w:p>
      <w:pPr>
        <w:keepNext/>
        <w:spacing w:before="360" w:after="120"/>
      </w:pPr>
      <w:r>
        <w:rPr>
          <w:rFonts w:ascii="Arial" w:hAnsi="Arial"/>
          <w:b/>
          <w:sz w:val="30"/>
        </w:rPr>
        <w:t>2. Relationship of the Parties</w:t>
      </w:r>
    </w:p>
    <w:p>
      <w:pPr>
        <w:spacing w:after="120"/>
      </w:pPr>
      <w:r>
        <w:rPr>
          <w:rFonts w:ascii="Arial" w:hAnsi="Arial"/>
          <w:b w:val="0"/>
          <w:i w:val="0"/>
          <w:sz w:val="22"/>
        </w:rPr>
        <w:t>You and iLaunchify are independent contractors. Nothing in this Creator Agreement creates a partnership, joint venture, agency, fiduciary, franchise, or employment relationship. You operate your own brand and your own end-buyer relationships (including but not limited to Shopify, Amazon, Etsy, TikTok Shop, Walmart, WooCommerce, and direct-to-consumer channels). iLaunchify is not a party to any sale you make to an end consumer and is not the merchant of record for those sales.</w:t>
      </w:r>
    </w:p>
    <w:p>
      <w:pPr>
        <w:keepNext/>
        <w:spacing w:before="360" w:after="120"/>
      </w:pPr>
      <w:r>
        <w:rPr>
          <w:rFonts w:ascii="Arial" w:hAnsi="Arial"/>
          <w:b/>
          <w:sz w:val="30"/>
        </w:rPr>
        <w:t>3. Creator as Brand Owner of Record</w:t>
      </w:r>
    </w:p>
    <w:p>
      <w:pPr>
        <w:spacing w:after="120"/>
      </w:pPr>
      <w:r>
        <w:rPr>
          <w:rFonts w:ascii="Arial" w:hAnsi="Arial"/>
          <w:b w:val="0"/>
          <w:i w:val="0"/>
          <w:sz w:val="22"/>
        </w:rPr>
        <w:t>You are the sole brand owner of record for each product designed, produced, or distributed through the Service. As brand owner of record, you are solely responsible for:</w:t>
      </w:r>
    </w:p>
    <w:p>
      <w:pPr>
        <w:pStyle w:val="ListBullet"/>
      </w:pPr>
      <w:r>
        <w:rPr>
          <w:rFonts w:ascii="Arial" w:hAnsi="Arial"/>
          <w:sz w:val="22"/>
        </w:rPr>
        <w:t>Compliance with all applicable laws and regulations governing the product, including (without limitation) the U.S. Food, Drug, and Cosmetic Act, the Dietary Supplement Health and Education Act ("DSHEA"), the Fair Packaging and Labeling Act, FDA labeling regulations, USDA regulations where applicable, FTC advertising rules, state-level requirements (including Proposition 65), and any equivalent regulators in markets where you distribute the product.</w:t>
      </w:r>
    </w:p>
    <w:p>
      <w:pPr>
        <w:pStyle w:val="ListBullet"/>
      </w:pPr>
      <w:r>
        <w:rPr>
          <w:rFonts w:ascii="Arial" w:hAnsi="Arial"/>
          <w:sz w:val="22"/>
        </w:rPr>
        <w:t>All claims (express or implied) you make about the product, including health, nutrition, structure/function, organic, sustainability, environmental, and provenance claims, and the substantiation required for those claims.</w:t>
      </w:r>
    </w:p>
    <w:p>
      <w:pPr>
        <w:pStyle w:val="ListBullet"/>
      </w:pPr>
      <w:r>
        <w:rPr>
          <w:rFonts w:ascii="Arial" w:hAnsi="Arial"/>
          <w:sz w:val="22"/>
        </w:rPr>
        <w:t>Product registration, listing, and notification obligations (including, where applicable, a New Dietary Ingredient notification under DSHEA §413).</w:t>
      </w:r>
    </w:p>
    <w:p>
      <w:pPr>
        <w:pStyle w:val="ListBullet"/>
      </w:pPr>
      <w:r>
        <w:rPr>
          <w:rFonts w:ascii="Arial" w:hAnsi="Arial"/>
          <w:sz w:val="22"/>
        </w:rPr>
        <w:t>Recalls, withdrawals, adverse-event reporting, complaint handling, and consumer relations.</w:t>
      </w:r>
    </w:p>
    <w:p>
      <w:pPr>
        <w:pStyle w:val="ListBullet"/>
      </w:pPr>
      <w:r>
        <w:rPr>
          <w:rFonts w:ascii="Arial" w:hAnsi="Arial"/>
          <w:sz w:val="22"/>
        </w:rPr>
        <w:t>Any required insurance, including product liability coverage at commercially reasonable limits.</w:t>
      </w:r>
    </w:p>
    <w:p>
      <w:pPr>
        <w:spacing w:after="120"/>
      </w:pPr>
      <w:r>
        <w:rPr>
          <w:rFonts w:ascii="Arial" w:hAnsi="Arial"/>
          <w:b w:val="0"/>
          <w:i w:val="0"/>
          <w:sz w:val="22"/>
        </w:rPr>
        <w:t>iLaunchify's tools (including the Design Studio, compliance scans, banned-list enforcement, ingredient library, and label templates) are assistance only and are not a certification, pre-clearance, or guarantee of compliance. Reliance on iLaunchify's tools does not shift regulatory responsibility from you to iLaunchify or to any Partner.</w:t>
      </w:r>
    </w:p>
    <w:p>
      <w:pPr>
        <w:spacing w:after="120"/>
      </w:pPr>
      <w:r>
        <w:rPr>
          <w:rFonts w:ascii="Arial" w:hAnsi="Arial"/>
          <w:b w:val="0"/>
          <w:i w:val="0"/>
          <w:sz w:val="22"/>
        </w:rPr>
        <w:t>[LAWYER REVIEW: this is the single most consequential allocation in the document. Confirm that the "brand owner of record" framing is sufficient to insulate iLaunchify from co-manufacturer / co-packer liability under the FDC Act, DSHEA, and state-level consumer-protection regimes. Consider whether explicit language is required disclaiming any agency or co-control over manufacturing decisions even though iLaunchify routes orders.]</w:t>
      </w:r>
    </w:p>
    <w:p>
      <w:pPr>
        <w:keepNext/>
        <w:spacing w:before="360" w:after="120"/>
      </w:pPr>
      <w:r>
        <w:rPr>
          <w:rFonts w:ascii="Arial" w:hAnsi="Arial"/>
          <w:b/>
          <w:sz w:val="30"/>
        </w:rPr>
        <w:t>4. License of Brand and Product Assets</w:t>
      </w:r>
    </w:p>
    <w:p>
      <w:pPr>
        <w:spacing w:after="120"/>
      </w:pPr>
      <w:r>
        <w:rPr>
          <w:rFonts w:ascii="Arial" w:hAnsi="Arial"/>
          <w:b w:val="0"/>
          <w:i w:val="0"/>
          <w:sz w:val="22"/>
        </w:rPr>
        <w:t>Subject to the Terms, you grant iLaunchify a worldwide, non-exclusive, royalty-free, sublicensable license to host, store, reproduce, transmit, display, and create technical derivative works of your brand assets and product designs (including recipes, label artwork, packaging dielines, logos, fonts, color palettes, and copy) solely for the purposes of (a) operating the Service for you, (b) routing your production orders to the Partners you select, (c) generating production-ready artifacts (such as PDFs, manifests, barcodes, and shipping documents) necessary for fulfillment, and (d) maintaining internal audit, support, and compliance records.</w:t>
      </w:r>
    </w:p>
    <w:p>
      <w:pPr>
        <w:spacing w:after="120"/>
      </w:pPr>
      <w:r>
        <w:rPr>
          <w:rFonts w:ascii="Arial" w:hAnsi="Arial"/>
          <w:b w:val="0"/>
          <w:i w:val="0"/>
          <w:sz w:val="22"/>
        </w:rPr>
        <w:t>iLaunchify will not use your brand assets to market or operate iLaunchify's own products, and will not sublicense your brand assets to any Partner for any purpose other than fulfilling the specific order(s) to which the Partner is assigned. Sublicenses to Partners terminate when fulfillment of the specific order is complete, subject to each Partner's record-retention obligations.</w:t>
      </w:r>
    </w:p>
    <w:p>
      <w:pPr>
        <w:spacing w:after="120"/>
      </w:pPr>
      <w:r>
        <w:rPr>
          <w:rFonts w:ascii="Arial" w:hAnsi="Arial"/>
          <w:b w:val="0"/>
          <w:i w:val="0"/>
          <w:sz w:val="22"/>
        </w:rPr>
        <w:t>[LAWYER REVIEW: confirm the scope of the license is broad enough to allow technical operations (caching, format conversion, thumbnailing, machine-learning-assisted features) while remaining narrow enough that Creators are comfortable. Confirm post-termination handling, including any "residual rights" question.]</w:t>
      </w:r>
    </w:p>
    <w:p>
      <w:pPr>
        <w:keepNext/>
        <w:spacing w:before="360" w:after="120"/>
      </w:pPr>
      <w:r>
        <w:rPr>
          <w:rFonts w:ascii="Arial" w:hAnsi="Arial"/>
          <w:b/>
          <w:sz w:val="30"/>
        </w:rPr>
        <w:t>5. Creator IP Warranties and Indemnity</w:t>
      </w:r>
    </w:p>
    <w:p>
      <w:pPr>
        <w:spacing w:after="120"/>
      </w:pPr>
      <w:r>
        <w:rPr>
          <w:rFonts w:ascii="Arial" w:hAnsi="Arial"/>
          <w:b w:val="0"/>
          <w:i w:val="0"/>
          <w:sz w:val="22"/>
        </w:rPr>
        <w:t>You represent and warrant that (a) you own or have all necessary rights to the brand assets, recipes, designs, copy, and other content you submit to the Service; (b) your use of the Service and your products will not infringe or misappropriate the intellectual property rights, rights of publicity, privacy rights, or contract rights of any third party; and (c) you have obtained all necessary permissions for any third-party content (such as licensed photography or fonts) included in your designs.</w:t>
      </w:r>
    </w:p>
    <w:p>
      <w:pPr>
        <w:spacing w:after="120"/>
      </w:pPr>
      <w:r>
        <w:rPr>
          <w:rFonts w:ascii="Arial" w:hAnsi="Arial"/>
          <w:b w:val="0"/>
          <w:i w:val="0"/>
          <w:sz w:val="22"/>
        </w:rPr>
        <w:t>You will defend, indemnify, and hold harmless iLaunchify and the assigned Partners against any third-party claim arising out of (i) your products or claims about your products, (ii) your brand assets and content, (iii) end-consumer disputes regarding products you sell, and (iv) any allegation of intellectual property infringement based on content you submitted to the Service. This indemnification is in addition to, not in lieu of, the indemnification provisions of the Terms.</w:t>
      </w:r>
    </w:p>
    <w:p>
      <w:pPr>
        <w:keepNext/>
        <w:spacing w:before="360" w:after="120"/>
      </w:pPr>
      <w:r>
        <w:rPr>
          <w:rFonts w:ascii="Arial" w:hAnsi="Arial"/>
          <w:b/>
          <w:sz w:val="30"/>
        </w:rPr>
        <w:t>6. Order Workflow</w:t>
      </w:r>
    </w:p>
    <w:p>
      <w:pPr>
        <w:keepNext/>
        <w:spacing w:before="240" w:after="80"/>
      </w:pPr>
      <w:r>
        <w:rPr>
          <w:rFonts w:ascii="Arial" w:hAnsi="Arial"/>
          <w:b/>
          <w:sz w:val="24"/>
        </w:rPr>
        <w:t>6.1 Placement</w:t>
      </w:r>
    </w:p>
    <w:p>
      <w:pPr>
        <w:spacing w:after="120"/>
      </w:pPr>
      <w:r>
        <w:rPr>
          <w:rFonts w:ascii="Arial" w:hAnsi="Arial"/>
          <w:b w:val="0"/>
          <w:i w:val="0"/>
          <w:sz w:val="22"/>
        </w:rPr>
        <w:t>You place a production order by completing the in-app checkout, accepting the order summary and manifest, and authorizing payment. iLaunchify decomposes the order into one or more Partner dispatches based on your selections (such as manufacturer, label printer, co-packer, warehouse, substrate, packaging material, and finishes) and the production graph required to fulfill the order.</w:t>
      </w:r>
    </w:p>
    <w:p>
      <w:pPr>
        <w:keepNext/>
        <w:spacing w:before="240" w:after="80"/>
      </w:pPr>
      <w:r>
        <w:rPr>
          <w:rFonts w:ascii="Arial" w:hAnsi="Arial"/>
          <w:b/>
          <w:sz w:val="24"/>
        </w:rPr>
        <w:t>6.2 Partner Acceptance</w:t>
      </w:r>
    </w:p>
    <w:p>
      <w:pPr>
        <w:spacing w:after="120"/>
      </w:pPr>
      <w:r>
        <w:rPr>
          <w:rFonts w:ascii="Arial" w:hAnsi="Arial"/>
          <w:b w:val="0"/>
          <w:i w:val="0"/>
          <w:sz w:val="22"/>
        </w:rPr>
        <w:t>Each assigned Partner has a defined acceptance window to accept, decline, or request changes. The order is binding only after every assigned Partner has accepted the manifest. Until then, you may withdraw the order without penalty subject to platform fees disclosed at checkout. If a Partner declines or fails to respond, iLaunchify will attempt to re-route or notify you to select an alternate Partner.</w:t>
      </w:r>
    </w:p>
    <w:p>
      <w:pPr>
        <w:keepNext/>
        <w:spacing w:before="240" w:after="80"/>
      </w:pPr>
      <w:r>
        <w:rPr>
          <w:rFonts w:ascii="Arial" w:hAnsi="Arial"/>
          <w:b/>
          <w:sz w:val="24"/>
        </w:rPr>
        <w:t>6.3 Manifest Lock</w:t>
      </w:r>
    </w:p>
    <w:p>
      <w:pPr>
        <w:spacing w:after="120"/>
      </w:pPr>
      <w:r>
        <w:rPr>
          <w:rFonts w:ascii="Arial" w:hAnsi="Arial"/>
          <w:b w:val="0"/>
          <w:i w:val="0"/>
          <w:sz w:val="22"/>
        </w:rPr>
        <w:t>Once all assigned Partners have accepted, the manifest is binding. Modifications use the in-app order adjustment flow (the "Adjustment Flow"), which generates a new manifest version and requires the affected Partner(s) to re-accept any changed scope. Adjustments that materially alter scope may incur additional fees and reset acceptance windows.</w:t>
      </w:r>
    </w:p>
    <w:p>
      <w:pPr>
        <w:keepNext/>
        <w:spacing w:before="240" w:after="80"/>
      </w:pPr>
      <w:r>
        <w:rPr>
          <w:rFonts w:ascii="Arial" w:hAnsi="Arial"/>
          <w:b/>
          <w:sz w:val="24"/>
        </w:rPr>
        <w:t>6.4 Production, QC, and Shipping</w:t>
      </w:r>
    </w:p>
    <w:p>
      <w:pPr>
        <w:spacing w:after="120"/>
      </w:pPr>
      <w:r>
        <w:rPr>
          <w:rFonts w:ascii="Arial" w:hAnsi="Arial"/>
          <w:b w:val="0"/>
          <w:i w:val="0"/>
          <w:sz w:val="22"/>
        </w:rPr>
        <w:t>Partners produce, perform quality control, and ship in accordance with the manifest. Dispatch states include (without limitation) accepted, in production, quality check, in transit, and shipped. iLaunchify exposes dispatch state to you and notifies you of material events.</w:t>
      </w:r>
    </w:p>
    <w:p>
      <w:pPr>
        <w:keepNext/>
        <w:spacing w:before="360" w:after="120"/>
      </w:pPr>
      <w:r>
        <w:rPr>
          <w:rFonts w:ascii="Arial" w:hAnsi="Arial"/>
          <w:b/>
          <w:sz w:val="30"/>
        </w:rPr>
        <w:t>7. Pricing and Fees</w:t>
      </w:r>
    </w:p>
    <w:p>
      <w:pPr>
        <w:keepNext/>
        <w:spacing w:before="240" w:after="80"/>
      </w:pPr>
      <w:r>
        <w:rPr>
          <w:rFonts w:ascii="Arial" w:hAnsi="Arial"/>
          <w:b/>
          <w:sz w:val="24"/>
        </w:rPr>
        <w:t>7.1 Composition of Creator Price</w:t>
      </w:r>
    </w:p>
    <w:p>
      <w:pPr>
        <w:spacing w:after="120"/>
      </w:pPr>
      <w:r>
        <w:rPr>
          <w:rFonts w:ascii="Arial" w:hAnsi="Arial"/>
          <w:b w:val="0"/>
          <w:i w:val="0"/>
          <w:sz w:val="22"/>
        </w:rPr>
        <w:t>The price you pay for a production order (the "Creator Price") is the sum of (a) the Partner's per-tier unit price (including any volume-tier or subscribe-and-save adjustments to which you are entitled), (b) the iLaunchify platform fee corresponding to your current Creator subscription tier, (c) shipping and fulfillment, (d) accessories (such as packaging materials and finishes), and (e) applicable taxes.</w:t>
      </w:r>
    </w:p>
    <w:p>
      <w:pPr>
        <w:keepNext/>
        <w:spacing w:before="240" w:after="80"/>
      </w:pPr>
      <w:r>
        <w:rPr>
          <w:rFonts w:ascii="Arial" w:hAnsi="Arial"/>
          <w:b/>
          <w:sz w:val="24"/>
        </w:rPr>
        <w:t>7.2 Subscription Tier</w:t>
      </w:r>
    </w:p>
    <w:p>
      <w:pPr>
        <w:spacing w:after="120"/>
      </w:pPr>
      <w:r>
        <w:rPr>
          <w:rFonts w:ascii="Arial" w:hAnsi="Arial"/>
          <w:b w:val="0"/>
          <w:i w:val="0"/>
          <w:sz w:val="22"/>
        </w:rPr>
        <w:t>Creator subscription tiers (currently "Maker", "Builder", and "Agency") govern your platform-fee percentage and access to certain features. Subscription pricing, billing periods, and feature lists are available in the Service and may be updated by iLaunchify with notice as set out in the Terms.</w:t>
      </w:r>
    </w:p>
    <w:p>
      <w:pPr>
        <w:keepNext/>
        <w:spacing w:before="240" w:after="80"/>
      </w:pPr>
      <w:r>
        <w:rPr>
          <w:rFonts w:ascii="Arial" w:hAnsi="Arial"/>
          <w:b/>
          <w:sz w:val="24"/>
        </w:rPr>
        <w:t>7.3 Tier Promotion and Demotion</w:t>
      </w:r>
    </w:p>
    <w:p>
      <w:pPr>
        <w:spacing w:after="120"/>
      </w:pPr>
      <w:r>
        <w:rPr>
          <w:rFonts w:ascii="Arial" w:hAnsi="Arial"/>
          <w:b w:val="0"/>
          <w:i w:val="0"/>
          <w:sz w:val="22"/>
        </w:rPr>
        <w:t>You may upgrade your tier at any time through in-app self-service. Upgrades take effect on the next billing cycle unless otherwise stated and may be subject to mid-cycle proration. You may downgrade or cancel at any time; downgrades and cancellations take effect at the end of the then-current billing period. Where Agency tier is sales-touched, additional onboarding may be required. iLaunchify may, in limited circumstances and with [Tier-Promotion Notice Period] notice, administratively adjust tier status to address billing failures, fraud, or material breach.</w:t>
      </w:r>
    </w:p>
    <w:p>
      <w:pPr>
        <w:keepNext/>
        <w:spacing w:before="360" w:after="120"/>
      </w:pPr>
      <w:r>
        <w:rPr>
          <w:rFonts w:ascii="Arial" w:hAnsi="Arial"/>
          <w:b/>
          <w:sz w:val="30"/>
        </w:rPr>
        <w:t>8. Payments</w:t>
      </w:r>
    </w:p>
    <w:p>
      <w:pPr>
        <w:keepNext/>
        <w:spacing w:before="240" w:after="80"/>
      </w:pPr>
      <w:r>
        <w:rPr>
          <w:rFonts w:ascii="Arial" w:hAnsi="Arial"/>
          <w:b/>
          <w:sz w:val="24"/>
        </w:rPr>
        <w:t>8.1 Payment Method and Authorization</w:t>
      </w:r>
    </w:p>
    <w:p>
      <w:pPr>
        <w:spacing w:after="120"/>
      </w:pPr>
      <w:r>
        <w:rPr>
          <w:rFonts w:ascii="Arial" w:hAnsi="Arial"/>
          <w:b w:val="0"/>
          <w:i w:val="0"/>
          <w:sz w:val="22"/>
        </w:rPr>
        <w:t>You authorize iLaunchify and its payment processor (Stripe) to charge your payment method for amounts due under this Creator Agreement, including production orders, subscription fees, and any taxes. If a payment fails, iLaunchify may suspend pending orders and your access to paid features until the balance is resolved.</w:t>
      </w:r>
    </w:p>
    <w:p>
      <w:pPr>
        <w:keepNext/>
        <w:spacing w:before="240" w:after="80"/>
      </w:pPr>
      <w:r>
        <w:rPr>
          <w:rFonts w:ascii="Arial" w:hAnsi="Arial"/>
          <w:b/>
          <w:sz w:val="24"/>
        </w:rPr>
        <w:t>8.2 Funds Flow</w:t>
      </w:r>
    </w:p>
    <w:p>
      <w:pPr>
        <w:spacing w:after="120"/>
      </w:pPr>
      <w:r>
        <w:rPr>
          <w:rFonts w:ascii="Arial" w:hAnsi="Arial"/>
          <w:b w:val="0"/>
          <w:i w:val="0"/>
          <w:sz w:val="22"/>
        </w:rPr>
        <w:t>Production-order funds are held by iLaunchify (via Stripe) and released to Partners in accordance with the in-app dispatch workflow. As a default, funds are released to a Partner upon that Partner's dispatch reaching the agreed release milestone (typically "shipped" or, in multi-Partner orders, the milestone defined in the Multi-Partner Approval Workflow). iLaunchify retains the platform fee as an application fee at charge time. iLaunchify may hold reserves to cover potential refunds, chargebacks, or performance failures for up to [Funds Hold Period for Disputes].</w:t>
      </w:r>
    </w:p>
    <w:p>
      <w:pPr>
        <w:keepNext/>
        <w:spacing w:before="240" w:after="80"/>
      </w:pPr>
      <w:r>
        <w:rPr>
          <w:rFonts w:ascii="Arial" w:hAnsi="Arial"/>
          <w:b/>
          <w:sz w:val="24"/>
        </w:rPr>
        <w:t>8.3 Refunds</w:t>
      </w:r>
    </w:p>
    <w:p>
      <w:pPr>
        <w:spacing w:after="120"/>
      </w:pPr>
      <w:r>
        <w:rPr>
          <w:rFonts w:ascii="Arial" w:hAnsi="Arial"/>
          <w:b w:val="0"/>
          <w:i w:val="0"/>
          <w:sz w:val="22"/>
        </w:rPr>
        <w:t>Refund eligibility and amounts depend on the stage of the order (pre-acceptance, post-acceptance, in production, QC, shipped, delivered). You may request a refund or credit for production failures through the in-app support flow within [Refund Dispute Window]. iLaunchify will administer disputes in good faith based on the manifest, production records, and Partner response, and may issue full refunds, partial credits, replacement runs, or no relief depending on the facts. iLaunchify's reasonable determination is final as between you and iLaunchify, subject to the dispute resolution provisions in the Terms.</w:t>
      </w:r>
    </w:p>
    <w:p>
      <w:pPr>
        <w:keepNext/>
        <w:spacing w:before="360" w:after="120"/>
      </w:pPr>
      <w:r>
        <w:rPr>
          <w:rFonts w:ascii="Arial" w:hAnsi="Arial"/>
          <w:b/>
          <w:sz w:val="30"/>
        </w:rPr>
        <w:t>9. Modifications and Cancellations After Acceptance</w:t>
      </w:r>
    </w:p>
    <w:p>
      <w:pPr>
        <w:spacing w:after="120"/>
      </w:pPr>
      <w:r>
        <w:rPr>
          <w:rFonts w:ascii="Arial" w:hAnsi="Arial"/>
          <w:b w:val="0"/>
          <w:i w:val="0"/>
          <w:sz w:val="22"/>
        </w:rPr>
        <w:t>After a Partner has accepted a manifest, modifications proceed only through the Adjustment Flow. Cancellation requests after Partner acceptance may incur partial or full charges depending on the Partner's progress (for example, raw-materials commitments, label-printing commitments, and run scheduling). Where multiple Partners are assigned, cancellation of one dispatch may, but does not automatically, cancel related upstream or downstream dispatches; iLaunchify will administer cascaded cancellations equitably and in good faith.</w:t>
      </w:r>
    </w:p>
    <w:p>
      <w:pPr>
        <w:keepNext/>
        <w:spacing w:before="360" w:after="120"/>
      </w:pPr>
      <w:r>
        <w:rPr>
          <w:rFonts w:ascii="Arial" w:hAnsi="Arial"/>
          <w:b/>
          <w:sz w:val="30"/>
        </w:rPr>
        <w:t>10. Quality and Defects</w:t>
      </w:r>
    </w:p>
    <w:p>
      <w:pPr>
        <w:spacing w:after="120"/>
      </w:pPr>
      <w:r>
        <w:rPr>
          <w:rFonts w:ascii="Arial" w:hAnsi="Arial"/>
          <w:b w:val="0"/>
          <w:i w:val="0"/>
          <w:sz w:val="22"/>
        </w:rPr>
        <w:t>Each Partner warrants production of its respective deliverables to the manifest specifications under the Partner Agreement. Quality warranties for produced goods run directly from the Partner to you. iLaunchify may, as an accommodation, intermediate quality disputes; it does not, however, warrant the production of any goods. You agree to inspect goods promptly upon receipt and to file any defect claim within [Refund Dispute Window] from delivery, with photos and supporting documentation.</w:t>
      </w:r>
    </w:p>
    <w:p>
      <w:pPr>
        <w:keepNext/>
        <w:spacing w:before="360" w:after="120"/>
      </w:pPr>
      <w:r>
        <w:rPr>
          <w:rFonts w:ascii="Arial" w:hAnsi="Arial"/>
          <w:b/>
          <w:sz w:val="30"/>
        </w:rPr>
        <w:t>11. Sample Orders</w:t>
      </w:r>
    </w:p>
    <w:p>
      <w:pPr>
        <w:spacing w:after="120"/>
      </w:pPr>
      <w:r>
        <w:rPr>
          <w:rFonts w:ascii="Arial" w:hAnsi="Arial"/>
          <w:b w:val="0"/>
          <w:i w:val="0"/>
          <w:sz w:val="22"/>
        </w:rPr>
        <w:t>Sample orders are small-run production orders intended for proofing and testing. Sample orders are subject to per-unit minimums, separate fee schedules, and (at iLaunchify's option) discounts disclosed in the Service. The maximum refund for a sample order is [Maximum Refund Cap for Sample Orders]. Sample orders are not eligible for subscribe-and-save discounts or channel-listing pushes.</w:t>
      </w:r>
    </w:p>
    <w:p>
      <w:pPr>
        <w:keepNext/>
        <w:spacing w:before="360" w:after="120"/>
      </w:pPr>
      <w:r>
        <w:rPr>
          <w:rFonts w:ascii="Arial" w:hAnsi="Arial"/>
          <w:b/>
          <w:sz w:val="30"/>
        </w:rPr>
        <w:t>12. External Channel Integrations</w:t>
      </w:r>
    </w:p>
    <w:p>
      <w:pPr>
        <w:spacing w:after="120"/>
      </w:pPr>
      <w:r>
        <w:rPr>
          <w:rFonts w:ascii="Arial" w:hAnsi="Arial"/>
          <w:b w:val="0"/>
          <w:i w:val="0"/>
          <w:sz w:val="22"/>
        </w:rPr>
        <w:t>You may connect external sales channels ("Channel Connections") to push product listings and inventory data from iLaunchify to those channels. You authorize iLaunchify to act on your behalf with the connected channel solely for the limited integration purposes you enable. Your use of any connected channel is governed by that channel's own terms; iLaunchify is not responsible for the connected channel.</w:t>
      </w:r>
    </w:p>
    <w:p>
      <w:pPr>
        <w:keepNext/>
        <w:spacing w:before="360" w:after="120"/>
      </w:pPr>
      <w:r>
        <w:rPr>
          <w:rFonts w:ascii="Arial" w:hAnsi="Arial"/>
          <w:b/>
          <w:sz w:val="30"/>
        </w:rPr>
        <w:t>13. Creator Acceptable Use</w:t>
      </w:r>
    </w:p>
    <w:p>
      <w:pPr>
        <w:spacing w:after="120"/>
      </w:pPr>
      <w:r>
        <w:rPr>
          <w:rFonts w:ascii="Arial" w:hAnsi="Arial"/>
          <w:b w:val="0"/>
          <w:i w:val="0"/>
          <w:sz w:val="22"/>
        </w:rPr>
        <w:t>In addition to the Acceptable Use provisions in the Terms, you specifically agree that you will not:</w:t>
      </w:r>
    </w:p>
    <w:p>
      <w:pPr>
        <w:pStyle w:val="ListBullet"/>
      </w:pPr>
      <w:r>
        <w:rPr>
          <w:rFonts w:ascii="Arial" w:hAnsi="Arial"/>
          <w:sz w:val="22"/>
        </w:rPr>
        <w:t>Misrepresent the brand owner of record or the source of the product to end consumers, Partners, or regulators.</w:t>
      </w:r>
    </w:p>
    <w:p>
      <w:pPr>
        <w:pStyle w:val="ListBullet"/>
      </w:pPr>
      <w:r>
        <w:rPr>
          <w:rFonts w:ascii="Arial" w:hAnsi="Arial"/>
          <w:sz w:val="22"/>
        </w:rPr>
        <w:t>Use the Service to circumvent banned-ingredient or banned-product restrictions.</w:t>
      </w:r>
    </w:p>
    <w:p>
      <w:pPr>
        <w:pStyle w:val="ListBullet"/>
      </w:pPr>
      <w:r>
        <w:rPr>
          <w:rFonts w:ascii="Arial" w:hAnsi="Arial"/>
          <w:sz w:val="22"/>
        </w:rPr>
        <w:t>Make unapproved drug claims or unsubstantiated structure/function or health claims.</w:t>
      </w:r>
    </w:p>
    <w:p>
      <w:pPr>
        <w:pStyle w:val="ListBullet"/>
      </w:pPr>
      <w:r>
        <w:rPr>
          <w:rFonts w:ascii="Arial" w:hAnsi="Arial"/>
          <w:sz w:val="22"/>
        </w:rPr>
        <w:t>Use any Partner's confidential information (such as capacity, pricing inputs, or operational specifics) for any purpose other than evaluating and using the Partner's services through the Service.</w:t>
      </w:r>
    </w:p>
    <w:p>
      <w:pPr>
        <w:keepNext/>
        <w:spacing w:before="360" w:after="120"/>
      </w:pPr>
      <w:r>
        <w:rPr>
          <w:rFonts w:ascii="Arial" w:hAnsi="Arial"/>
          <w:b/>
          <w:sz w:val="30"/>
        </w:rPr>
        <w:t>14. Termination</w:t>
      </w:r>
    </w:p>
    <w:p>
      <w:pPr>
        <w:spacing w:after="120"/>
      </w:pPr>
      <w:r>
        <w:rPr>
          <w:rFonts w:ascii="Arial" w:hAnsi="Arial"/>
          <w:b w:val="0"/>
          <w:i w:val="0"/>
          <w:sz w:val="22"/>
        </w:rPr>
        <w:t>You may terminate this Creator Agreement and close your account at any time, subject to completion of in-flight production orders and payment of amounts due. iLaunchify may suspend or terminate as set out in the Terms (including for breach, fraud, or risk to other Users).</w:t>
      </w:r>
    </w:p>
    <w:p>
      <w:pPr>
        <w:spacing w:after="120"/>
      </w:pPr>
      <w:r>
        <w:rPr>
          <w:rFonts w:ascii="Arial" w:hAnsi="Arial"/>
          <w:b w:val="0"/>
          <w:i w:val="0"/>
          <w:sz w:val="22"/>
        </w:rPr>
        <w:t>Upon termination, you may export your Creator Content (brand assets, product specifications, order history, design files) for [Termination Data Export Window]. iLaunchify will continue to fulfill any production orders that have been accepted by all assigned Partners as of the termination date and will remit any payouts that have already accrued. Outstanding subscription fees through the end of the then-current billing period remain payable. Provisions that by their nature should survive (including IP, indemnification, payment obligations, confidentiality, disclaimers, limitation of liability, and dispute resolution) will survive.</w:t>
      </w:r>
    </w:p>
    <w:p>
      <w:pPr>
        <w:keepNext/>
        <w:spacing w:before="360" w:after="120"/>
      </w:pPr>
      <w:r>
        <w:rPr>
          <w:rFonts w:ascii="Arial" w:hAnsi="Arial"/>
          <w:b/>
          <w:sz w:val="30"/>
        </w:rPr>
        <w:t>15. General</w:t>
      </w:r>
    </w:p>
    <w:p>
      <w:pPr>
        <w:spacing w:after="120"/>
      </w:pPr>
      <w:r>
        <w:rPr>
          <w:rFonts w:ascii="Arial" w:hAnsi="Arial"/>
          <w:b/>
          <w:i w:val="0"/>
          <w:sz w:val="22"/>
        </w:rPr>
        <w:t xml:space="preserve">Governing Law and Venue. </w:t>
      </w:r>
    </w:p>
    <w:p>
      <w:pPr>
        <w:spacing w:after="120"/>
      </w:pPr>
      <w:r>
        <w:rPr>
          <w:rFonts w:ascii="Arial" w:hAnsi="Arial"/>
          <w:b w:val="0"/>
          <w:i w:val="0"/>
          <w:sz w:val="22"/>
        </w:rPr>
        <w:t>Governed by [Governing Law]; venue per the Terms.</w:t>
      </w:r>
    </w:p>
    <w:p>
      <w:pPr>
        <w:spacing w:after="120"/>
      </w:pPr>
      <w:r>
        <w:rPr>
          <w:rFonts w:ascii="Arial" w:hAnsi="Arial"/>
          <w:b/>
          <w:i w:val="0"/>
          <w:sz w:val="22"/>
        </w:rPr>
        <w:t xml:space="preserve">Order of Precedence. </w:t>
      </w:r>
    </w:p>
    <w:p>
      <w:pPr>
        <w:spacing w:after="120"/>
      </w:pPr>
      <w:r>
        <w:rPr>
          <w:rFonts w:ascii="Arial" w:hAnsi="Arial"/>
          <w:b w:val="0"/>
          <w:i w:val="0"/>
          <w:sz w:val="22"/>
        </w:rPr>
        <w:t>In the event of a conflict: (1) any signed enterprise/order form between you and iLaunchify; (2) this Creator Agreement; (3) the Terms; (4) the Privacy Policy.</w:t>
      </w:r>
    </w:p>
    <w:p>
      <w:pPr>
        <w:spacing w:after="120"/>
      </w:pPr>
      <w:r>
        <w:rPr>
          <w:rFonts w:ascii="Arial" w:hAnsi="Arial"/>
          <w:b/>
          <w:i w:val="0"/>
          <w:sz w:val="22"/>
        </w:rPr>
        <w:t xml:space="preserve">Entire Agreement; Amendments. </w:t>
      </w:r>
    </w:p>
    <w:p>
      <w:pPr>
        <w:spacing w:after="120"/>
      </w:pPr>
      <w:r>
        <w:rPr>
          <w:rFonts w:ascii="Arial" w:hAnsi="Arial"/>
          <w:b w:val="0"/>
          <w:i w:val="0"/>
          <w:sz w:val="22"/>
        </w:rPr>
        <w:t>This Creator Agreement, together with the Terms and Privacy Policy, is the entire agreement between you and iLaunchify with respect to your role as a Creator. iLaunchify may amend on the notice mechanics set out in the Terms.</w:t>
      </w:r>
    </w:p>
    <w:p>
      <w:pPr>
        <w:spacing w:after="120"/>
      </w:pPr>
      <w:r>
        <w:rPr>
          <w:rFonts w:ascii="Arial" w:hAnsi="Arial"/>
          <w:b/>
          <w:i w:val="0"/>
          <w:sz w:val="22"/>
        </w:rPr>
        <w:t xml:space="preserve">Survival. </w:t>
      </w:r>
    </w:p>
    <w:p>
      <w:pPr>
        <w:spacing w:after="120"/>
      </w:pPr>
      <w:r>
        <w:rPr>
          <w:rFonts w:ascii="Arial" w:hAnsi="Arial"/>
          <w:b w:val="0"/>
          <w:i w:val="0"/>
          <w:sz w:val="22"/>
        </w:rPr>
        <w:t>Sections 3, 4, 5, 7, 8, 10, 12, 14, and 15 survive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