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iLaunchify Partner Agreement</w:t>
      </w:r>
    </w:p>
    <w:p>
      <w:pPr>
        <w:spacing w:after="120"/>
      </w:pPr>
      <w:r>
        <w:rPr>
          <w:rFonts w:ascii="Arial" w:hAnsi="Arial"/>
          <w:b w:val="0"/>
          <w:i/>
          <w:sz w:val="22"/>
        </w:rPr>
        <w:t>Effective Date: [Effective Date]</w:t>
      </w:r>
    </w:p>
    <w:p>
      <w:pPr>
        <w:spacing w:after="120"/>
      </w:pPr>
      <w:r>
        <w:rPr>
          <w:rFonts w:ascii="Arial" w:hAnsi="Arial"/>
          <w:b w:val="0"/>
          <w:i/>
          <w:sz w:val="22"/>
        </w:rPr>
        <w:t>Version: 1.0 (Initial Draft)</w:t>
      </w:r>
    </w:p>
    <w:p>
      <w:pPr>
        <w:spacing w:after="120"/>
      </w:pPr>
      <w:r>
        <w:rPr>
          <w:b/>
          <w:color w:val="B00020"/>
          <w:sz w:val="22"/>
        </w:rPr>
        <w:t>DRAFT FOR LAWYER REVIEW — NOT LEGAL ADVICE</w:t>
      </w:r>
    </w:p>
    <w:p>
      <w:pPr>
        <w:spacing w:after="120"/>
      </w:pPr>
      <w:r>
        <w:rPr>
          <w:b/>
          <w:color w:val="B00020"/>
          <w:sz w:val="22"/>
        </w:rPr>
        <w:t>This document was generated to provide a starting point for legal counsel. It is not legally binding, has not been reviewed by a licensed attorney, and should not be relied on as legal advice. Pavel and counsel must review, redline, and finalize every section before this document is presented to a user, customer, or counterparty.</w:t>
      </w:r>
    </w:p>
    <w:p>
      <w:pPr>
        <w:spacing w:after="120"/>
      </w:pPr>
      <w:r>
        <w:rPr>
          <w:b/>
          <w:color w:val="B00020"/>
          <w:sz w:val="22"/>
        </w:rPr>
        <w:t>Placeholders in [BRACKETS] indicate company-specific information that must be supplied by Pavel. Markers labeled [LAWYER REVIEW: ...] indicate sections requiring specific legal judgment.</w:t>
      </w:r>
    </w:p>
    <w:p>
      <w:pPr>
        <w:pBdr>
          <w:bottom w:val="single" w:sz="6" w:space="1" w:color="888888"/>
        </w:pBdr>
      </w:pPr>
    </w:p>
    <w:p>
      <w:pPr>
        <w:keepNext/>
        <w:spacing w:before="240" w:after="80"/>
      </w:pPr>
      <w:r>
        <w:rPr>
          <w:rFonts w:ascii="Arial" w:hAnsi="Arial"/>
          <w:b/>
          <w:sz w:val="24"/>
        </w:rPr>
        <w:t>Pavel — fill these before sending to counsel</w:t>
      </w:r>
    </w:p>
    <w:p>
      <w:pPr>
        <w:spacing w:after="40"/>
      </w:pPr>
      <w:r>
        <w:rPr>
          <w:rFonts w:ascii="Arial" w:hAnsi="Arial"/>
          <w:b/>
          <w:sz w:val="22"/>
        </w:rPr>
        <w:t>☐  [Legal Entity Name]</w:t>
      </w:r>
      <w:r>
        <w:rPr>
          <w:rFonts w:ascii="Arial" w:hAnsi="Arial"/>
          <w:i/>
          <w:sz w:val="22"/>
        </w:rPr>
        <w:t xml:space="preserve">  — must match the entity used in the Terms of Service</w:t>
      </w:r>
    </w:p>
    <w:p>
      <w:pPr>
        <w:spacing w:after="40"/>
      </w:pPr>
      <w:r>
        <w:rPr>
          <w:rFonts w:ascii="Arial" w:hAnsi="Arial"/>
          <w:b/>
          <w:sz w:val="22"/>
        </w:rPr>
        <w:t>☐  [Effective Date]</w:t>
      </w:r>
    </w:p>
    <w:p>
      <w:pPr>
        <w:spacing w:after="40"/>
      </w:pPr>
      <w:r>
        <w:rPr>
          <w:rFonts w:ascii="Arial" w:hAnsi="Arial"/>
          <w:b/>
          <w:sz w:val="22"/>
        </w:rPr>
        <w:t>☐  [Partner Acceptance Window]</w:t>
      </w:r>
      <w:r>
        <w:rPr>
          <w:rFonts w:ascii="Arial" w:hAnsi="Arial"/>
          <w:i/>
          <w:sz w:val="22"/>
        </w:rPr>
        <w:t xml:space="preserve">  — e.g., "48 hours"</w:t>
      </w:r>
    </w:p>
    <w:p>
      <w:pPr>
        <w:spacing w:after="40"/>
      </w:pPr>
      <w:r>
        <w:rPr>
          <w:rFonts w:ascii="Arial" w:hAnsi="Arial"/>
          <w:b/>
          <w:sz w:val="22"/>
        </w:rPr>
        <w:t>☐  [Cert Revocation Notice Period]</w:t>
      </w:r>
      <w:r>
        <w:rPr>
          <w:rFonts w:ascii="Arial" w:hAnsi="Arial"/>
          <w:i/>
          <w:sz w:val="22"/>
        </w:rPr>
        <w:t xml:space="preserve">  — e.g., "5 business days"</w:t>
      </w:r>
    </w:p>
    <w:p>
      <w:pPr>
        <w:spacing w:after="40"/>
      </w:pPr>
      <w:r>
        <w:rPr>
          <w:rFonts w:ascii="Arial" w:hAnsi="Arial"/>
          <w:b/>
          <w:sz w:val="22"/>
        </w:rPr>
        <w:t>☐  [Insurance Requirements - General Liability]</w:t>
      </w:r>
      <w:r>
        <w:rPr>
          <w:rFonts w:ascii="Arial" w:hAnsi="Arial"/>
          <w:i/>
          <w:sz w:val="22"/>
        </w:rPr>
        <w:t xml:space="preserve">  — e.g., "$2M / $5M aggregate"</w:t>
      </w:r>
    </w:p>
    <w:p>
      <w:pPr>
        <w:spacing w:after="40"/>
      </w:pPr>
      <w:r>
        <w:rPr>
          <w:rFonts w:ascii="Arial" w:hAnsi="Arial"/>
          <w:b/>
          <w:sz w:val="22"/>
        </w:rPr>
        <w:t>☐  [Insurance Requirements - Product Liability]</w:t>
      </w:r>
      <w:r>
        <w:rPr>
          <w:rFonts w:ascii="Arial" w:hAnsi="Arial"/>
          <w:i/>
          <w:sz w:val="22"/>
        </w:rPr>
        <w:t xml:space="preserve">  — e.g., "$2M / $5M aggregate"</w:t>
      </w:r>
    </w:p>
    <w:p>
      <w:pPr>
        <w:spacing w:after="40"/>
      </w:pPr>
      <w:r>
        <w:rPr>
          <w:rFonts w:ascii="Arial" w:hAnsi="Arial"/>
          <w:b/>
          <w:sz w:val="22"/>
        </w:rPr>
        <w:t>☐  [Insurance Requirements - Workers Comp]</w:t>
      </w:r>
      <w:r>
        <w:rPr>
          <w:rFonts w:ascii="Arial" w:hAnsi="Arial"/>
          <w:i/>
          <w:sz w:val="22"/>
        </w:rPr>
        <w:t xml:space="preserve">  — statutory limits in each state of operation</w:t>
      </w:r>
    </w:p>
    <w:p>
      <w:pPr>
        <w:spacing w:after="40"/>
      </w:pPr>
      <w:r>
        <w:rPr>
          <w:rFonts w:ascii="Arial" w:hAnsi="Arial"/>
          <w:b/>
          <w:sz w:val="22"/>
        </w:rPr>
        <w:t>☐  [Insurance Additional Insured Status]</w:t>
      </w:r>
      <w:r>
        <w:rPr>
          <w:rFonts w:ascii="Arial" w:hAnsi="Arial"/>
          <w:i/>
          <w:sz w:val="22"/>
        </w:rPr>
        <w:t xml:space="preserve">  — iLaunchify and Creator listed as additional insureds</w:t>
      </w:r>
    </w:p>
    <w:p>
      <w:pPr>
        <w:spacing w:after="40"/>
      </w:pPr>
      <w:r>
        <w:rPr>
          <w:rFonts w:ascii="Arial" w:hAnsi="Arial"/>
          <w:b/>
          <w:sz w:val="22"/>
        </w:rPr>
        <w:t>☐  [Performance SLA - On-Time Threshold]</w:t>
      </w:r>
      <w:r>
        <w:rPr>
          <w:rFonts w:ascii="Arial" w:hAnsi="Arial"/>
          <w:i/>
          <w:sz w:val="22"/>
        </w:rPr>
        <w:t xml:space="preserve">  — e.g., "95% on-time over rolling 90 days"</w:t>
      </w:r>
    </w:p>
    <w:p>
      <w:pPr>
        <w:spacing w:after="40"/>
      </w:pPr>
      <w:r>
        <w:rPr>
          <w:rFonts w:ascii="Arial" w:hAnsi="Arial"/>
          <w:b/>
          <w:sz w:val="22"/>
        </w:rPr>
        <w:t>☐  [Performance SLA - Defect Rate Threshold]</w:t>
      </w:r>
      <w:r>
        <w:rPr>
          <w:rFonts w:ascii="Arial" w:hAnsi="Arial"/>
          <w:i/>
          <w:sz w:val="22"/>
        </w:rPr>
        <w:t xml:space="preserve">  — e.g., "≤2% defect rate over rolling 90 days"</w:t>
      </w:r>
    </w:p>
    <w:p>
      <w:pPr>
        <w:spacing w:after="40"/>
      </w:pPr>
      <w:r>
        <w:rPr>
          <w:rFonts w:ascii="Arial" w:hAnsi="Arial"/>
          <w:b/>
          <w:sz w:val="22"/>
        </w:rPr>
        <w:t>☐  [Performance Strike Window]</w:t>
      </w:r>
      <w:r>
        <w:rPr>
          <w:rFonts w:ascii="Arial" w:hAnsi="Arial"/>
          <w:i/>
          <w:sz w:val="22"/>
        </w:rPr>
        <w:t xml:space="preserve">  — e.g., "3 strikes in 12 months → suspension review"</w:t>
      </w:r>
    </w:p>
    <w:p>
      <w:pPr>
        <w:spacing w:after="40"/>
      </w:pPr>
      <w:r>
        <w:rPr>
          <w:rFonts w:ascii="Arial" w:hAnsi="Arial"/>
          <w:b/>
          <w:sz w:val="22"/>
        </w:rPr>
        <w:t>☐  [Partner Funds Hold Period]</w:t>
      </w:r>
      <w:r>
        <w:rPr>
          <w:rFonts w:ascii="Arial" w:hAnsi="Arial"/>
          <w:i/>
          <w:sz w:val="22"/>
        </w:rPr>
        <w:t xml:space="preserve">  — e.g., "reserves up to 10% for first 90 days"</w:t>
      </w:r>
    </w:p>
    <w:p>
      <w:pPr>
        <w:spacing w:after="40"/>
      </w:pPr>
      <w:r>
        <w:rPr>
          <w:rFonts w:ascii="Arial" w:hAnsi="Arial"/>
          <w:b/>
          <w:sz w:val="22"/>
        </w:rPr>
        <w:t>☐  [Partner Termination for Convenience Notice]</w:t>
      </w:r>
      <w:r>
        <w:rPr>
          <w:rFonts w:ascii="Arial" w:hAnsi="Arial"/>
          <w:i/>
          <w:sz w:val="22"/>
        </w:rPr>
        <w:t xml:space="preserve">  — e.g., "30 days"</w:t>
      </w:r>
    </w:p>
    <w:p>
      <w:pPr>
        <w:spacing w:after="40"/>
      </w:pPr>
      <w:r>
        <w:rPr>
          <w:rFonts w:ascii="Arial" w:hAnsi="Arial"/>
          <w:b/>
          <w:sz w:val="22"/>
        </w:rPr>
        <w:t>☐  [Confidentiality Period]</w:t>
      </w:r>
      <w:r>
        <w:rPr>
          <w:rFonts w:ascii="Arial" w:hAnsi="Arial"/>
          <w:i/>
          <w:sz w:val="22"/>
        </w:rPr>
        <w:t xml:space="preserve">  — e.g., "5 years after termination"</w:t>
      </w:r>
    </w:p>
    <w:p>
      <w:pPr>
        <w:spacing w:after="40"/>
      </w:pPr>
      <w:r>
        <w:rPr>
          <w:rFonts w:ascii="Arial" w:hAnsi="Arial"/>
          <w:b/>
          <w:sz w:val="22"/>
        </w:rPr>
        <w:t>☐  [Marketplace Commission - Default Rates]</w:t>
      </w:r>
      <w:r>
        <w:rPr>
          <w:rFonts w:ascii="Arial" w:hAnsi="Arial"/>
          <w:i/>
          <w:sz w:val="22"/>
        </w:rPr>
        <w:t xml:space="preserve">  — by tier — match PLATFORM_SPEC.md</w:t>
      </w:r>
    </w:p>
    <w:p>
      <w:pPr>
        <w:spacing w:after="40"/>
      </w:pPr>
      <w:r>
        <w:rPr>
          <w:rFonts w:ascii="Arial" w:hAnsi="Arial"/>
          <w:b/>
          <w:sz w:val="22"/>
        </w:rPr>
        <w:t>☐  [Jurisdiction for Disputes]</w:t>
      </w:r>
      <w:r>
        <w:rPr>
          <w:rFonts w:ascii="Arial" w:hAnsi="Arial"/>
          <w:i/>
          <w:sz w:val="22"/>
        </w:rPr>
        <w:t xml:space="preserve">  — match ToS</w:t>
      </w:r>
    </w:p>
    <w:p>
      <w:pPr>
        <w:spacing w:after="40"/>
      </w:pPr>
      <w:r>
        <w:rPr>
          <w:rFonts w:ascii="Arial" w:hAnsi="Arial"/>
          <w:b/>
          <w:sz w:val="22"/>
        </w:rPr>
        <w:t>☐  [Governing Law]</w:t>
      </w:r>
      <w:r>
        <w:rPr>
          <w:rFonts w:ascii="Arial" w:hAnsi="Arial"/>
          <w:i/>
          <w:sz w:val="22"/>
        </w:rPr>
        <w:t xml:space="preserve">  — match ToS</w:t>
      </w:r>
    </w:p>
    <w:p>
      <w:pPr>
        <w:pBdr>
          <w:bottom w:val="single" w:sz="6" w:space="1" w:color="888888"/>
        </w:pBdr>
      </w:pPr>
    </w:p>
    <w:p>
      <w:pPr>
        <w:keepNext/>
        <w:spacing w:before="360" w:after="120"/>
      </w:pPr>
      <w:r>
        <w:rPr>
          <w:rFonts w:ascii="Arial" w:hAnsi="Arial"/>
          <w:b/>
          <w:sz w:val="30"/>
        </w:rPr>
        <w:t>1. Introduction</w:t>
      </w:r>
    </w:p>
    <w:p>
      <w:pPr>
        <w:spacing w:after="120"/>
      </w:pPr>
      <w:r>
        <w:rPr>
          <w:rFonts w:ascii="Arial" w:hAnsi="Arial"/>
          <w:b w:val="0"/>
          <w:i w:val="0"/>
          <w:sz w:val="22"/>
        </w:rPr>
        <w:t>This Partner Agreement (the "Partner Agreement") is entered into between [Legal Entity Name] ("iLaunchify", "we", "us") and the production partner that accepts it ("Partner", "you"). It governs your use of the iLaunchify platform in your capacity as a Partner and supplements the iLaunchify Terms of Service (the "Terms") and Privacy Policy. Capitalized terms not defined here have the meanings set out in the Terms. In the event of a conflict, this Partner Agreement controls with respect to Partners, except where the Terms expressly state otherwise.</w:t>
      </w:r>
    </w:p>
    <w:p>
      <w:pPr>
        <w:keepNext/>
        <w:spacing w:before="360" w:after="120"/>
      </w:pPr>
      <w:r>
        <w:rPr>
          <w:rFonts w:ascii="Arial" w:hAnsi="Arial"/>
          <w:b/>
          <w:sz w:val="30"/>
        </w:rPr>
        <w:t>2. Relationship of the Parties</w:t>
      </w:r>
    </w:p>
    <w:p>
      <w:pPr>
        <w:spacing w:after="120"/>
      </w:pPr>
      <w:r>
        <w:rPr>
          <w:rFonts w:ascii="Arial" w:hAnsi="Arial"/>
          <w:b w:val="0"/>
          <w:i w:val="0"/>
          <w:sz w:val="22"/>
        </w:rPr>
        <w:t>You and iLaunchify are independent contractors. Nothing in this Partner Agreement creates a partnership, joint venture, agency, fiduciary, franchise, or employment relationship. You are solely responsible for your facilities, equipment, employees, contractors, subcontractors, certifications, and operating permits. iLaunchify does not direct, supervise, or control the means or methods by which you perform production services.</w:t>
      </w:r>
    </w:p>
    <w:p>
      <w:pPr>
        <w:keepNext/>
        <w:spacing w:before="360" w:after="120"/>
      </w:pPr>
      <w:r>
        <w:rPr>
          <w:rFonts w:ascii="Arial" w:hAnsi="Arial"/>
          <w:b/>
          <w:sz w:val="30"/>
        </w:rPr>
        <w:t>3. Partner Verification (Five Layers)</w:t>
      </w:r>
    </w:p>
    <w:p>
      <w:pPr>
        <w:spacing w:after="120"/>
      </w:pPr>
      <w:r>
        <w:rPr>
          <w:rFonts w:ascii="Arial" w:hAnsi="Arial"/>
          <w:b w:val="0"/>
          <w:i w:val="0"/>
          <w:sz w:val="22"/>
        </w:rPr>
        <w:t>To become and remain a Partner on the Service, you must satisfy iLaunchify's verification requirements, which are evaluated across the following layers and may be updated by iLaunchify from time to time:</w:t>
      </w:r>
    </w:p>
    <w:p>
      <w:pPr>
        <w:pStyle w:val="ListBullet"/>
      </w:pPr>
      <w:r>
        <w:rPr>
          <w:rFonts w:ascii="Arial" w:hAnsi="Arial"/>
          <w:sz w:val="22"/>
        </w:rPr>
        <w:t>Layer 1 — Identity. Verified legal entity, beneficial ownership, tax identifiers, and authorized signer.</w:t>
      </w:r>
    </w:p>
    <w:p>
      <w:pPr>
        <w:pStyle w:val="ListBullet"/>
      </w:pPr>
      <w:r>
        <w:rPr>
          <w:rFonts w:ascii="Arial" w:hAnsi="Arial"/>
          <w:sz w:val="22"/>
        </w:rPr>
        <w:t>Layer 2 — Business and Capability. Facilities, equipment, capacity, lead times, services offered (manufacturing, label printing, co-packing, warehousing).</w:t>
      </w:r>
    </w:p>
    <w:p>
      <w:pPr>
        <w:pStyle w:val="ListBullet"/>
      </w:pPr>
      <w:r>
        <w:rPr>
          <w:rFonts w:ascii="Arial" w:hAnsi="Arial"/>
          <w:sz w:val="22"/>
        </w:rPr>
        <w:t>Layer 3 — Standards and Certifications. Quality certifications, regulatory registrations (such as FDA facility registration, where applicable), good-manufacturing-practice attestations, and applicable third-party audits.</w:t>
      </w:r>
    </w:p>
    <w:p>
      <w:pPr>
        <w:pStyle w:val="ListBullet"/>
      </w:pPr>
      <w:r>
        <w:rPr>
          <w:rFonts w:ascii="Arial" w:hAnsi="Arial"/>
          <w:sz w:val="22"/>
        </w:rPr>
        <w:t>Layer 4 — Commercial. Pricing structures, volume tiers, lead times, subscribe-and-save terms, and other commercial inputs.</w:t>
      </w:r>
    </w:p>
    <w:p>
      <w:pPr>
        <w:pStyle w:val="ListBullet"/>
      </w:pPr>
      <w:r>
        <w:rPr>
          <w:rFonts w:ascii="Arial" w:hAnsi="Arial"/>
          <w:sz w:val="22"/>
        </w:rPr>
        <w:t>Layer 5 — Operational Standards. Acceptance windows, performance SLAs, dispute handling, communications cadence, and other operational commitments described in the in-app Partner Operational Standards section.</w:t>
      </w:r>
    </w:p>
    <w:p>
      <w:pPr>
        <w:spacing w:after="120"/>
      </w:pPr>
      <w:r>
        <w:rPr>
          <w:rFonts w:ascii="Arial" w:hAnsi="Arial"/>
          <w:b w:val="0"/>
          <w:i w:val="0"/>
          <w:sz w:val="22"/>
        </w:rPr>
        <w:t>You represent and warrant that all information you submit during verification is accurate and complete, and that you will update iLaunchify within [Cert Revocation Notice Period] of any material change, revocation, suspension, expiration, or non-renewal of any certification, registration, or capability you have declared. Misrepresentation, omission, or failure to update is grounds for immediate suspension or termination.</w:t>
      </w:r>
    </w:p>
    <w:p>
      <w:pPr>
        <w:spacing w:after="120"/>
      </w:pPr>
      <w:r>
        <w:rPr>
          <w:rFonts w:ascii="Arial" w:hAnsi="Arial"/>
          <w:b w:val="0"/>
          <w:i w:val="0"/>
          <w:sz w:val="22"/>
        </w:rPr>
        <w:t>[LAWYER REVIEW: confirm that the 5-layer verification framing is adequate to avoid being characterized as a co-manufacturer or co-packer of any Creator's product; the operational separation should be preserved as a matter of contract and practice.]</w:t>
      </w:r>
    </w:p>
    <w:p>
      <w:pPr>
        <w:keepNext/>
        <w:spacing w:before="360" w:after="120"/>
      </w:pPr>
      <w:r>
        <w:rPr>
          <w:rFonts w:ascii="Arial" w:hAnsi="Arial"/>
          <w:b/>
          <w:sz w:val="30"/>
        </w:rPr>
        <w:t>4. Capability Disclosure and Accuracy</w:t>
      </w:r>
    </w:p>
    <w:p>
      <w:pPr>
        <w:spacing w:after="120"/>
      </w:pPr>
      <w:r>
        <w:rPr>
          <w:rFonts w:ascii="Arial" w:hAnsi="Arial"/>
          <w:b w:val="0"/>
          <w:i w:val="0"/>
          <w:sz w:val="22"/>
        </w:rPr>
        <w:t>iLaunchify routes orders to you in reliance on the capabilities, certifications, lead times, pricing, and operational standards you have declared. You warrant that your declared capabilities are accurate, that you will perform only those services for which you have valid certifications and capacity, and that you will not accept dispatches that you cannot perform to specification.</w:t>
      </w:r>
    </w:p>
    <w:p>
      <w:pPr>
        <w:keepNext/>
        <w:spacing w:before="360" w:after="120"/>
      </w:pPr>
      <w:r>
        <w:rPr>
          <w:rFonts w:ascii="Arial" w:hAnsi="Arial"/>
          <w:b/>
          <w:sz w:val="30"/>
        </w:rPr>
        <w:t>5. Acceptance of Dispatches; Performance Standards</w:t>
      </w:r>
    </w:p>
    <w:p>
      <w:pPr>
        <w:keepNext/>
        <w:spacing w:before="240" w:after="80"/>
      </w:pPr>
      <w:r>
        <w:rPr>
          <w:rFonts w:ascii="Arial" w:hAnsi="Arial"/>
          <w:b/>
          <w:sz w:val="24"/>
        </w:rPr>
        <w:t>5.1 Acceptance Window</w:t>
      </w:r>
    </w:p>
    <w:p>
      <w:pPr>
        <w:spacing w:after="120"/>
      </w:pPr>
      <w:r>
        <w:rPr>
          <w:rFonts w:ascii="Arial" w:hAnsi="Arial"/>
          <w:b w:val="0"/>
          <w:i w:val="0"/>
          <w:sz w:val="22"/>
        </w:rPr>
        <w:t>Each dispatch routed to you must be accepted, declined, or returned with a request for changes within [Partner Acceptance Window] of routing. Dispatches not acted upon within the acceptance window may be automatically cancelled by iLaunchify and may be re-routed to alternate Partners. Repeated failure to respond within the acceptance window may result in performance strikes (see Section 5.3).</w:t>
      </w:r>
    </w:p>
    <w:p>
      <w:pPr>
        <w:keepNext/>
        <w:spacing w:before="240" w:after="80"/>
      </w:pPr>
      <w:r>
        <w:rPr>
          <w:rFonts w:ascii="Arial" w:hAnsi="Arial"/>
          <w:b/>
          <w:sz w:val="24"/>
        </w:rPr>
        <w:t>5.2 Performance Standards</w:t>
      </w:r>
    </w:p>
    <w:p>
      <w:pPr>
        <w:spacing w:after="120"/>
      </w:pPr>
      <w:r>
        <w:rPr>
          <w:rFonts w:ascii="Arial" w:hAnsi="Arial"/>
          <w:b w:val="0"/>
          <w:i w:val="0"/>
          <w:sz w:val="22"/>
        </w:rPr>
        <w:t>You will perform each accepted dispatch in accordance with (a) the manifest as accepted (and any binding amendments via the Adjustment Flow), (b) your declared lead times, (c) your declared capabilities and certifications, (d) applicable laws (including FDA, USDA, and FTC rules where they apply to your operations as producer, co-packer, label printer, or warehouse), and (e) the in-app Partner Operational Standards.</w:t>
      </w:r>
    </w:p>
    <w:p>
      <w:pPr>
        <w:keepNext/>
        <w:spacing w:before="240" w:after="80"/>
      </w:pPr>
      <w:r>
        <w:rPr>
          <w:rFonts w:ascii="Arial" w:hAnsi="Arial"/>
          <w:b/>
          <w:sz w:val="24"/>
        </w:rPr>
        <w:t>5.3 Performance SLAs and Strikes</w:t>
      </w:r>
    </w:p>
    <w:p>
      <w:pPr>
        <w:spacing w:after="120"/>
      </w:pPr>
      <w:r>
        <w:rPr>
          <w:rFonts w:ascii="Arial" w:hAnsi="Arial"/>
          <w:b w:val="0"/>
          <w:i w:val="0"/>
          <w:sz w:val="22"/>
        </w:rPr>
        <w:t>iLaunchify monitors Partner performance using metrics including on-time rate, defect rate, dispatch acceptance latency, and dispute outcomes. As of the Effective Date, the default performance thresholds are: [Performance SLA - On-Time Threshold]; [Performance SLA - Defect Rate Threshold]; [Performance Strike Window]. Material or repeated misses may, in iLaunchify's reasonable discretion, result in tier demotion, account suspension, or termination, in addition to other remedies.</w:t>
      </w:r>
    </w:p>
    <w:p>
      <w:pPr>
        <w:spacing w:after="120"/>
      </w:pPr>
      <w:r>
        <w:rPr>
          <w:rFonts w:ascii="Arial" w:hAnsi="Arial"/>
          <w:b w:val="0"/>
          <w:i w:val="0"/>
          <w:sz w:val="22"/>
        </w:rPr>
        <w:t>[LAWYER REVIEW: choose between (a) performance bond, (b) liquidated-damages schedule, (c) simple deactivation, or (d) a hybrid. The "operational trust &gt; margin" philosophy favors simple deactivation in V1, but a written liquidated-damages framework may be appropriate for repeated material misses.]</w:t>
      </w:r>
    </w:p>
    <w:p>
      <w:pPr>
        <w:keepNext/>
        <w:spacing w:before="360" w:after="120"/>
      </w:pPr>
      <w:r>
        <w:rPr>
          <w:rFonts w:ascii="Arial" w:hAnsi="Arial"/>
          <w:b/>
          <w:sz w:val="30"/>
        </w:rPr>
        <w:t>6. Quality and Defect Remediation</w:t>
      </w:r>
    </w:p>
    <w:p>
      <w:pPr>
        <w:spacing w:after="120"/>
      </w:pPr>
      <w:r>
        <w:rPr>
          <w:rFonts w:ascii="Arial" w:hAnsi="Arial"/>
          <w:b w:val="0"/>
          <w:i w:val="0"/>
          <w:sz w:val="22"/>
        </w:rPr>
        <w:t>You warrant to iLaunchify and to the Creator assigned to each dispatch that the goods you produce, co-pack, print, or warehouse will (a) materially conform to the manifest specifications as accepted by you, (b) be free from material defects in materials and workmanship, (c) be produced under conditions meeting any certification you have declared as applicable, and (d) be free from contamination as required under applicable law. This warranty is in addition to any implied warranties not effectively disclaimed and to any statutory warranties that cannot be disclaimed under applicable law.</w:t>
      </w:r>
    </w:p>
    <w:p>
      <w:pPr>
        <w:spacing w:after="120"/>
      </w:pPr>
      <w:r>
        <w:rPr>
          <w:rFonts w:ascii="Arial" w:hAnsi="Arial"/>
          <w:b w:val="0"/>
          <w:i w:val="0"/>
          <w:sz w:val="22"/>
        </w:rPr>
        <w:t>For confirmed defects within the dispute window set out in the Creator Agreement, you will, at iLaunchify's reasonable election after consultation with you, (i) re-produce or replace the defective goods at no additional charge, (ii) issue a credit, (iii) issue a refund, or (iv) implement a combination of the foregoing. Failure to remediate confirmed defects is grounds for performance strikes and additional remedies.</w:t>
      </w:r>
    </w:p>
    <w:p>
      <w:pPr>
        <w:keepNext/>
        <w:spacing w:before="360" w:after="120"/>
      </w:pPr>
      <w:r>
        <w:rPr>
          <w:rFonts w:ascii="Arial" w:hAnsi="Arial"/>
          <w:b/>
          <w:sz w:val="30"/>
        </w:rPr>
        <w:t>7. Pricing</w:t>
      </w:r>
    </w:p>
    <w:p>
      <w:pPr>
        <w:spacing w:after="120"/>
      </w:pPr>
      <w:r>
        <w:rPr>
          <w:rFonts w:ascii="Arial" w:hAnsi="Arial"/>
          <w:b w:val="0"/>
          <w:i w:val="0"/>
          <w:sz w:val="22"/>
        </w:rPr>
        <w:t>You set your own pricing on the Service, including base prices, volume tiers, subscribe-and-save terms, and, where applicable, creator-specific rate cards. You warrant that all pricing you publish is accurate and is the price you will honor for accepted orders. Pricing changes are not retroactive: orders that have been accepted at a published price remain at that price for the duration of the accepted manifest. Substantial misrepresentation of pricing (including "bait" prices) is grounds for suspension.</w:t>
      </w:r>
    </w:p>
    <w:p>
      <w:pPr>
        <w:keepNext/>
        <w:spacing w:before="360" w:after="120"/>
      </w:pPr>
      <w:r>
        <w:rPr>
          <w:rFonts w:ascii="Arial" w:hAnsi="Arial"/>
          <w:b/>
          <w:sz w:val="30"/>
        </w:rPr>
        <w:t>8. Lead Times</w:t>
      </w:r>
    </w:p>
    <w:p>
      <w:pPr>
        <w:spacing w:after="120"/>
      </w:pPr>
      <w:r>
        <w:rPr>
          <w:rFonts w:ascii="Arial" w:hAnsi="Arial"/>
          <w:b w:val="0"/>
          <w:i w:val="0"/>
          <w:sz w:val="22"/>
        </w:rPr>
        <w:t>You will declare and maintain accurate lead times for each service and SKU. You will not accept a dispatch that you cannot complete within your declared lead time. Repeated misses on declared lead times may result in tier demotion, performance strikes, or termination.</w:t>
      </w:r>
    </w:p>
    <w:p>
      <w:pPr>
        <w:keepNext/>
        <w:spacing w:before="360" w:after="120"/>
      </w:pPr>
      <w:r>
        <w:rPr>
          <w:rFonts w:ascii="Arial" w:hAnsi="Arial"/>
          <w:b/>
          <w:sz w:val="30"/>
        </w:rPr>
        <w:t>9. Payouts and Marketplace Commission</w:t>
      </w:r>
    </w:p>
    <w:p>
      <w:pPr>
        <w:spacing w:after="120"/>
      </w:pPr>
      <w:r>
        <w:rPr>
          <w:rFonts w:ascii="Arial" w:hAnsi="Arial"/>
          <w:b w:val="0"/>
          <w:i w:val="0"/>
          <w:sz w:val="22"/>
        </w:rPr>
        <w:t>Payouts to you are made via Stripe Connect. iLaunchify retains its marketplace commission as an application fee at the time the Creator is charged. Default marketplace commission rates by Partner tier are [Marketplace Commission - Default Rates] and may be updated by iLaunchify with prior notice. Payouts are released upon the dispatch reaching the release milestone (typically "shipped" or, where the Multi-Partner Approval Workflow applies, the milestone defined for that workflow).</w:t>
      </w:r>
    </w:p>
    <w:p>
      <w:pPr>
        <w:spacing w:after="120"/>
      </w:pPr>
      <w:r>
        <w:rPr>
          <w:rFonts w:ascii="Arial" w:hAnsi="Arial"/>
          <w:b w:val="0"/>
          <w:i w:val="0"/>
          <w:sz w:val="22"/>
        </w:rPr>
        <w:t>iLaunchify may withhold or reserve a reasonable portion of pending payouts (a) for new Partners during [Partner Funds Hold Period], (b) to cover anticipated refunds, chargebacks, performance failures, or regulatory issues, and (c) where required by law or by Stripe. Withholdings will be reconciled promptly after the underlying issue is resolved.</w:t>
      </w:r>
    </w:p>
    <w:p>
      <w:pPr>
        <w:spacing w:after="120"/>
      </w:pPr>
      <w:r>
        <w:rPr>
          <w:rFonts w:ascii="Arial" w:hAnsi="Arial"/>
          <w:b w:val="0"/>
          <w:i w:val="0"/>
          <w:sz w:val="22"/>
        </w:rPr>
        <w:t>[LAWYER REVIEW: confirm the form and ceiling of Partner reserves; reserves that are too aggressive may discourage Partner activation, while reserves that are too thin expose iLaunchify (and the Creator) to clawback risk if a Partner exits mid-cycle.]</w:t>
      </w:r>
    </w:p>
    <w:p>
      <w:pPr>
        <w:keepNext/>
        <w:spacing w:before="360" w:after="120"/>
      </w:pPr>
      <w:r>
        <w:rPr>
          <w:rFonts w:ascii="Arial" w:hAnsi="Arial"/>
          <w:b/>
          <w:sz w:val="30"/>
        </w:rPr>
        <w:t>10. Compliance, Certifications, and Notifications</w:t>
      </w:r>
    </w:p>
    <w:p>
      <w:pPr>
        <w:spacing w:after="120"/>
      </w:pPr>
      <w:r>
        <w:rPr>
          <w:rFonts w:ascii="Arial" w:hAnsi="Arial"/>
          <w:b w:val="0"/>
          <w:i w:val="0"/>
          <w:sz w:val="22"/>
        </w:rPr>
        <w:t>You will at all times maintain all licenses, registrations, certifications, and permits required for the lawful operation of your facilities and the performance of dispatches assigned to you. You will notify iLaunchify in writing within [Cert Revocation Notice Period] of any (a) lapse, suspension, revocation, or non-renewal of any required license or certification; (b) regulatory enforcement action, warning letter, or import alert; (c) recall, market withdrawal, or stock recovery affecting goods you produced through the Service; or (d) other material event that could affect your ability to perform under this Partner Agreement. Failure to provide timely notice is a material breach.</w:t>
      </w:r>
    </w:p>
    <w:p>
      <w:pPr>
        <w:spacing w:after="120"/>
      </w:pPr>
      <w:r>
        <w:rPr>
          <w:rFonts w:ascii="Arial" w:hAnsi="Arial"/>
          <w:b w:val="0"/>
          <w:i w:val="0"/>
          <w:sz w:val="22"/>
        </w:rPr>
        <w:t>[LAWYER REVIEW: confirm scope of recall and adverse-event reporting language; iLaunchify is not the brand owner but, as the marketplace operator, may have a contractual interest in being informed.]</w:t>
      </w:r>
    </w:p>
    <w:p>
      <w:pPr>
        <w:keepNext/>
        <w:spacing w:before="360" w:after="120"/>
      </w:pPr>
      <w:r>
        <w:rPr>
          <w:rFonts w:ascii="Arial" w:hAnsi="Arial"/>
          <w:b/>
          <w:sz w:val="30"/>
        </w:rPr>
        <w:t>11. Insurance</w:t>
      </w:r>
    </w:p>
    <w:p>
      <w:pPr>
        <w:spacing w:after="120"/>
      </w:pPr>
      <w:r>
        <w:rPr>
          <w:rFonts w:ascii="Arial" w:hAnsi="Arial"/>
          <w:b w:val="0"/>
          <w:i w:val="0"/>
          <w:sz w:val="22"/>
        </w:rPr>
        <w:t>You will, at your sole cost, maintain throughout the term and for a tail period appropriate to your industry the following insurance coverage with carriers rated A- or better by A.M. Best:</w:t>
      </w:r>
    </w:p>
    <w:p>
      <w:pPr>
        <w:pStyle w:val="ListBullet"/>
      </w:pPr>
      <w:r>
        <w:rPr>
          <w:rFonts w:ascii="Arial" w:hAnsi="Arial"/>
          <w:sz w:val="22"/>
        </w:rPr>
        <w:t>Commercial general liability: [Insurance Requirements - General Liability].</w:t>
      </w:r>
    </w:p>
    <w:p>
      <w:pPr>
        <w:pStyle w:val="ListBullet"/>
      </w:pPr>
      <w:r>
        <w:rPr>
          <w:rFonts w:ascii="Arial" w:hAnsi="Arial"/>
          <w:sz w:val="22"/>
        </w:rPr>
        <w:t>Product liability: [Insurance Requirements - Product Liability], including completed-operations coverage.</w:t>
      </w:r>
    </w:p>
    <w:p>
      <w:pPr>
        <w:pStyle w:val="ListBullet"/>
      </w:pPr>
      <w:r>
        <w:rPr>
          <w:rFonts w:ascii="Arial" w:hAnsi="Arial"/>
          <w:sz w:val="22"/>
        </w:rPr>
        <w:t>Workers' compensation and employer's liability: [Insurance Requirements - Workers Comp].</w:t>
      </w:r>
    </w:p>
    <w:p>
      <w:pPr>
        <w:pStyle w:val="ListBullet"/>
      </w:pPr>
      <w:r>
        <w:rPr>
          <w:rFonts w:ascii="Arial" w:hAnsi="Arial"/>
          <w:sz w:val="22"/>
        </w:rPr>
        <w:t>Commercial auto, professional liability, and cargo/marine where applicable to your operations.</w:t>
      </w:r>
    </w:p>
    <w:p>
      <w:pPr>
        <w:pStyle w:val="ListBullet"/>
      </w:pPr>
      <w:r>
        <w:rPr>
          <w:rFonts w:ascii="Arial" w:hAnsi="Arial"/>
          <w:sz w:val="22"/>
        </w:rPr>
        <w:t>Additional insured: [Insurance Additional Insured Status].</w:t>
      </w:r>
    </w:p>
    <w:p>
      <w:pPr>
        <w:spacing w:after="120"/>
      </w:pPr>
      <w:r>
        <w:rPr>
          <w:rFonts w:ascii="Arial" w:hAnsi="Arial"/>
          <w:b w:val="0"/>
          <w:i w:val="0"/>
          <w:sz w:val="22"/>
        </w:rPr>
        <w:t>You will provide certificates of insurance to iLaunchify on request. Reduction or cancellation of coverage requires thirty (30) days' prior written notice to iLaunchify. The insurance requirements in this Section do not limit your liability under this Partner Agreement.</w:t>
      </w:r>
    </w:p>
    <w:p>
      <w:pPr>
        <w:keepNext/>
        <w:spacing w:before="360" w:after="120"/>
      </w:pPr>
      <w:r>
        <w:rPr>
          <w:rFonts w:ascii="Arial" w:hAnsi="Arial"/>
          <w:b/>
          <w:sz w:val="30"/>
        </w:rPr>
        <w:t>12. Intellectual Property</w:t>
      </w:r>
    </w:p>
    <w:p>
      <w:pPr>
        <w:keepNext/>
        <w:spacing w:before="240" w:after="80"/>
      </w:pPr>
      <w:r>
        <w:rPr>
          <w:rFonts w:ascii="Arial" w:hAnsi="Arial"/>
          <w:b/>
          <w:sz w:val="24"/>
        </w:rPr>
        <w:t>12.1 Creator IP</w:t>
      </w:r>
    </w:p>
    <w:p>
      <w:pPr>
        <w:spacing w:after="120"/>
      </w:pPr>
      <w:r>
        <w:rPr>
          <w:rFonts w:ascii="Arial" w:hAnsi="Arial"/>
          <w:b w:val="0"/>
          <w:i w:val="0"/>
          <w:sz w:val="22"/>
        </w:rPr>
        <w:t>iLaunchify sublicenses to you the Creator's brand assets, designs, recipes, manifests, and other Creator Content (the "Creator Materials") solely as necessary to fulfill the specific dispatch(es) assigned to you. You will not (a) reuse Creator Materials for any other order, customer, or party; (b) reverse engineer, decompile, or copy Creator Materials except as strictly necessary to produce the dispatch; (c) register, claim, or assert any right in or to Creator Materials; or (d) use Creator Materials to compete with the Creator. Upon completion or termination of an order, your right to Creator Materials terminates, subject to legally-required record retention.</w:t>
      </w:r>
    </w:p>
    <w:p>
      <w:pPr>
        <w:keepNext/>
        <w:spacing w:before="240" w:after="80"/>
      </w:pPr>
      <w:r>
        <w:rPr>
          <w:rFonts w:ascii="Arial" w:hAnsi="Arial"/>
          <w:b/>
          <w:sz w:val="24"/>
        </w:rPr>
        <w:t>12.2 Partner IP</w:t>
      </w:r>
    </w:p>
    <w:p>
      <w:pPr>
        <w:spacing w:after="120"/>
      </w:pPr>
      <w:r>
        <w:rPr>
          <w:rFonts w:ascii="Arial" w:hAnsi="Arial"/>
          <w:b w:val="0"/>
          <w:i w:val="0"/>
          <w:sz w:val="22"/>
        </w:rPr>
        <w:t>You retain all rights in your own intellectual property (including production processes, machinery, proprietary formulations to which you are entitled, dielines you created independently, and partner-private ingredients). You grant iLaunchify a non-exclusive, royalty-free, sublicensable license to display Partner-supplied product templates, capabilities, certifications, packaging, and ingredient information in the Service and to share them with prospective Creators for the purposes of marketplace browsing and matching.</w:t>
      </w:r>
    </w:p>
    <w:p>
      <w:pPr>
        <w:keepNext/>
        <w:spacing w:before="240" w:after="80"/>
      </w:pPr>
      <w:r>
        <w:rPr>
          <w:rFonts w:ascii="Arial" w:hAnsi="Arial"/>
          <w:b/>
          <w:sz w:val="24"/>
        </w:rPr>
        <w:t>12.3 Partner-Private Ingredients</w:t>
      </w:r>
    </w:p>
    <w:p>
      <w:pPr>
        <w:spacing w:after="120"/>
      </w:pPr>
      <w:r>
        <w:rPr>
          <w:rFonts w:ascii="Arial" w:hAnsi="Arial"/>
          <w:b w:val="0"/>
          <w:i w:val="0"/>
          <w:sz w:val="22"/>
        </w:rPr>
        <w:t>Partner-private ingredients you submit are governed by iLaunchify's ingredient governance rules, including self-attestation by default, banned-list enforcement, weight thresholds, and library-promotion review. You warrant that your declared ingredient data is accurate and that you have all rights necessary to submit it.</w:t>
      </w:r>
    </w:p>
    <w:p>
      <w:pPr>
        <w:keepNext/>
        <w:spacing w:before="360" w:after="120"/>
      </w:pPr>
      <w:r>
        <w:rPr>
          <w:rFonts w:ascii="Arial" w:hAnsi="Arial"/>
          <w:b/>
          <w:sz w:val="30"/>
        </w:rPr>
        <w:t>13. Operational Standards</w:t>
      </w:r>
    </w:p>
    <w:p>
      <w:pPr>
        <w:spacing w:after="120"/>
      </w:pPr>
      <w:r>
        <w:rPr>
          <w:rFonts w:ascii="Arial" w:hAnsi="Arial"/>
          <w:b w:val="0"/>
          <w:i w:val="0"/>
          <w:sz w:val="22"/>
        </w:rPr>
        <w:t>You will comply with the Partner Operational Standards, including the standards stamped on your account as of contract acceptance under the in-app Partner Verification Section §Operational Standards (the "Operational Standards"). The Operational Standards address (a) acceptance windows; (b) communications cadence; (c) defect-rate and on-time targets; (d) escalation; (e) dispute participation; (f) confidentiality of orders; and (g) ethical sourcing where applicable. iLaunchify may update the Operational Standards with notice; material updates require your re-acceptance.</w:t>
      </w:r>
    </w:p>
    <w:p>
      <w:pPr>
        <w:keepNext/>
        <w:spacing w:before="360" w:after="120"/>
      </w:pPr>
      <w:r>
        <w:rPr>
          <w:rFonts w:ascii="Arial" w:hAnsi="Arial"/>
          <w:b/>
          <w:sz w:val="30"/>
        </w:rPr>
        <w:t>14. Confidentiality</w:t>
      </w:r>
    </w:p>
    <w:p>
      <w:pPr>
        <w:spacing w:after="120"/>
      </w:pPr>
      <w:r>
        <w:rPr>
          <w:rFonts w:ascii="Arial" w:hAnsi="Arial"/>
          <w:b w:val="0"/>
          <w:i w:val="0"/>
          <w:sz w:val="22"/>
        </w:rPr>
        <w:t>Each party may have access to the other party's non-public information, including (in the case of Creator-routed information) recipes, formulations, supplier lists, target markets, and projected volumes ("Confidential Information"). The receiving party will (a) use Confidential Information solely as necessary to perform under this Partner Agreement; (b) protect Confidential Information with the same degree of care it uses to protect its own Confidential Information of similar sensitivity, and in any event no less than a reasonable degree of care; (c) limit disclosure to its personnel and contractors with a need to know who are bound by confidentiality obligations no less protective than those in this Section; and (d) on the disclosing party's request, return or destroy Confidential Information, subject to legally-required record retention. Confidentiality obligations survive for [Confidentiality Period].</w:t>
      </w:r>
    </w:p>
    <w:p>
      <w:pPr>
        <w:spacing w:after="120"/>
      </w:pPr>
      <w:r>
        <w:rPr>
          <w:rFonts w:ascii="Arial" w:hAnsi="Arial"/>
          <w:b w:val="0"/>
          <w:i w:val="0"/>
          <w:sz w:val="22"/>
        </w:rPr>
        <w:t>Excluded from Confidential Information is information that (i) is or becomes generally known through no fault of the receiving party; (ii) was rightfully known to the receiving party without obligation of confidentiality before disclosure; (iii) is rightfully obtained from a third party without obligation of confidentiality; or (iv) is independently developed without use of or reference to the disclosing party's Confidential Information.</w:t>
      </w:r>
    </w:p>
    <w:p>
      <w:pPr>
        <w:keepNext/>
        <w:spacing w:before="360" w:after="120"/>
      </w:pPr>
      <w:r>
        <w:rPr>
          <w:rFonts w:ascii="Arial" w:hAnsi="Arial"/>
          <w:b/>
          <w:sz w:val="30"/>
        </w:rPr>
        <w:t>15. Partner Liability and Indemnification</w:t>
      </w:r>
    </w:p>
    <w:p>
      <w:pPr>
        <w:spacing w:after="120"/>
      </w:pPr>
      <w:r>
        <w:rPr>
          <w:rFonts w:ascii="Arial" w:hAnsi="Arial"/>
          <w:b w:val="0"/>
          <w:i w:val="0"/>
          <w:sz w:val="22"/>
        </w:rPr>
        <w:t>You are liable for production defects, mislabeling, mis-packaging, mis-warehousing, contamination, non-conformance to the manifest as accepted, and breaches of certification, in each case to the extent caused by you or your subcontractors. Subject to Section 16, your liability for direct damages arising from such failures includes (a) the cost of re-production or replacement, (b) refund of amounts paid for the defective dispatch, and (c) reasonable consequential damages directly caused by the failure, including reasonable costs of recall.</w:t>
      </w:r>
    </w:p>
    <w:p>
      <w:pPr>
        <w:spacing w:after="120"/>
      </w:pPr>
      <w:r>
        <w:rPr>
          <w:rFonts w:ascii="Arial" w:hAnsi="Arial"/>
          <w:b w:val="0"/>
          <w:i w:val="0"/>
          <w:sz w:val="22"/>
        </w:rPr>
        <w:t>You will defend, indemnify, and hold harmless iLaunchify and the Creators assigned to your dispatches against any third-party claim arising out of (i) your performance or failure to perform under this Partner Agreement; (ii) any defect, contamination, mislabeling, or non-conforming production attributable to you or your subcontractors; (iii) breach of your representations and warranties (including those regarding certifications and licenses); (iv) your IP (including any Partner-private ingredient you submit); and (v) your violation of applicable law. This indemnification is in addition to the indemnification provisions of the Terms.</w:t>
      </w:r>
    </w:p>
    <w:p>
      <w:pPr>
        <w:keepNext/>
        <w:spacing w:before="360" w:after="120"/>
      </w:pPr>
      <w:r>
        <w:rPr>
          <w:rFonts w:ascii="Arial" w:hAnsi="Arial"/>
          <w:b/>
          <w:sz w:val="30"/>
        </w:rPr>
        <w:t>16. Limitation of Liability</w:t>
      </w:r>
    </w:p>
    <w:p>
      <w:pPr>
        <w:spacing w:after="120"/>
      </w:pPr>
      <w:r>
        <w:rPr>
          <w:rFonts w:ascii="Arial" w:hAnsi="Arial"/>
          <w:b w:val="0"/>
          <w:i w:val="0"/>
          <w:sz w:val="22"/>
        </w:rPr>
        <w:t>EXCEPT FOR (A) PARTNER'S INDEMNIFICATION OBLIGATIONS IN SECTION 15, (B) PARTNER'S BREACH OF CONFIDENTIALITY IN SECTION 14, (C) PARTNER'S BREACH OF SECTION 12 (INTELLECTUAL PROPERTY), AND (D) AMOUNTS PAYABLE BY PARTNER UNDER THIS AGREEMENT, EACH PARTY'S TOTAL CUMULATIVE LIABILITY UNDER THIS PARTNER AGREEMENT WILL NOT EXCEED THE GREATER OF (I) AMOUNTS PAID OR PAYABLE BETWEEN THE PARTIES IN THE TWELVE (12) MONTHS PRIOR TO THE EVENT GIVING RISE TO THE CLAIM, OR (II) FIVE THOUSAND U.S. DOLLARS ($5,000).</w:t>
      </w:r>
    </w:p>
    <w:p>
      <w:pPr>
        <w:spacing w:after="120"/>
      </w:pPr>
      <w:r>
        <w:rPr>
          <w:rFonts w:ascii="Arial" w:hAnsi="Arial"/>
          <w:b w:val="0"/>
          <w:i w:val="0"/>
          <w:sz w:val="22"/>
        </w:rPr>
        <w:t>EXCEPT FOR THE CARVE-OUTS LISTED ABOVE, NEITHER PARTY IS LIABLE FOR INDIRECT, INCIDENTAL, SPECIAL, CONSEQUENTIAL, EXEMPLARY, OR PUNITIVE DAMAGES, OR FOR LOSS OF PROFITS, REVENUE, DATA, OR GOODWILL.</w:t>
      </w:r>
    </w:p>
    <w:p>
      <w:pPr>
        <w:spacing w:after="120"/>
      </w:pPr>
      <w:r>
        <w:rPr>
          <w:rFonts w:ascii="Arial" w:hAnsi="Arial"/>
          <w:b w:val="0"/>
          <w:i w:val="0"/>
          <w:sz w:val="22"/>
        </w:rPr>
        <w:t>[LAWYER REVIEW: confirm the carve-out list is correctly scoped, particularly for product-liability claims arising from a Partner's defective production, which are typically excluded from caps in manufacturing agreements.]</w:t>
      </w:r>
    </w:p>
    <w:p>
      <w:pPr>
        <w:keepNext/>
        <w:spacing w:before="360" w:after="120"/>
      </w:pPr>
      <w:r>
        <w:rPr>
          <w:rFonts w:ascii="Arial" w:hAnsi="Arial"/>
          <w:b/>
          <w:sz w:val="30"/>
        </w:rPr>
        <w:t>17. Suspension and Termination</w:t>
      </w:r>
    </w:p>
    <w:p>
      <w:pPr>
        <w:keepNext/>
        <w:spacing w:before="240" w:after="80"/>
      </w:pPr>
      <w:r>
        <w:rPr>
          <w:rFonts w:ascii="Arial" w:hAnsi="Arial"/>
          <w:b/>
          <w:sz w:val="24"/>
        </w:rPr>
        <w:t>17.1 For Cause</w:t>
      </w:r>
    </w:p>
    <w:p>
      <w:pPr>
        <w:spacing w:after="120"/>
      </w:pPr>
      <w:r>
        <w:rPr>
          <w:rFonts w:ascii="Arial" w:hAnsi="Arial"/>
          <w:b w:val="0"/>
          <w:i w:val="0"/>
          <w:sz w:val="22"/>
        </w:rPr>
        <w:t>iLaunchify may suspend or terminate this Partner Agreement immediately upon notice for cause, including (a) lapse, suspension, or revocation of a required certification; (b) repeated or material performance misses; (c) misrepresentation in verification or capabilities; (d) regulatory action or recall; (e) breach of this Partner Agreement or the Terms that, if curable, is not cured within thirty (30) days of notice; (f) insolvency or bankruptcy; or (g) any conduct that, in iLaunchify's reasonable judgment, poses an unacceptable risk to Creators or end consumers.</w:t>
      </w:r>
    </w:p>
    <w:p>
      <w:pPr>
        <w:keepNext/>
        <w:spacing w:before="240" w:after="80"/>
      </w:pPr>
      <w:r>
        <w:rPr>
          <w:rFonts w:ascii="Arial" w:hAnsi="Arial"/>
          <w:b/>
          <w:sz w:val="24"/>
        </w:rPr>
        <w:t>17.2 For Convenience</w:t>
      </w:r>
    </w:p>
    <w:p>
      <w:pPr>
        <w:spacing w:after="120"/>
      </w:pPr>
      <w:r>
        <w:rPr>
          <w:rFonts w:ascii="Arial" w:hAnsi="Arial"/>
          <w:b w:val="0"/>
          <w:i w:val="0"/>
          <w:sz w:val="22"/>
        </w:rPr>
        <w:t>Either party may terminate this Partner Agreement for convenience on [Partner Termination for Convenience Notice] prior written notice. Accepted dispatches in flight at the time of notice will be completed in the ordinary course unless the parties agree otherwise. Pre-paid funds for accepted dispatches will be applied to those dispatches.</w:t>
      </w:r>
    </w:p>
    <w:p>
      <w:pPr>
        <w:keepNext/>
        <w:spacing w:before="240" w:after="80"/>
      </w:pPr>
      <w:r>
        <w:rPr>
          <w:rFonts w:ascii="Arial" w:hAnsi="Arial"/>
          <w:b/>
          <w:sz w:val="24"/>
        </w:rPr>
        <w:t>17.3 Effect of Termination</w:t>
      </w:r>
    </w:p>
    <w:p>
      <w:pPr>
        <w:spacing w:after="120"/>
      </w:pPr>
      <w:r>
        <w:rPr>
          <w:rFonts w:ascii="Arial" w:hAnsi="Arial"/>
          <w:b w:val="0"/>
          <w:i w:val="0"/>
          <w:sz w:val="22"/>
        </w:rPr>
        <w:t>On termination, your right to access the Service ends, subject to a wind-down period sufficient to complete in-flight dispatches. You will (a) promptly return or destroy Confidential Information (subject to legally-required record retention); (b) cease use of Creator Materials; (c) cooperate in good faith on any recall, audit, or regulatory matter relating to dispatches you fulfilled; and (d) honor payouts withheld pending dispute resolution. Sections 6, 9, 10, 12, 14, 15, 16, 17.3, and 18 survive termination.</w:t>
      </w:r>
    </w:p>
    <w:p>
      <w:pPr>
        <w:keepNext/>
        <w:spacing w:before="360" w:after="120"/>
      </w:pPr>
      <w:r>
        <w:rPr>
          <w:rFonts w:ascii="Arial" w:hAnsi="Arial"/>
          <w:b/>
          <w:sz w:val="30"/>
        </w:rPr>
        <w:t>18. General</w:t>
      </w:r>
    </w:p>
    <w:p>
      <w:pPr>
        <w:spacing w:after="120"/>
      </w:pPr>
      <w:r>
        <w:rPr>
          <w:rFonts w:ascii="Arial" w:hAnsi="Arial"/>
          <w:b/>
          <w:i w:val="0"/>
          <w:sz w:val="22"/>
        </w:rPr>
        <w:t xml:space="preserve">Governing Law and Venue. </w:t>
      </w:r>
    </w:p>
    <w:p>
      <w:pPr>
        <w:spacing w:after="120"/>
      </w:pPr>
      <w:r>
        <w:rPr>
          <w:rFonts w:ascii="Arial" w:hAnsi="Arial"/>
          <w:b w:val="0"/>
          <w:i w:val="0"/>
          <w:sz w:val="22"/>
        </w:rPr>
        <w:t>Governed by [Governing Law]; venue per the Terms.</w:t>
      </w:r>
    </w:p>
    <w:p>
      <w:pPr>
        <w:spacing w:after="120"/>
      </w:pPr>
      <w:r>
        <w:rPr>
          <w:rFonts w:ascii="Arial" w:hAnsi="Arial"/>
          <w:b/>
          <w:i w:val="0"/>
          <w:sz w:val="22"/>
        </w:rPr>
        <w:t xml:space="preserve">Order of Precedence. </w:t>
      </w:r>
    </w:p>
    <w:p>
      <w:pPr>
        <w:spacing w:after="120"/>
      </w:pPr>
      <w:r>
        <w:rPr>
          <w:rFonts w:ascii="Arial" w:hAnsi="Arial"/>
          <w:b w:val="0"/>
          <w:i w:val="0"/>
          <w:sz w:val="22"/>
        </w:rPr>
        <w:t>In the event of a conflict: (1) any signed master services / supply agreement between you and iLaunchify; (2) this Partner Agreement; (3) the Terms; (4) the Privacy Policy; (5) the in-app Operational Standards.</w:t>
      </w:r>
    </w:p>
    <w:p>
      <w:pPr>
        <w:spacing w:after="120"/>
      </w:pPr>
      <w:r>
        <w:rPr>
          <w:rFonts w:ascii="Arial" w:hAnsi="Arial"/>
          <w:b/>
          <w:i w:val="0"/>
          <w:sz w:val="22"/>
        </w:rPr>
        <w:t xml:space="preserve">Independent Contractors; No Co-Manufacturer. </w:t>
      </w:r>
    </w:p>
    <w:p>
      <w:pPr>
        <w:spacing w:after="120"/>
      </w:pPr>
      <w:r>
        <w:rPr>
          <w:rFonts w:ascii="Arial" w:hAnsi="Arial"/>
          <w:b w:val="0"/>
          <w:i w:val="0"/>
          <w:sz w:val="22"/>
        </w:rPr>
        <w:t>The parties are independent contractors. Nothing in this Partner Agreement makes iLaunchify a co-manufacturer, co-packer, co-printer, or co-warehouser of any Creator's product. iLaunchify does not direct, supervise, or control your facilities or operations.</w:t>
      </w:r>
    </w:p>
    <w:p>
      <w:pPr>
        <w:spacing w:after="120"/>
      </w:pPr>
      <w:r>
        <w:rPr>
          <w:rFonts w:ascii="Arial" w:hAnsi="Arial"/>
          <w:b/>
          <w:i w:val="0"/>
          <w:sz w:val="22"/>
        </w:rPr>
        <w:t xml:space="preserve">Subcontracting. </w:t>
      </w:r>
    </w:p>
    <w:p>
      <w:pPr>
        <w:spacing w:after="120"/>
      </w:pPr>
      <w:r>
        <w:rPr>
          <w:rFonts w:ascii="Arial" w:hAnsi="Arial"/>
          <w:b w:val="0"/>
          <w:i w:val="0"/>
          <w:sz w:val="22"/>
        </w:rPr>
        <w:t>You may not subcontract a dispatch without the Creator's prior consent (administered through the Service) and remain fully responsible for the acts and omissions of any subcontractor.</w:t>
      </w:r>
    </w:p>
    <w:p>
      <w:pPr>
        <w:spacing w:after="120"/>
      </w:pPr>
      <w:r>
        <w:rPr>
          <w:rFonts w:ascii="Arial" w:hAnsi="Arial"/>
          <w:b/>
          <w:i w:val="0"/>
          <w:sz w:val="22"/>
        </w:rPr>
        <w:t xml:space="preserve">Assignment. </w:t>
      </w:r>
    </w:p>
    <w:p>
      <w:pPr>
        <w:spacing w:after="120"/>
      </w:pPr>
      <w:r>
        <w:rPr>
          <w:rFonts w:ascii="Arial" w:hAnsi="Arial"/>
          <w:b w:val="0"/>
          <w:i w:val="0"/>
          <w:sz w:val="22"/>
        </w:rPr>
        <w:t>You may not assign this Partner Agreement without iLaunchify's prior written consent. iLaunchify may assign freely.</w:t>
      </w:r>
    </w:p>
    <w:p>
      <w:pPr>
        <w:spacing w:after="120"/>
      </w:pPr>
      <w:r>
        <w:rPr>
          <w:rFonts w:ascii="Arial" w:hAnsi="Arial"/>
          <w:b/>
          <w:i w:val="0"/>
          <w:sz w:val="22"/>
        </w:rPr>
        <w:t xml:space="preserve">Notices. </w:t>
      </w:r>
    </w:p>
    <w:p>
      <w:pPr>
        <w:spacing w:after="120"/>
      </w:pPr>
      <w:r>
        <w:rPr>
          <w:rFonts w:ascii="Arial" w:hAnsi="Arial"/>
          <w:b w:val="0"/>
          <w:i w:val="0"/>
          <w:sz w:val="22"/>
        </w:rPr>
        <w:t>As set out in the Terms.</w:t>
      </w:r>
    </w:p>
    <w:p>
      <w:pPr>
        <w:spacing w:after="120"/>
      </w:pPr>
      <w:r>
        <w:rPr>
          <w:rFonts w:ascii="Arial" w:hAnsi="Arial"/>
          <w:b/>
          <w:i w:val="0"/>
          <w:sz w:val="22"/>
        </w:rPr>
        <w:t xml:space="preserve">Survival. </w:t>
      </w:r>
    </w:p>
    <w:p>
      <w:pPr>
        <w:spacing w:after="120"/>
      </w:pPr>
      <w:r>
        <w:rPr>
          <w:rFonts w:ascii="Arial" w:hAnsi="Arial"/>
          <w:b w:val="0"/>
          <w:i w:val="0"/>
          <w:sz w:val="22"/>
        </w:rPr>
        <w:t>Sections that by their nature survive termination will survive.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