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8EEC" w14:textId="77777777" w:rsidR="004441AC" w:rsidRPr="00C96748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0000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0000"/>
        </w:rPr>
        <w:t>Pavadeppa Myageri (890328)</w:t>
      </w:r>
    </w:p>
    <w:p w14:paraId="1B2EC3FC" w14:textId="68CED7A5" w:rsidR="004441AC" w:rsidRPr="00C96748" w:rsidRDefault="007B6FCF">
      <w:pPr>
        <w:widowControl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Associate</w:t>
      </w:r>
      <w:r w:rsidR="00F27F65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Consultant</w:t>
      </w:r>
      <w:r w:rsidR="001132B4" w:rsidRPr="00C96748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(</w:t>
      </w:r>
      <w:r w:rsidR="00566927" w:rsidRPr="00C96748">
        <w:rPr>
          <w:rFonts w:asciiTheme="minorHAnsi" w:eastAsia="TimesNewRomanPSMT" w:hAnsiTheme="minorHAnsi" w:cstheme="minorHAnsi"/>
          <w:color w:val="000000"/>
          <w:sz w:val="22"/>
          <w:szCs w:val="22"/>
        </w:rPr>
        <w:t>Solution</w:t>
      </w:r>
      <w:r w:rsidR="001132B4" w:rsidRPr="00C96748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Architect)</w:t>
      </w:r>
      <w:r w:rsidR="00D510C0" w:rsidRPr="00C96748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                       </w:t>
      </w:r>
    </w:p>
    <w:p w14:paraId="6C2162A0" w14:textId="77777777" w:rsidR="004441AC" w:rsidRPr="00C96748" w:rsidRDefault="00F27F65">
      <w:pPr>
        <w:widowControl/>
        <w:rPr>
          <w:rFonts w:asciiTheme="minorHAnsi" w:hAnsiTheme="minorHAnsi" w:cstheme="minorHAnsi"/>
        </w:rPr>
      </w:pP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+919742781244</w:t>
      </w:r>
    </w:p>
    <w:p w14:paraId="4CB688A8" w14:textId="11A57325" w:rsidR="00D90C7C" w:rsidRPr="00C96748" w:rsidRDefault="00BF0ED4">
      <w:pPr>
        <w:widowControl/>
        <w:rPr>
          <w:rFonts w:asciiTheme="minorHAnsi" w:hAnsiTheme="minorHAnsi" w:cstheme="minorHAnsi"/>
          <w:color w:val="000080"/>
          <w:sz w:val="22"/>
          <w:szCs w:val="22"/>
        </w:rPr>
      </w:pPr>
      <w:hyperlink r:id="rId7">
        <w:r w:rsidR="00F27F65" w:rsidRPr="00C96748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pavadeppa.m@tcs.com</w:t>
        </w:r>
      </w:hyperlink>
    </w:p>
    <w:p w14:paraId="19B7795A" w14:textId="4E648C9E" w:rsidR="004441AC" w:rsidRPr="00C96748" w:rsidRDefault="00F27F65">
      <w:pPr>
        <w:widowControl/>
        <w:rPr>
          <w:rFonts w:asciiTheme="minorHAnsi" w:eastAsia="TimesNewRomanPSMT" w:hAnsiTheme="minorHAnsi" w:cstheme="minorHAnsi"/>
          <w:color w:val="000000"/>
        </w:rPr>
      </w:pPr>
      <w:r w:rsidRPr="00C96748">
        <w:rPr>
          <w:rFonts w:asciiTheme="minorHAnsi" w:eastAsia="TimesNewRomanPSMT" w:hAnsiTheme="minorHAnsi" w:cstheme="minorHAnsi"/>
          <w:color w:val="000000"/>
        </w:rPr>
        <w:t>___________________________________________________________________________</w:t>
      </w:r>
    </w:p>
    <w:p w14:paraId="68B9499E" w14:textId="49929FAD" w:rsidR="00A303D8" w:rsidRPr="00C96748" w:rsidRDefault="000035DC" w:rsidP="000035D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Summary</w:t>
      </w:r>
    </w:p>
    <w:p w14:paraId="551CB36E" w14:textId="77777777" w:rsidR="00AD464A" w:rsidRPr="00C96748" w:rsidRDefault="006A354A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color w:val="000000"/>
          <w:sz w:val="21"/>
        </w:rPr>
        <w:t>Overall,</w:t>
      </w:r>
      <w:r w:rsidR="00196476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4567DB" w:rsidRPr="00C96748">
        <w:rPr>
          <w:rFonts w:asciiTheme="minorHAnsi" w:eastAsia="TimesNewRomanPSMT" w:hAnsiTheme="minorHAnsi" w:cstheme="minorHAnsi"/>
          <w:color w:val="000000"/>
          <w:sz w:val="21"/>
        </w:rPr>
        <w:t>1</w:t>
      </w:r>
      <w:r w:rsidR="000F3928" w:rsidRPr="00C96748">
        <w:rPr>
          <w:rFonts w:asciiTheme="minorHAnsi" w:eastAsia="TimesNewRomanPSMT" w:hAnsiTheme="minorHAnsi" w:cstheme="minorHAnsi"/>
          <w:color w:val="000000"/>
          <w:sz w:val="21"/>
        </w:rPr>
        <w:t>8+</w:t>
      </w:r>
      <w:r w:rsidR="004567DB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196476" w:rsidRPr="00C96748">
        <w:rPr>
          <w:rFonts w:asciiTheme="minorHAnsi" w:eastAsia="TimesNewRomanPSMT" w:hAnsiTheme="minorHAnsi" w:cstheme="minorHAnsi"/>
          <w:color w:val="000000"/>
          <w:sz w:val="21"/>
        </w:rPr>
        <w:t>year experience in software</w:t>
      </w:r>
      <w:r w:rsidR="008D5786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product engineering</w:t>
      </w:r>
      <w:r w:rsidR="00AD464A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</w:p>
    <w:p w14:paraId="756D003A" w14:textId="523EC5B3" w:rsidR="001B5031" w:rsidRPr="00C96748" w:rsidRDefault="00AD464A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color w:val="000000"/>
          <w:sz w:val="21"/>
        </w:rPr>
        <w:t>Around 1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>2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>+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years in the retail domain</w:t>
      </w:r>
    </w:p>
    <w:p w14:paraId="42775835" w14:textId="77777777" w:rsidR="00AD464A" w:rsidRPr="00C96748" w:rsidRDefault="001E7265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Currently working as </w:t>
      </w:r>
      <w:r w:rsidR="00566927" w:rsidRPr="00C96748">
        <w:rPr>
          <w:rFonts w:asciiTheme="minorHAnsi" w:eastAsia="TimesNewRomanPSMT" w:hAnsiTheme="minorHAnsi" w:cstheme="minorHAnsi"/>
          <w:color w:val="000000"/>
          <w:sz w:val="21"/>
        </w:rPr>
        <w:t>Solution</w:t>
      </w:r>
      <w:r w:rsidR="006A354A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Architect </w:t>
      </w:r>
      <w:r w:rsidR="00CA77CD" w:rsidRPr="00C96748">
        <w:rPr>
          <w:rFonts w:asciiTheme="minorHAnsi" w:eastAsia="TimesNewRomanPSMT" w:hAnsiTheme="minorHAnsi" w:cstheme="minorHAnsi"/>
          <w:color w:val="000000"/>
          <w:sz w:val="21"/>
        </w:rPr>
        <w:t>Supplier Trade Portal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CA77CD" w:rsidRPr="00C96748">
        <w:rPr>
          <w:rFonts w:asciiTheme="minorHAnsi" w:eastAsia="TimesNewRomanPSMT" w:hAnsiTheme="minorHAnsi" w:cstheme="minorHAnsi"/>
          <w:color w:val="000000"/>
          <w:sz w:val="21"/>
        </w:rPr>
        <w:t>Consulting Project</w:t>
      </w:r>
      <w:r w:rsidR="005E5A54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</w:p>
    <w:p w14:paraId="751B11C6" w14:textId="4D3341FD" w:rsidR="001E7265" w:rsidRPr="00C96748" w:rsidRDefault="005E5A54" w:rsidP="00AD464A">
      <w:pPr>
        <w:pStyle w:val="ListParagraph"/>
        <w:widowControl/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color w:val="000000"/>
          <w:sz w:val="21"/>
        </w:rPr>
        <w:t>(TFG – South Africa)</w:t>
      </w:r>
    </w:p>
    <w:p w14:paraId="027FCE26" w14:textId="71C6F003" w:rsidR="001E7265" w:rsidRPr="00C96748" w:rsidRDefault="008D5786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color w:val="000000"/>
          <w:sz w:val="21"/>
        </w:rPr>
        <w:t>Experience in</w:t>
      </w:r>
      <w:r w:rsidR="00196476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product 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>architecting</w:t>
      </w:r>
      <w:r w:rsidR="000F3928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&amp;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designing </w:t>
      </w:r>
      <w:r w:rsidR="00196476" w:rsidRPr="00C96748">
        <w:rPr>
          <w:rFonts w:asciiTheme="minorHAnsi" w:eastAsia="TimesNewRomanPSMT" w:hAnsiTheme="minorHAnsi" w:cstheme="minorHAnsi"/>
          <w:color w:val="000000"/>
          <w:sz w:val="21"/>
        </w:rPr>
        <w:t>enterprise level</w:t>
      </w:r>
      <w:r w:rsidR="000F3928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applications.</w:t>
      </w:r>
    </w:p>
    <w:p w14:paraId="3EB4B2B3" w14:textId="79D01438" w:rsidR="00346E36" w:rsidRPr="00C96748" w:rsidRDefault="00196476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Experience in customer </w:t>
      </w:r>
      <w:r w:rsidR="00412673" w:rsidRPr="00C96748">
        <w:rPr>
          <w:rFonts w:asciiTheme="minorHAnsi" w:eastAsia="TimesNewRomanPSMT" w:hAnsiTheme="minorHAnsi" w:cstheme="minorHAnsi"/>
          <w:color w:val="000000"/>
          <w:sz w:val="21"/>
        </w:rPr>
        <w:t>site working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role</w:t>
      </w:r>
      <w:r w:rsidR="006A354A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. </w:t>
      </w:r>
      <w:r w:rsidR="000F3928" w:rsidRPr="00C96748">
        <w:rPr>
          <w:rFonts w:asciiTheme="minorHAnsi" w:eastAsia="TimesNewRomanPSMT" w:hAnsiTheme="minorHAnsi" w:cstheme="minorHAnsi"/>
          <w:color w:val="000000"/>
          <w:sz w:val="21"/>
        </w:rPr>
        <w:t>(UK</w:t>
      </w:r>
      <w:r w:rsidR="006A354A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5E5A54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&amp; South Africa </w:t>
      </w:r>
      <w:r w:rsidR="006A354A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Onsite customer facing </w:t>
      </w:r>
      <w:r w:rsidR="000F3928" w:rsidRPr="00C96748">
        <w:rPr>
          <w:rFonts w:asciiTheme="minorHAnsi" w:eastAsia="TimesNewRomanPSMT" w:hAnsiTheme="minorHAnsi" w:cstheme="minorHAnsi"/>
          <w:color w:val="000000"/>
          <w:sz w:val="21"/>
        </w:rPr>
        <w:t>experience</w:t>
      </w:r>
      <w:r w:rsidR="006A354A" w:rsidRPr="00C96748">
        <w:rPr>
          <w:rFonts w:asciiTheme="minorHAnsi" w:eastAsia="TimesNewRomanPSMT" w:hAnsiTheme="minorHAnsi" w:cstheme="minorHAnsi"/>
          <w:color w:val="000000"/>
          <w:sz w:val="21"/>
        </w:rPr>
        <w:t>)</w:t>
      </w:r>
    </w:p>
    <w:p w14:paraId="3772644B" w14:textId="411D5176" w:rsidR="0001103C" w:rsidRPr="00C96748" w:rsidRDefault="0001103C" w:rsidP="0001103C">
      <w:pPr>
        <w:widowControl/>
        <w:jc w:val="both"/>
        <w:rPr>
          <w:rFonts w:asciiTheme="minorHAnsi" w:eastAsia="TimesNewRomanPSMT" w:hAnsiTheme="minorHAnsi" w:cstheme="minorHAnsi"/>
          <w:color w:val="000000"/>
          <w:sz w:val="21"/>
        </w:rPr>
      </w:pPr>
    </w:p>
    <w:p w14:paraId="30CDF79A" w14:textId="77777777" w:rsidR="0001103C" w:rsidRPr="00C96748" w:rsidRDefault="0001103C" w:rsidP="0001103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Domain</w:t>
      </w: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 xml:space="preserve"> </w:t>
      </w: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Experience</w:t>
      </w:r>
    </w:p>
    <w:p w14:paraId="7BE21C16" w14:textId="570BBFEB" w:rsidR="00AD464A" w:rsidRPr="006F0873" w:rsidRDefault="0001103C" w:rsidP="00EB6E32">
      <w:pPr>
        <w:pStyle w:val="ListParagraph"/>
        <w:widowControl/>
        <w:numPr>
          <w:ilvl w:val="0"/>
          <w:numId w:val="14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6F0873">
        <w:rPr>
          <w:rFonts w:asciiTheme="minorHAnsi" w:eastAsia="TimesNewRomanPSMT" w:hAnsiTheme="minorHAnsi" w:cstheme="minorHAnsi"/>
          <w:color w:val="000000"/>
          <w:sz w:val="21"/>
        </w:rPr>
        <w:t>Retail Merchandising</w:t>
      </w:r>
    </w:p>
    <w:p w14:paraId="5FEC7177" w14:textId="24BFDC9C" w:rsidR="00AD464A" w:rsidRPr="006F0873" w:rsidRDefault="0001103C" w:rsidP="00EB6E32">
      <w:pPr>
        <w:pStyle w:val="ListParagraph"/>
        <w:widowControl/>
        <w:numPr>
          <w:ilvl w:val="0"/>
          <w:numId w:val="14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6F0873">
        <w:rPr>
          <w:rFonts w:asciiTheme="minorHAnsi" w:eastAsia="TimesNewRomanPSMT" w:hAnsiTheme="minorHAnsi" w:cstheme="minorHAnsi"/>
          <w:color w:val="000000"/>
          <w:sz w:val="21"/>
        </w:rPr>
        <w:t>Retail Commercials</w:t>
      </w:r>
    </w:p>
    <w:p w14:paraId="04E87CEF" w14:textId="0362F9F3" w:rsidR="00EB6E32" w:rsidRPr="006F0873" w:rsidRDefault="0001103C" w:rsidP="00EB6E32">
      <w:pPr>
        <w:pStyle w:val="ListParagraph"/>
        <w:widowControl/>
        <w:numPr>
          <w:ilvl w:val="0"/>
          <w:numId w:val="14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6F0873">
        <w:rPr>
          <w:rFonts w:asciiTheme="minorHAnsi" w:eastAsia="TimesNewRomanPSMT" w:hAnsiTheme="minorHAnsi" w:cstheme="minorHAnsi"/>
          <w:color w:val="000000"/>
          <w:sz w:val="21"/>
        </w:rPr>
        <w:t>Retail Warehouse</w:t>
      </w:r>
    </w:p>
    <w:p w14:paraId="071BA078" w14:textId="754E193B" w:rsidR="00EB6E32" w:rsidRPr="006F0873" w:rsidRDefault="00EB6E32" w:rsidP="00EB6E32">
      <w:pPr>
        <w:pStyle w:val="ListParagraph"/>
        <w:widowControl/>
        <w:numPr>
          <w:ilvl w:val="0"/>
          <w:numId w:val="14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6F0873">
        <w:rPr>
          <w:rFonts w:asciiTheme="minorHAnsi" w:eastAsia="TimesNewRomanPSMT" w:hAnsiTheme="minorHAnsi" w:cstheme="minorHAnsi"/>
          <w:color w:val="000000"/>
          <w:sz w:val="21"/>
        </w:rPr>
        <w:t xml:space="preserve">Supplier </w:t>
      </w:r>
      <w:r w:rsidRPr="006F0873">
        <w:rPr>
          <w:rFonts w:asciiTheme="minorHAnsi" w:eastAsia="TimesNewRomanPSMT" w:hAnsiTheme="minorHAnsi" w:cstheme="minorHAnsi"/>
          <w:color w:val="000000"/>
          <w:sz w:val="21"/>
        </w:rPr>
        <w:t>Collaboration platform (B2B)</w:t>
      </w:r>
    </w:p>
    <w:p w14:paraId="0799CF75" w14:textId="091FD2B3" w:rsidR="00EB6E32" w:rsidRPr="006F0873" w:rsidRDefault="0001103C" w:rsidP="00EB6E32">
      <w:pPr>
        <w:pStyle w:val="ListParagraph"/>
        <w:widowControl/>
        <w:numPr>
          <w:ilvl w:val="0"/>
          <w:numId w:val="14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6F0873">
        <w:rPr>
          <w:rFonts w:asciiTheme="minorHAnsi" w:eastAsia="TimesNewRomanPSMT" w:hAnsiTheme="minorHAnsi" w:cstheme="minorHAnsi"/>
          <w:color w:val="000000"/>
          <w:sz w:val="21"/>
        </w:rPr>
        <w:t>Ecommerce</w:t>
      </w:r>
      <w:r w:rsidR="00EB6E32" w:rsidRPr="006F0873">
        <w:rPr>
          <w:rFonts w:asciiTheme="minorHAnsi" w:eastAsia="TimesNewRomanPSMT" w:hAnsiTheme="minorHAnsi" w:cstheme="minorHAnsi"/>
          <w:color w:val="000000"/>
          <w:sz w:val="21"/>
        </w:rPr>
        <w:t xml:space="preserve"> (B2C)</w:t>
      </w:r>
    </w:p>
    <w:p w14:paraId="68A08D5C" w14:textId="4F1B29E3" w:rsidR="0001103C" w:rsidRPr="006F0873" w:rsidRDefault="0001103C" w:rsidP="00EB6E32">
      <w:pPr>
        <w:pStyle w:val="ListParagraph"/>
        <w:widowControl/>
        <w:numPr>
          <w:ilvl w:val="0"/>
          <w:numId w:val="14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6F0873">
        <w:rPr>
          <w:rFonts w:asciiTheme="minorHAnsi" w:eastAsia="TimesNewRomanPSMT" w:hAnsiTheme="minorHAnsi" w:cstheme="minorHAnsi"/>
          <w:color w:val="000000"/>
          <w:sz w:val="21"/>
        </w:rPr>
        <w:t>Store Operation</w:t>
      </w:r>
      <w:r w:rsidR="00FB49B8">
        <w:rPr>
          <w:rFonts w:asciiTheme="minorHAnsi" w:eastAsia="TimesNewRomanPSMT" w:hAnsiTheme="minorHAnsi" w:cstheme="minorHAnsi"/>
          <w:color w:val="000000"/>
          <w:sz w:val="21"/>
        </w:rPr>
        <w:t>s</w:t>
      </w:r>
    </w:p>
    <w:p w14:paraId="1CCAF2B6" w14:textId="77777777" w:rsidR="0001103C" w:rsidRPr="00C96748" w:rsidRDefault="0001103C" w:rsidP="0001103C">
      <w:pPr>
        <w:widowControl/>
        <w:jc w:val="both"/>
        <w:rPr>
          <w:rFonts w:asciiTheme="minorHAnsi" w:eastAsia="TimesNewRomanPSMT" w:hAnsiTheme="minorHAnsi" w:cstheme="minorHAnsi"/>
          <w:color w:val="000000"/>
          <w:sz w:val="21"/>
        </w:rPr>
      </w:pPr>
    </w:p>
    <w:p w14:paraId="6441F297" w14:textId="19048591" w:rsidR="00A303D8" w:rsidRPr="00C96748" w:rsidRDefault="009D00B4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Technical Skills</w:t>
      </w:r>
    </w:p>
    <w:p w14:paraId="70236EC8" w14:textId="7DF45F4B" w:rsidR="006246A3" w:rsidRPr="006F0873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Architect Experience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6A354A" w:rsidRPr="00C96748">
        <w:rPr>
          <w:rFonts w:asciiTheme="minorHAnsi" w:eastAsia="TimesNewRomanPSMT" w:hAnsiTheme="minorHAnsi" w:cstheme="minorHAnsi"/>
          <w:color w:val="000000"/>
          <w:sz w:val="21"/>
        </w:rPr>
        <w:t>–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6A354A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Azure Cloud Native </w:t>
      </w:r>
      <w:r w:rsidR="006246A3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applications, web</w:t>
      </w:r>
      <w:r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application, </w:t>
      </w:r>
      <w:r w:rsidR="006246A3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microservice</w:t>
      </w:r>
      <w:r w:rsidR="00037931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s</w:t>
      </w:r>
      <w:r w:rsidR="006246A3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, </w:t>
      </w:r>
    </w:p>
    <w:p w14:paraId="2352CF0C" w14:textId="3BAA159B" w:rsidR="00037931" w:rsidRPr="006F0873" w:rsidRDefault="006246A3" w:rsidP="00037931">
      <w:pPr>
        <w:pStyle w:val="ListParagraph"/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                                        </w:t>
      </w:r>
      <w:r w:rsid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 </w:t>
      </w:r>
      <w:r w:rsidR="00037931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O</w:t>
      </w:r>
      <w:r w:rsidR="009D00B4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ptimization</w:t>
      </w:r>
      <w:r w:rsidR="00037931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&amp; Performance </w:t>
      </w:r>
      <w:r w:rsidR="009D00B4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tuning, web security</w:t>
      </w:r>
      <w:r w:rsidR="006F0873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,</w:t>
      </w:r>
      <w:r w:rsidR="00037931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Data Integration</w:t>
      </w:r>
      <w:r w:rsidR="009D00B4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</w:t>
      </w:r>
      <w:r w:rsidR="006F0873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&amp;</w:t>
      </w:r>
    </w:p>
    <w:p w14:paraId="5862A2F6" w14:textId="6656CE4E" w:rsidR="006F0873" w:rsidRPr="006F0873" w:rsidRDefault="006F0873" w:rsidP="00037931">
      <w:pPr>
        <w:pStyle w:val="ListParagraph"/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                                      </w:t>
      </w:r>
      <w:r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 </w:t>
      </w:r>
      <w:r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 AI/ML (OCR Document management, Language Translation, Smart Search)</w:t>
      </w:r>
    </w:p>
    <w:p w14:paraId="0B889469" w14:textId="2AFC1232" w:rsidR="009D00B4" w:rsidRPr="00C96748" w:rsidRDefault="009D00B4" w:rsidP="00037931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Front End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- 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ReactJS, NextJS, Redux, </w:t>
      </w:r>
      <w:r w:rsidR="000D709A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React Router, 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HTML5, CSS3, JavaScript, Typescript</w:t>
      </w:r>
    </w:p>
    <w:p w14:paraId="11B24229" w14:textId="29EE9162" w:rsidR="009D00B4" w:rsidRPr="00C96748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Backend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- NodeJS, ExpressJS,</w:t>
      </w:r>
      <w:r w:rsidR="00FC4A10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python,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headless CMS Sanity.io</w:t>
      </w:r>
    </w:p>
    <w:p w14:paraId="7EA0D357" w14:textId="21D41A6B" w:rsidR="009D00B4" w:rsidRPr="00C96748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Data</w:t>
      </w:r>
      <w:r w:rsidR="00377686"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 Storage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8049E6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-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Oracle</w:t>
      </w:r>
      <w:r w:rsidR="00703695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,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SQL, PLSQL, Pro </w:t>
      </w:r>
      <w:r w:rsidR="00582FAB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C,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</w:t>
      </w:r>
      <w:r w:rsidR="00377686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NoSQL,</w:t>
      </w:r>
      <w:r w:rsidR="004D08EB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Azure SQL</w:t>
      </w:r>
      <w:r w:rsidR="00377686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, Azure Blob Storage &amp; Azure Data Lake </w:t>
      </w:r>
    </w:p>
    <w:p w14:paraId="7AD8B680" w14:textId="74F44196" w:rsidR="009D00B4" w:rsidRPr="00C96748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Cloud </w:t>
      </w:r>
      <w:r w:rsidR="00542D40"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Infra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8049E6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-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</w:t>
      </w:r>
      <w:r w:rsidR="004335C4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Work experience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in Azure cloud ecosystem</w:t>
      </w:r>
      <w:r w:rsidR="006C795C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, Azure Data ecosystem with Azure </w:t>
      </w:r>
      <w:r w:rsidR="00A85A37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data bricks</w:t>
      </w:r>
    </w:p>
    <w:p w14:paraId="76DB8209" w14:textId="523BFE15" w:rsidR="009D00B4" w:rsidRPr="00C96748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Integration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- 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Knowledge on Kafka, </w:t>
      </w:r>
      <w:r w:rsidR="00BF4E69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Ab Initio, 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Webmethod ecosystems</w:t>
      </w:r>
    </w:p>
    <w:p w14:paraId="628F54C0" w14:textId="108B3525" w:rsidR="000E42A5" w:rsidRPr="00C96748" w:rsidRDefault="000E42A5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Analytics –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Google </w:t>
      </w:r>
      <w:r w:rsidR="00CE22CD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Analytics,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SEO and Azure Analytics services</w:t>
      </w:r>
    </w:p>
    <w:p w14:paraId="524A0232" w14:textId="637D6E3B" w:rsidR="00A576C5" w:rsidRPr="00C96748" w:rsidRDefault="009D00B4" w:rsidP="00A576C5">
      <w:pPr>
        <w:pStyle w:val="ListParagraph"/>
        <w:widowControl/>
        <w:numPr>
          <w:ilvl w:val="0"/>
          <w:numId w:val="12"/>
        </w:numPr>
        <w:rPr>
          <w:rFonts w:asciiTheme="minorHAnsi" w:hAnsiTheme="minorHAnsi" w:cstheme="minorHAnsi"/>
          <w:sz w:val="21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Devops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- 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Knowledge on Azure Devops</w:t>
      </w:r>
      <w:r w:rsidR="004E4FE2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</w:t>
      </w:r>
    </w:p>
    <w:p w14:paraId="350375FB" w14:textId="04B95461" w:rsidR="005D63F9" w:rsidRPr="00C96748" w:rsidRDefault="005D63F9" w:rsidP="00A576C5">
      <w:pPr>
        <w:pStyle w:val="ListParagraph"/>
        <w:widowControl/>
        <w:numPr>
          <w:ilvl w:val="0"/>
          <w:numId w:val="12"/>
        </w:numPr>
        <w:rPr>
          <w:rFonts w:asciiTheme="minorHAnsi" w:hAnsiTheme="minorHAnsi" w:cstheme="minorHAnsi"/>
          <w:sz w:val="21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Legacy Tech stack </w:t>
      </w:r>
      <w:r w:rsidRPr="00C96748">
        <w:rPr>
          <w:rFonts w:asciiTheme="minorHAnsi" w:hAnsiTheme="minorHAnsi" w:cstheme="minorHAnsi"/>
          <w:sz w:val="21"/>
        </w:rPr>
        <w:t xml:space="preserve">– 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Developer 200</w:t>
      </w:r>
      <w:r w:rsidR="00914CA6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0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, Oracle Forms &amp; Reports</w:t>
      </w:r>
    </w:p>
    <w:p w14:paraId="638E5B55" w14:textId="286F27D5" w:rsidR="00185E6A" w:rsidRPr="00C96748" w:rsidRDefault="005D48BD" w:rsidP="004B2C20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Agile tools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- 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Jira, Confluence, Git, GitHub</w:t>
      </w:r>
    </w:p>
    <w:p w14:paraId="4B57DB9D" w14:textId="46107879" w:rsidR="00E43AB4" w:rsidRDefault="00E43AB4" w:rsidP="004B2C20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Packaged </w:t>
      </w:r>
      <w:r w:rsidR="00154D9D"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Software (ERP)</w:t>
      </w: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 –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3A73DB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Oracle Retail </w:t>
      </w:r>
      <w:r w:rsidR="006133AD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System</w:t>
      </w:r>
    </w:p>
    <w:p w14:paraId="00EAA1E3" w14:textId="7216A6B4" w:rsidR="006F0873" w:rsidRPr="00C96748" w:rsidRDefault="006F0873" w:rsidP="004B2C20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>
        <w:rPr>
          <w:rFonts w:asciiTheme="minorHAnsi" w:eastAsia="TimesNewRomanPSMT" w:hAnsiTheme="minorHAnsi" w:cstheme="minorHAnsi"/>
          <w:b/>
          <w:bCs/>
          <w:color w:val="000000"/>
          <w:sz w:val="21"/>
        </w:rPr>
        <w:t>AI/ML –</w:t>
      </w:r>
      <w:r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Azure AI Document Intelligence, Azure Language Translator, Azure Search, Python</w:t>
      </w:r>
      <w:r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</w:p>
    <w:p w14:paraId="6A0FBC05" w14:textId="77777777" w:rsidR="009A5101" w:rsidRPr="00C96748" w:rsidRDefault="009A5101" w:rsidP="009A5101">
      <w:pPr>
        <w:widowControl/>
        <w:rPr>
          <w:rFonts w:asciiTheme="minorHAnsi" w:eastAsia="TimesNewRomanPSMT" w:hAnsiTheme="minorHAnsi" w:cstheme="minorHAnsi"/>
          <w:color w:val="000000"/>
          <w:sz w:val="21"/>
        </w:rPr>
      </w:pPr>
    </w:p>
    <w:p w14:paraId="55E19FC9" w14:textId="162640BD" w:rsidR="009A5101" w:rsidRPr="00C96748" w:rsidRDefault="009A5101" w:rsidP="009A5101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Consulting Experience</w:t>
      </w:r>
    </w:p>
    <w:p w14:paraId="0DD595D4" w14:textId="61B837AA" w:rsidR="009A5101" w:rsidRPr="00582FAB" w:rsidRDefault="00345336" w:rsidP="00D10A4A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582FAB">
        <w:rPr>
          <w:rFonts w:asciiTheme="minorHAnsi" w:eastAsia="TimesNewRomanPSMT" w:hAnsiTheme="minorHAnsi" w:cstheme="minorHAnsi"/>
          <w:color w:val="000000"/>
          <w:sz w:val="21"/>
        </w:rPr>
        <w:t>Solution Architect for supplier trading platform discovery consulting project; contributed to techno-functional roadmap and 3-year solution blueprint — achieved 100% CSI</w:t>
      </w:r>
    </w:p>
    <w:p w14:paraId="17646887" w14:textId="1B9B055D" w:rsidR="00154D9D" w:rsidRPr="00C96748" w:rsidRDefault="00154D9D" w:rsidP="00154D9D">
      <w:pPr>
        <w:widowControl/>
        <w:rPr>
          <w:rFonts w:asciiTheme="minorHAnsi" w:eastAsia="TimesNewRomanPSMT" w:hAnsiTheme="minorHAnsi" w:cstheme="minorHAnsi"/>
          <w:color w:val="000000"/>
          <w:sz w:val="21"/>
        </w:rPr>
      </w:pPr>
    </w:p>
    <w:p w14:paraId="45C4F8D3" w14:textId="217A31CD" w:rsidR="00154D9D" w:rsidRPr="00C96748" w:rsidRDefault="00154D9D" w:rsidP="00154D9D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Digital Transformation Experience</w:t>
      </w:r>
    </w:p>
    <w:p w14:paraId="28F18B33" w14:textId="18B878C3" w:rsidR="00154D9D" w:rsidRPr="00582FAB" w:rsidRDefault="00154D9D" w:rsidP="00154D9D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 xml:space="preserve">    </w:t>
      </w:r>
      <w:r w:rsidRPr="00582FAB">
        <w:rPr>
          <w:rFonts w:asciiTheme="minorHAnsi" w:eastAsia="TimesNewRomanPSMT" w:hAnsiTheme="minorHAnsi" w:cstheme="minorHAnsi"/>
          <w:color w:val="000000"/>
          <w:sz w:val="21"/>
        </w:rPr>
        <w:t xml:space="preserve">Migration </w:t>
      </w:r>
      <w:r w:rsidR="00530887" w:rsidRPr="00582FAB">
        <w:rPr>
          <w:rFonts w:asciiTheme="minorHAnsi" w:eastAsia="TimesNewRomanPSMT" w:hAnsiTheme="minorHAnsi" w:cstheme="minorHAnsi"/>
          <w:color w:val="000000"/>
          <w:sz w:val="21"/>
        </w:rPr>
        <w:t>of</w:t>
      </w:r>
      <w:r w:rsidRPr="00582FAB">
        <w:rPr>
          <w:rFonts w:asciiTheme="minorHAnsi" w:eastAsia="TimesNewRomanPSMT" w:hAnsiTheme="minorHAnsi" w:cstheme="minorHAnsi"/>
          <w:color w:val="000000"/>
          <w:sz w:val="21"/>
        </w:rPr>
        <w:t xml:space="preserve"> Monolithic architect </w:t>
      </w:r>
      <w:r w:rsidR="00530887" w:rsidRPr="00582FAB">
        <w:rPr>
          <w:rFonts w:asciiTheme="minorHAnsi" w:eastAsia="TimesNewRomanPSMT" w:hAnsiTheme="minorHAnsi" w:cstheme="minorHAnsi"/>
          <w:color w:val="000000"/>
          <w:sz w:val="21"/>
        </w:rPr>
        <w:t xml:space="preserve">ERP </w:t>
      </w:r>
      <w:r w:rsidRPr="00582FAB">
        <w:rPr>
          <w:rFonts w:asciiTheme="minorHAnsi" w:eastAsia="TimesNewRomanPSMT" w:hAnsiTheme="minorHAnsi" w:cstheme="minorHAnsi"/>
          <w:color w:val="000000"/>
          <w:sz w:val="21"/>
        </w:rPr>
        <w:t>systems to Microservices based applications</w:t>
      </w:r>
    </w:p>
    <w:p w14:paraId="67D537BF" w14:textId="0F35D329" w:rsidR="00154D9D" w:rsidRPr="00582FAB" w:rsidRDefault="00154D9D" w:rsidP="00154D9D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582FAB">
        <w:rPr>
          <w:rFonts w:asciiTheme="minorHAnsi" w:eastAsia="TimesNewRomanPSMT" w:hAnsiTheme="minorHAnsi" w:cstheme="minorHAnsi"/>
          <w:color w:val="000000"/>
          <w:sz w:val="21"/>
        </w:rPr>
        <w:t xml:space="preserve">     Reskinning Applications with new tech-stack      </w:t>
      </w:r>
    </w:p>
    <w:p w14:paraId="58743620" w14:textId="7D4D4A0E" w:rsidR="00AD464A" w:rsidRPr="00C96748" w:rsidRDefault="00AD464A" w:rsidP="00AD464A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65D08362" w14:textId="77777777" w:rsidR="00AD464A" w:rsidRPr="00C96748" w:rsidRDefault="00AD464A" w:rsidP="00AD464A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 xml:space="preserve">Certification </w:t>
      </w:r>
    </w:p>
    <w:p w14:paraId="0B4D258A" w14:textId="77777777" w:rsidR="00AD464A" w:rsidRPr="00582FAB" w:rsidRDefault="00AD464A" w:rsidP="00AD464A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582FAB">
        <w:rPr>
          <w:rFonts w:asciiTheme="minorHAnsi" w:eastAsia="TimesNewRomanPSMT" w:hAnsiTheme="minorHAnsi" w:cstheme="minorHAnsi"/>
          <w:color w:val="000000"/>
          <w:sz w:val="21"/>
        </w:rPr>
        <w:t>Azure Administrator (AZ-104)</w:t>
      </w:r>
    </w:p>
    <w:p w14:paraId="29A5D7EE" w14:textId="77777777" w:rsidR="00AD464A" w:rsidRPr="00582FAB" w:rsidRDefault="00AD464A" w:rsidP="00AD464A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582FAB">
        <w:rPr>
          <w:rFonts w:asciiTheme="minorHAnsi" w:eastAsia="TimesNewRomanPSMT" w:hAnsiTheme="minorHAnsi" w:cstheme="minorHAnsi"/>
          <w:color w:val="000000"/>
          <w:sz w:val="21"/>
        </w:rPr>
        <w:t>Azure Solutions Architect Expert (AZ-305)</w:t>
      </w:r>
    </w:p>
    <w:p w14:paraId="1011AFFA" w14:textId="1198D2E1" w:rsidR="00AD464A" w:rsidRPr="00C96748" w:rsidRDefault="00AD464A" w:rsidP="00AD464A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2EDEB909" w14:textId="316D6A0F" w:rsidR="00AD464A" w:rsidRPr="00C96748" w:rsidRDefault="00AD464A" w:rsidP="00AD464A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4D8A887B" w14:textId="07869B96" w:rsidR="00AD464A" w:rsidRDefault="00AD464A" w:rsidP="00AD464A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520B7F11" w14:textId="77777777" w:rsidR="00432037" w:rsidRPr="00C96748" w:rsidRDefault="00432037" w:rsidP="00AD464A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3184B27F" w14:textId="4AC076FF" w:rsidR="00AD464A" w:rsidRPr="00C96748" w:rsidRDefault="00AD464A" w:rsidP="00AD464A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3EF7E350" w14:textId="5177425D" w:rsidR="00A303D8" w:rsidRPr="00C96748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lastRenderedPageBreak/>
        <w:t>Work Experience</w:t>
      </w:r>
    </w:p>
    <w:tbl>
      <w:tblPr>
        <w:tblW w:w="10075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015"/>
        <w:gridCol w:w="2169"/>
        <w:gridCol w:w="5891"/>
      </w:tblGrid>
      <w:tr w:rsidR="004441AC" w:rsidRPr="00BD70D8" w14:paraId="0B09E075" w14:textId="77777777" w:rsidTr="00542D40">
        <w:trPr>
          <w:trHeight w:hRule="exact" w:val="369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F8D3F79" w14:textId="67024F19" w:rsidR="004441AC" w:rsidRPr="00BD70D8" w:rsidRDefault="00F27F65" w:rsidP="00BD70D8">
            <w:pPr>
              <w:pStyle w:val="TableContents"/>
              <w:widowControl/>
              <w:jc w:val="center"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58C8C10C" w14:textId="22BF52E9" w:rsidR="004441AC" w:rsidRPr="00BD70D8" w:rsidRDefault="00F27F65" w:rsidP="00BD70D8">
            <w:pPr>
              <w:pStyle w:val="TableContents"/>
              <w:widowControl/>
              <w:jc w:val="center"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Roles</w:t>
            </w:r>
            <w:r w:rsidR="00D602F1" w:rsidRPr="00BD70D8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Played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8A2DD20" w14:textId="1DF40E8F" w:rsidR="004441AC" w:rsidRPr="00BD70D8" w:rsidRDefault="00BD70D8" w:rsidP="00BD70D8">
            <w:pPr>
              <w:pStyle w:val="TableContents"/>
              <w:widowControl/>
              <w:jc w:val="center"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</w:tr>
      <w:tr w:rsidR="004441AC" w:rsidRPr="00BD70D8" w14:paraId="4867056B" w14:textId="77777777" w:rsidTr="00BD70D8">
        <w:trPr>
          <w:trHeight w:hRule="exact" w:val="4590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49517" w14:textId="4281BF55" w:rsidR="004441AC" w:rsidRPr="00BD70D8" w:rsidRDefault="00F27F65" w:rsidP="005531DD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TCS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216BA" w14:textId="77777777" w:rsidR="003E26BE" w:rsidRPr="00BD70D8" w:rsidRDefault="003E26BE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Solution Architect</w:t>
            </w:r>
          </w:p>
          <w:p w14:paraId="56935F8A" w14:textId="56031299" w:rsidR="00835CF2" w:rsidRPr="00BD70D8" w:rsidRDefault="00F63194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Agile</w:t>
            </w:r>
            <w:r w:rsidR="00835CF2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Architect</w:t>
            </w:r>
          </w:p>
          <w:p w14:paraId="193AEA3F" w14:textId="02962EF0" w:rsidR="004441AC" w:rsidRPr="00BD70D8" w:rsidRDefault="00835CF2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Technical Lead</w:t>
            </w:r>
          </w:p>
          <w:p w14:paraId="114E5D73" w14:textId="646823F0" w:rsidR="00835CF2" w:rsidRPr="00BD70D8" w:rsidRDefault="00515A1E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Senior Designer</w:t>
            </w:r>
          </w:p>
          <w:p w14:paraId="0A37AACC" w14:textId="05A3AAE7" w:rsidR="005B732D" w:rsidRPr="00BD70D8" w:rsidRDefault="005B732D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Merchandising SME</w:t>
            </w:r>
          </w:p>
          <w:p w14:paraId="2911489E" w14:textId="77777777" w:rsidR="00515A1E" w:rsidRPr="00BD70D8" w:rsidRDefault="00515A1E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Senior Developer</w:t>
            </w:r>
          </w:p>
          <w:p w14:paraId="060849C2" w14:textId="6BD3B3B0" w:rsidR="00D1163C" w:rsidRPr="00BD70D8" w:rsidRDefault="00D1163C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(Jul-2014-Till Date)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838B" w14:textId="78AAFE5E" w:rsidR="00345336" w:rsidRPr="00BD70D8" w:rsidRDefault="00345336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  <w:t>TFG, South Africa – Supplier Trading Portal</w:t>
            </w:r>
            <w:r w:rsidR="00757DD6" w:rsidRPr="00BD70D8"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Consultancy</w:t>
            </w:r>
          </w:p>
          <w:p w14:paraId="3C9B2043" w14:textId="77777777" w:rsidR="00582FAB" w:rsidRPr="00BD70D8" w:rsidRDefault="00757DD6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•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Contributed to system analysis, process mapping, and </w:t>
            </w:r>
          </w:p>
          <w:p w14:paraId="7B9EC19A" w14:textId="77777777" w:rsidR="00582FAB" w:rsidRPr="00BD70D8" w:rsidRDefault="00582FAB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</w:t>
            </w:r>
            <w:r w:rsidR="00757DD6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architecture recommendations to enhance scalability and </w:t>
            </w:r>
          </w:p>
          <w:p w14:paraId="0C2C861A" w14:textId="0386F4AB" w:rsidR="00757DD6" w:rsidRPr="00BD70D8" w:rsidRDefault="00582FAB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 </w:t>
            </w:r>
            <w:r w:rsidR="00757DD6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integration.</w:t>
            </w:r>
          </w:p>
          <w:p w14:paraId="18E937DF" w14:textId="77777777" w:rsidR="00582FAB" w:rsidRPr="00BD70D8" w:rsidRDefault="00757DD6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•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Delivered a modernization roadmap to streamline workflows and </w:t>
            </w:r>
          </w:p>
          <w:p w14:paraId="52ED66EA" w14:textId="3032D670" w:rsidR="00757DD6" w:rsidRPr="00BD70D8" w:rsidRDefault="00582FAB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</w:t>
            </w:r>
            <w:r w:rsidR="00757DD6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replace legacy systems.</w:t>
            </w:r>
          </w:p>
          <w:p w14:paraId="1A5547EA" w14:textId="63F147A6" w:rsidR="00623AB0" w:rsidRPr="00BD70D8" w:rsidRDefault="00623AB0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  <w:t>Tatadigital – TataNeu App</w:t>
            </w:r>
            <w:r w:rsidR="008612E5" w:rsidRPr="00BD70D8"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&amp; AMA Stay and Trials</w:t>
            </w:r>
          </w:p>
          <w:p w14:paraId="154FBF57" w14:textId="77777777" w:rsidR="008612E5" w:rsidRPr="00BD70D8" w:rsidRDefault="00835CF2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• </w:t>
            </w:r>
            <w:r w:rsidR="0087666D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Top-to-bottom performance tuning &amp; optimization TataNeu app</w:t>
            </w:r>
          </w:p>
          <w:p w14:paraId="0B4B55DA" w14:textId="0E4F4049" w:rsidR="0087666D" w:rsidRPr="00BD70D8" w:rsidRDefault="008612E5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</w:t>
            </w:r>
            <w:r w:rsidR="0087666D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to achieve core web vitals threshold. For this work awarded the </w:t>
            </w:r>
          </w:p>
          <w:p w14:paraId="46121980" w14:textId="7638AD7E" w:rsidR="00E910EE" w:rsidRPr="00BD70D8" w:rsidRDefault="0087666D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 TCS ‘Star of the Month Award’</w:t>
            </w:r>
          </w:p>
          <w:p w14:paraId="35283AEE" w14:textId="1161D9CF" w:rsidR="0087666D" w:rsidRPr="00BD70D8" w:rsidRDefault="00F27F65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• </w:t>
            </w:r>
            <w:r w:rsidR="00345336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AMA Stay &amp; Trials Website build from the scratch</w:t>
            </w:r>
            <w:r w:rsidR="00872685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2301A70A" w14:textId="1F85232F" w:rsidR="00542D40" w:rsidRPr="00BD70D8" w:rsidRDefault="00542D40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  <w:t>Sainsburys, UK</w:t>
            </w:r>
          </w:p>
          <w:p w14:paraId="68C15E69" w14:textId="77777777" w:rsidR="00A37F55" w:rsidRPr="00BD70D8" w:rsidRDefault="00542D40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• Digital Transformation of </w:t>
            </w:r>
            <w:r w:rsidR="00A37F55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m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erchandising monolithic system to in </w:t>
            </w:r>
          </w:p>
          <w:p w14:paraId="436ACC4E" w14:textId="2C3E56AC" w:rsidR="00542D40" w:rsidRPr="00BD70D8" w:rsidRDefault="00A37F55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 </w:t>
            </w:r>
            <w:r w:rsidR="00542D40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house developed microservices </w:t>
            </w:r>
            <w:r w:rsidR="00A11E34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&amp; microfront end aps</w:t>
            </w:r>
          </w:p>
          <w:p w14:paraId="10B99780" w14:textId="510E0E65" w:rsidR="00542D40" w:rsidRPr="00BD70D8" w:rsidRDefault="00542D40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• Transforming Oracle legacy</w:t>
            </w:r>
            <w:r w:rsidR="006D1CFF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ERP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UI tech stack D2K to</w:t>
            </w:r>
            <w:r w:rsidR="006D1CFF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ReactJS UI</w:t>
            </w:r>
          </w:p>
          <w:p w14:paraId="45D84C14" w14:textId="77777777" w:rsidR="008612E5" w:rsidRPr="00BD70D8" w:rsidRDefault="00542D40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• Design &amp; </w:t>
            </w:r>
            <w:r w:rsidR="00EA61A3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Implementation of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VAT Engine within merchandising </w:t>
            </w:r>
          </w:p>
          <w:p w14:paraId="6031C9A2" w14:textId="6267498B" w:rsidR="00542D40" w:rsidRPr="00BD70D8" w:rsidRDefault="008612E5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</w:t>
            </w:r>
            <w:r w:rsidR="00542D40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ERP</w:t>
            </w:r>
          </w:p>
          <w:p w14:paraId="2F7D3309" w14:textId="4460EF84" w:rsidR="00F14493" w:rsidRPr="00BD70D8" w:rsidRDefault="00F14493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• Data Integration</w:t>
            </w:r>
          </w:p>
          <w:p w14:paraId="247A5A23" w14:textId="77777777" w:rsidR="00542D40" w:rsidRPr="00BD70D8" w:rsidRDefault="00542D40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</w:p>
          <w:p w14:paraId="5B8B3CCD" w14:textId="77777777" w:rsidR="00623AB0" w:rsidRPr="00BD70D8" w:rsidRDefault="00623AB0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</w:p>
          <w:p w14:paraId="75A2BCEF" w14:textId="50A30014" w:rsidR="00623AB0" w:rsidRPr="00BD70D8" w:rsidRDefault="00623AB0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BD70D8"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  <w:t>Sainsbury ,</w:t>
            </w:r>
            <w:proofErr w:type="gramEnd"/>
            <w:r w:rsidRPr="00BD70D8"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UK</w:t>
            </w:r>
          </w:p>
          <w:p w14:paraId="22244A78" w14:textId="17DEAEC7" w:rsidR="00835CF2" w:rsidRPr="00BD70D8" w:rsidRDefault="00835CF2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• Transforming Oracle legacy UI </w:t>
            </w:r>
            <w:r w:rsidR="0048728C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tech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stack </w:t>
            </w:r>
            <w:r w:rsidR="00825156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D2K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to</w:t>
            </w:r>
          </w:p>
          <w:p w14:paraId="736D513F" w14:textId="2F21EC84" w:rsidR="00835CF2" w:rsidRPr="00BD70D8" w:rsidRDefault="00835CF2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 ReactJS UI</w:t>
            </w:r>
          </w:p>
          <w:p w14:paraId="49DC3DAB" w14:textId="68E026D2" w:rsidR="004441AC" w:rsidRPr="00BD70D8" w:rsidRDefault="00835CF2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•</w:t>
            </w:r>
            <w:r w:rsidR="00A42EA3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F27F65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Design &amp; Implementing VAT Engine with Retail </w:t>
            </w:r>
          </w:p>
          <w:p w14:paraId="2136A50F" w14:textId="7A3E31BC" w:rsidR="004441AC" w:rsidRPr="00BD70D8" w:rsidRDefault="00F27F65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</w:t>
            </w:r>
            <w:r w:rsidR="00A42EA3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Merchandising System </w:t>
            </w:r>
            <w:r w:rsidR="00835CF2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for UK </w:t>
            </w:r>
            <w:r w:rsidR="00E910EE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Retailer</w:t>
            </w:r>
          </w:p>
        </w:tc>
      </w:tr>
      <w:tr w:rsidR="004441AC" w:rsidRPr="00BD70D8" w14:paraId="6100CC20" w14:textId="77777777" w:rsidTr="00BD70D8">
        <w:trPr>
          <w:trHeight w:hRule="exact" w:val="612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9E5FA3" w14:textId="7107FCA1" w:rsidR="00515A1E" w:rsidRPr="00BD70D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Mindscape Computing </w:t>
            </w:r>
            <w:proofErr w:type="spellStart"/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pvt</w:t>
            </w:r>
            <w:proofErr w:type="spellEnd"/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ltd</w:t>
            </w:r>
          </w:p>
          <w:p w14:paraId="3347B2F6" w14:textId="4EF2D9E7" w:rsidR="00515A1E" w:rsidRPr="00BD70D8" w:rsidRDefault="00515A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838097" w14:textId="77777777" w:rsidR="00BD70D8" w:rsidRPr="00BD70D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Technical </w:t>
            </w:r>
            <w:r w:rsidR="00EF19CE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Lead </w:t>
            </w:r>
          </w:p>
          <w:p w14:paraId="60A96015" w14:textId="36DF3866" w:rsidR="004441AC" w:rsidRPr="00BD70D8" w:rsidRDefault="00EF19C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(</w:t>
            </w:r>
            <w:r w:rsidR="00F27F65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2 years</w:t>
            </w:r>
            <w:r w:rsidR="00F9551D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1DD" w14:textId="5CF3AFF3" w:rsidR="004441AC" w:rsidRPr="00BD70D8" w:rsidRDefault="00F27F65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In house development Forecast demand tool for </w:t>
            </w:r>
            <w:r w:rsidR="00A42EA3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Mega Mart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retailer</w:t>
            </w:r>
          </w:p>
        </w:tc>
      </w:tr>
      <w:tr w:rsidR="004441AC" w:rsidRPr="00BD70D8" w14:paraId="3AB0486D" w14:textId="77777777" w:rsidTr="00BD70D8">
        <w:trPr>
          <w:trHeight w:hRule="exact" w:val="675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3D697" w14:textId="77777777" w:rsidR="004441AC" w:rsidRPr="00BD70D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SunGard Systems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8D8B5E" w14:textId="77777777" w:rsidR="00BD70D8" w:rsidRPr="00BD70D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Senior Engineer</w:t>
            </w:r>
          </w:p>
          <w:p w14:paraId="066C5F70" w14:textId="4BE8EB09" w:rsidR="004441AC" w:rsidRPr="00BD70D8" w:rsidRDefault="00E37C0A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1D0CAD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(</w:t>
            </w:r>
            <w:r w:rsidR="00F27F65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5</w:t>
            </w:r>
            <w:r w:rsidR="0048122F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1D0CAD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Years</w:t>
            </w:r>
            <w:r w:rsidR="00F27F65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27C9" w14:textId="7B2C565D" w:rsidR="004441AC" w:rsidRPr="00BD70D8" w:rsidRDefault="00F27F65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Product engineering SunGard ERP</w:t>
            </w:r>
            <w:r w:rsidR="00623AB0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&amp; </w:t>
            </w:r>
            <w:r w:rsidR="00A64A66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Self-Service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Portal</w:t>
            </w:r>
            <w:r w:rsidR="00623AB0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development</w:t>
            </w:r>
          </w:p>
        </w:tc>
      </w:tr>
      <w:tr w:rsidR="004441AC" w:rsidRPr="00BD70D8" w14:paraId="17F5F595" w14:textId="77777777" w:rsidTr="00BD70D8">
        <w:trPr>
          <w:trHeight w:hRule="exact" w:val="630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7418F" w14:textId="77777777" w:rsidR="004441AC" w:rsidRPr="00BD70D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Blue Chip Computer Consultants Pvt Ltd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4C124" w14:textId="77777777" w:rsidR="00BD70D8" w:rsidRPr="00BD70D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Software Engineer</w:t>
            </w:r>
            <w:r w:rsidR="00E37C0A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37FADB20" w14:textId="17C1D9FF" w:rsidR="004441AC" w:rsidRPr="00BD70D8" w:rsidRDefault="00D1163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(</w:t>
            </w:r>
            <w:r w:rsidR="0048122F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1 Year</w:t>
            </w:r>
            <w:r w:rsidR="00F27F65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1BBD" w14:textId="77777777" w:rsidR="004441AC" w:rsidRPr="00BD70D8" w:rsidRDefault="00F27F65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Development Supply Chain system for Toyota Automaker</w:t>
            </w:r>
          </w:p>
        </w:tc>
      </w:tr>
    </w:tbl>
    <w:p w14:paraId="34EFF3E3" w14:textId="77777777" w:rsidR="00757DD6" w:rsidRPr="00C96748" w:rsidRDefault="00757DD6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</w:p>
    <w:p w14:paraId="1C787CF9" w14:textId="555F2D87" w:rsidR="004907AD" w:rsidRPr="00C96748" w:rsidRDefault="004907AD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4FE3F1FB" w14:textId="49CFA2A4" w:rsidR="004441AC" w:rsidRPr="00C96748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Awards</w:t>
      </w:r>
    </w:p>
    <w:tbl>
      <w:tblPr>
        <w:tblW w:w="9881" w:type="dxa"/>
        <w:tblInd w:w="-256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691"/>
        <w:gridCol w:w="5220"/>
        <w:gridCol w:w="1710"/>
        <w:gridCol w:w="1260"/>
      </w:tblGrid>
      <w:tr w:rsidR="004441AC" w:rsidRPr="00C96748" w14:paraId="532873B6" w14:textId="77777777" w:rsidTr="00BD70D8">
        <w:trPr>
          <w:trHeight w:hRule="exact" w:val="33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6C705E5" w14:textId="77777777" w:rsidR="004441AC" w:rsidRPr="00C96748" w:rsidRDefault="00F27F65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Award Name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C3A089E" w14:textId="7FE7718E" w:rsidR="004441AC" w:rsidRPr="00C96748" w:rsidRDefault="00F27F65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Category</w:t>
            </w:r>
            <w:r w:rsidR="003271BF" w:rsidRPr="00C9674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 xml:space="preserve"> Description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9697AED" w14:textId="77777777" w:rsidR="004441AC" w:rsidRPr="00C96748" w:rsidRDefault="00F27F65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Sub-Category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E9DB4A9" w14:textId="77777777" w:rsidR="004441AC" w:rsidRPr="00C96748" w:rsidRDefault="00F27F65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Received On</w:t>
            </w:r>
          </w:p>
        </w:tc>
      </w:tr>
      <w:tr w:rsidR="004441AC" w:rsidRPr="00C96748" w14:paraId="29F7806A" w14:textId="77777777" w:rsidTr="00BD70D8">
        <w:trPr>
          <w:trHeight w:hRule="exact" w:val="522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EF6C" w14:textId="0AFE19F2" w:rsidR="004441AC" w:rsidRPr="00C96748" w:rsidRDefault="0079465E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Star of the Month award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E80F" w14:textId="52E6543D" w:rsidR="004441AC" w:rsidRPr="00C96748" w:rsidRDefault="00C6773C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Top-to-bottom performance tuning &amp; optimization TataNeu app to achieve core web vitals threshold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81E3" w14:textId="4FCD5B59" w:rsidR="004441AC" w:rsidRPr="00C96748" w:rsidRDefault="00C6773C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Star of the Month Award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8D4D" w14:textId="0B1451D6" w:rsidR="004441AC" w:rsidRPr="00C96748" w:rsidRDefault="00DF55D6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Aug-2023</w:t>
            </w:r>
          </w:p>
        </w:tc>
      </w:tr>
      <w:tr w:rsidR="00AC0690" w:rsidRPr="00C96748" w14:paraId="22E84254" w14:textId="77777777" w:rsidTr="00BD70D8">
        <w:trPr>
          <w:trHeight w:hRule="exact" w:val="288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DCF3" w14:textId="0981ACF6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441F" w14:textId="48272258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Leading design &amp; delivery of BNPL feature implementation in TataNeu app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3E0B" w14:textId="5D15BAC1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EB3D" w14:textId="25AA5CD3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19-Sep-2022</w:t>
            </w:r>
          </w:p>
        </w:tc>
      </w:tr>
      <w:tr w:rsidR="00AC0690" w:rsidRPr="00C96748" w14:paraId="1960C789" w14:textId="77777777" w:rsidTr="00BD70D8">
        <w:trPr>
          <w:trHeight w:hRule="exact" w:val="378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11BA" w14:textId="151082EF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FBD7" w14:textId="357BC69E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Mentoring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36E7" w14:textId="687F734A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26EA" w14:textId="7C76BA31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23-May-2022</w:t>
            </w:r>
          </w:p>
        </w:tc>
      </w:tr>
      <w:tr w:rsidR="00AC0690" w:rsidRPr="00C96748" w14:paraId="6BEB6132" w14:textId="77777777" w:rsidTr="00BD70D8">
        <w:trPr>
          <w:trHeight w:hRule="exact" w:val="333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440C" w14:textId="71D1E19C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6FDB" w14:textId="7E962F42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Ideating &amp; Successfully completing PoC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E2D4" w14:textId="46D16C96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9052" w14:textId="655047DF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21-Apr-2022</w:t>
            </w:r>
          </w:p>
        </w:tc>
      </w:tr>
      <w:tr w:rsidR="00AC0690" w:rsidRPr="00C96748" w14:paraId="1E8A4F88" w14:textId="77777777" w:rsidTr="00BD70D8">
        <w:trPr>
          <w:trHeight w:hRule="exact" w:val="288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5946" w14:textId="03C98B96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ABBE" w14:textId="65FCBBCD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Mentoring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85A5" w14:textId="2BBD9E29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DAD0" w14:textId="246959F2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25-Mar-2022</w:t>
            </w:r>
          </w:p>
        </w:tc>
      </w:tr>
      <w:tr w:rsidR="00AC0690" w:rsidRPr="00C96748" w14:paraId="1F68E8B4" w14:textId="77777777" w:rsidTr="00BD70D8">
        <w:trPr>
          <w:trHeight w:hRule="exact" w:val="297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5DC2" w14:textId="4281CBAB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(Team) Award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9780" w14:textId="086F36A4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Awards for Excellence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C090" w14:textId="2D8FEB0D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324F" w14:textId="418DB018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29-Jan-2021</w:t>
            </w:r>
          </w:p>
        </w:tc>
      </w:tr>
      <w:tr w:rsidR="00AC0690" w:rsidRPr="00C96748" w14:paraId="44BBD407" w14:textId="77777777" w:rsidTr="00BD70D8">
        <w:trPr>
          <w:trHeight w:hRule="exact" w:val="63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3A40" w14:textId="77777777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Innovation Pride Award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77A0" w14:textId="158E2AAF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Award for Innovation– In physical store, store open time and close time determine the automatic swing on/off power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0ED1" w14:textId="77777777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Innovation Award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2BA9" w14:textId="45BDC808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27-Dec-2021</w:t>
            </w:r>
          </w:p>
        </w:tc>
      </w:tr>
      <w:tr w:rsidR="00AC0690" w:rsidRPr="00C96748" w14:paraId="4DCDB0B6" w14:textId="77777777" w:rsidTr="00BD70D8">
        <w:trPr>
          <w:trHeight w:hRule="exact" w:val="333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DE04" w14:textId="77777777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(Team) Award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389D" w14:textId="629FEB1D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Awards for Excellence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BADEF" w14:textId="77777777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8DEE" w14:textId="1DE93BB7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15-Jun-2021</w:t>
            </w:r>
          </w:p>
        </w:tc>
      </w:tr>
    </w:tbl>
    <w:p w14:paraId="20B19579" w14:textId="77777777" w:rsidR="00BD70D8" w:rsidRDefault="00BD70D8" w:rsidP="00BD70D8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</w:p>
    <w:p w14:paraId="37518988" w14:textId="13117B3D" w:rsidR="00BD70D8" w:rsidRPr="000A50A8" w:rsidRDefault="00BD70D8" w:rsidP="00BD70D8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B970E1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Education</w:t>
      </w: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 xml:space="preserve"> </w:t>
      </w:r>
    </w:p>
    <w:p w14:paraId="4E1606C3" w14:textId="77777777" w:rsidR="00BD70D8" w:rsidRPr="00B970E1" w:rsidRDefault="00BD70D8" w:rsidP="00BD70D8">
      <w:pPr>
        <w:widowControl/>
        <w:rPr>
          <w:rFonts w:asciiTheme="minorHAnsi" w:eastAsia="TimesNewRomanPSMT" w:hAnsiTheme="minorHAnsi" w:cstheme="minorHAnsi"/>
          <w:color w:val="000000"/>
          <w:sz w:val="21"/>
          <w:szCs w:val="21"/>
        </w:rPr>
      </w:pPr>
      <w:r w:rsidRPr="00B970E1">
        <w:rPr>
          <w:rFonts w:asciiTheme="minorHAnsi" w:eastAsia="TimesNewRomanPSMT" w:hAnsiTheme="minorHAnsi" w:cstheme="minorHAnsi"/>
          <w:color w:val="000000"/>
          <w:sz w:val="21"/>
          <w:szCs w:val="21"/>
        </w:rPr>
        <w:t>Bachelor Of Engineering</w:t>
      </w:r>
      <w:r w:rsidRPr="00B970E1">
        <w:rPr>
          <w:rFonts w:asciiTheme="minorHAnsi" w:eastAsia="TimesNewRomanPSMT" w:hAnsiTheme="minorHAnsi" w:cstheme="minorHAnsi"/>
          <w:color w:val="000000"/>
          <w:sz w:val="21"/>
          <w:szCs w:val="21"/>
        </w:rPr>
        <w:tab/>
      </w:r>
    </w:p>
    <w:p w14:paraId="277F18AC" w14:textId="77777777" w:rsidR="00BD70D8" w:rsidRDefault="00BD70D8" w:rsidP="00BD70D8">
      <w:pPr>
        <w:widowControl/>
        <w:rPr>
          <w:rFonts w:asciiTheme="minorHAnsi" w:eastAsia="TimesNewRomanPSMT" w:hAnsiTheme="minorHAnsi" w:cstheme="minorHAnsi"/>
          <w:color w:val="000000"/>
          <w:sz w:val="21"/>
          <w:szCs w:val="21"/>
        </w:rPr>
      </w:pPr>
      <w:r w:rsidRPr="00B970E1">
        <w:rPr>
          <w:rFonts w:asciiTheme="minorHAnsi" w:eastAsia="TimesNewRomanPSMT" w:hAnsiTheme="minorHAnsi" w:cstheme="minorHAnsi"/>
          <w:color w:val="000000"/>
          <w:sz w:val="21"/>
          <w:szCs w:val="21"/>
        </w:rPr>
        <w:t>Electronics &amp; Communication</w:t>
      </w:r>
    </w:p>
    <w:p w14:paraId="19F5FBD1" w14:textId="6FB65C0C" w:rsidR="004441AC" w:rsidRPr="003C1017" w:rsidRDefault="00BD70D8" w:rsidP="003C1017">
      <w:pPr>
        <w:widowControl/>
        <w:rPr>
          <w:rFonts w:asciiTheme="minorHAnsi" w:eastAsia="TimesNewRomanPSMT" w:hAnsiTheme="minorHAnsi" w:cstheme="minorHAnsi"/>
          <w:color w:val="000000"/>
          <w:sz w:val="21"/>
          <w:szCs w:val="21"/>
        </w:rPr>
      </w:pPr>
      <w:r w:rsidRPr="00B970E1">
        <w:rPr>
          <w:rFonts w:asciiTheme="minorHAnsi" w:eastAsia="TimesNewRomanPSMT" w:hAnsiTheme="minorHAnsi" w:cstheme="minorHAnsi"/>
          <w:color w:val="000000"/>
          <w:sz w:val="21"/>
          <w:szCs w:val="21"/>
        </w:rPr>
        <w:t>KLCET Belgaum – Vishweshwaraiah Technological University (Indi</w:t>
      </w:r>
      <w:r>
        <w:rPr>
          <w:rFonts w:asciiTheme="minorHAnsi" w:eastAsia="TimesNewRomanPSMT" w:hAnsiTheme="minorHAnsi" w:cstheme="minorHAnsi"/>
          <w:color w:val="000000"/>
          <w:sz w:val="21"/>
          <w:szCs w:val="21"/>
        </w:rPr>
        <w:t>a)</w:t>
      </w:r>
    </w:p>
    <w:sectPr w:rsidR="004441AC" w:rsidRPr="003C1017">
      <w:pgSz w:w="11900" w:h="16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1D74B" w14:textId="77777777" w:rsidR="00BF0ED4" w:rsidRDefault="00BF0ED4" w:rsidP="009D00B4">
      <w:r>
        <w:separator/>
      </w:r>
    </w:p>
  </w:endnote>
  <w:endnote w:type="continuationSeparator" w:id="0">
    <w:p w14:paraId="79E3F7B7" w14:textId="77777777" w:rsidR="00BF0ED4" w:rsidRDefault="00BF0ED4" w:rsidP="009D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Mangal"/>
    <w:panose1 w:val="00000000000000000000"/>
    <w:charset w:val="00"/>
    <w:family w:val="swiss"/>
    <w:notTrueType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B6D46" w14:textId="77777777" w:rsidR="00BF0ED4" w:rsidRDefault="00BF0ED4" w:rsidP="009D00B4">
      <w:r>
        <w:separator/>
      </w:r>
    </w:p>
  </w:footnote>
  <w:footnote w:type="continuationSeparator" w:id="0">
    <w:p w14:paraId="30E06A45" w14:textId="77777777" w:rsidR="00BF0ED4" w:rsidRDefault="00BF0ED4" w:rsidP="009D0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F95"/>
    <w:multiLevelType w:val="hybridMultilevel"/>
    <w:tmpl w:val="69D8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7F66"/>
    <w:multiLevelType w:val="hybridMultilevel"/>
    <w:tmpl w:val="655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A7971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8ED4E08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A8569BC"/>
    <w:multiLevelType w:val="hybridMultilevel"/>
    <w:tmpl w:val="230E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64882"/>
    <w:multiLevelType w:val="hybridMultilevel"/>
    <w:tmpl w:val="B23898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F47D51"/>
    <w:multiLevelType w:val="hybridMultilevel"/>
    <w:tmpl w:val="ED707B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EB6D86"/>
    <w:multiLevelType w:val="hybridMultilevel"/>
    <w:tmpl w:val="75BA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F0EB1"/>
    <w:multiLevelType w:val="hybridMultilevel"/>
    <w:tmpl w:val="C0B213CC"/>
    <w:lvl w:ilvl="0" w:tplc="FF700A56">
      <w:numFmt w:val="bullet"/>
      <w:lvlText w:val="-"/>
      <w:lvlJc w:val="left"/>
      <w:pPr>
        <w:ind w:left="1080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821263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CD76697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CF31AEC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EF92EF0"/>
    <w:multiLevelType w:val="hybridMultilevel"/>
    <w:tmpl w:val="CE54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539E9"/>
    <w:multiLevelType w:val="hybridMultilevel"/>
    <w:tmpl w:val="8222E0B8"/>
    <w:lvl w:ilvl="0" w:tplc="91387734">
      <w:numFmt w:val="bullet"/>
      <w:lvlText w:val="-"/>
      <w:lvlJc w:val="left"/>
      <w:pPr>
        <w:ind w:left="1185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1"/>
  </w:num>
  <w:num w:numId="5">
    <w:abstractNumId w:val="3"/>
  </w:num>
  <w:num w:numId="6">
    <w:abstractNumId w:val="0"/>
  </w:num>
  <w:num w:numId="7">
    <w:abstractNumId w:val="8"/>
  </w:num>
  <w:num w:numId="8">
    <w:abstractNumId w:val="13"/>
  </w:num>
  <w:num w:numId="9">
    <w:abstractNumId w:val="5"/>
  </w:num>
  <w:num w:numId="10">
    <w:abstractNumId w:val="6"/>
  </w:num>
  <w:num w:numId="11">
    <w:abstractNumId w:val="1"/>
  </w:num>
  <w:num w:numId="12">
    <w:abstractNumId w:val="7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1AC"/>
    <w:rsid w:val="00002E9E"/>
    <w:rsid w:val="000035DC"/>
    <w:rsid w:val="0001103C"/>
    <w:rsid w:val="00037931"/>
    <w:rsid w:val="000463D5"/>
    <w:rsid w:val="00067357"/>
    <w:rsid w:val="00071AC1"/>
    <w:rsid w:val="00085719"/>
    <w:rsid w:val="00093D81"/>
    <w:rsid w:val="000A2FBA"/>
    <w:rsid w:val="000A50A8"/>
    <w:rsid w:val="000B0247"/>
    <w:rsid w:val="000B0B36"/>
    <w:rsid w:val="000B2F55"/>
    <w:rsid w:val="000C5E16"/>
    <w:rsid w:val="000D285A"/>
    <w:rsid w:val="000D709A"/>
    <w:rsid w:val="000E42A5"/>
    <w:rsid w:val="000F3928"/>
    <w:rsid w:val="00102E39"/>
    <w:rsid w:val="001050E4"/>
    <w:rsid w:val="001132B4"/>
    <w:rsid w:val="00127F65"/>
    <w:rsid w:val="00133AC3"/>
    <w:rsid w:val="001414CA"/>
    <w:rsid w:val="00143B30"/>
    <w:rsid w:val="00154D9D"/>
    <w:rsid w:val="00162200"/>
    <w:rsid w:val="00162AFB"/>
    <w:rsid w:val="00170090"/>
    <w:rsid w:val="00185E6A"/>
    <w:rsid w:val="001921CB"/>
    <w:rsid w:val="00196476"/>
    <w:rsid w:val="001B29EE"/>
    <w:rsid w:val="001B5031"/>
    <w:rsid w:val="001C7E58"/>
    <w:rsid w:val="001D0CAD"/>
    <w:rsid w:val="001D4C08"/>
    <w:rsid w:val="001E4078"/>
    <w:rsid w:val="001E4F13"/>
    <w:rsid w:val="001E7265"/>
    <w:rsid w:val="002119E0"/>
    <w:rsid w:val="00224A60"/>
    <w:rsid w:val="00231BE1"/>
    <w:rsid w:val="00253C1E"/>
    <w:rsid w:val="00266163"/>
    <w:rsid w:val="0029450D"/>
    <w:rsid w:val="00296A90"/>
    <w:rsid w:val="002C1F20"/>
    <w:rsid w:val="002C5325"/>
    <w:rsid w:val="002C555B"/>
    <w:rsid w:val="002D025E"/>
    <w:rsid w:val="002E3767"/>
    <w:rsid w:val="002E6F3E"/>
    <w:rsid w:val="00307879"/>
    <w:rsid w:val="003118E0"/>
    <w:rsid w:val="003247EF"/>
    <w:rsid w:val="003271BF"/>
    <w:rsid w:val="00327E2F"/>
    <w:rsid w:val="00345336"/>
    <w:rsid w:val="00346E36"/>
    <w:rsid w:val="00361468"/>
    <w:rsid w:val="003705E1"/>
    <w:rsid w:val="0037562E"/>
    <w:rsid w:val="00377686"/>
    <w:rsid w:val="0038184E"/>
    <w:rsid w:val="00396D3B"/>
    <w:rsid w:val="0039789D"/>
    <w:rsid w:val="003A73DB"/>
    <w:rsid w:val="003B4633"/>
    <w:rsid w:val="003C1017"/>
    <w:rsid w:val="003E26BE"/>
    <w:rsid w:val="00412673"/>
    <w:rsid w:val="00425354"/>
    <w:rsid w:val="00432037"/>
    <w:rsid w:val="004335C4"/>
    <w:rsid w:val="004357F2"/>
    <w:rsid w:val="004441AC"/>
    <w:rsid w:val="004441B4"/>
    <w:rsid w:val="004567DB"/>
    <w:rsid w:val="00471344"/>
    <w:rsid w:val="004725B8"/>
    <w:rsid w:val="0048122F"/>
    <w:rsid w:val="0048728C"/>
    <w:rsid w:val="004907AD"/>
    <w:rsid w:val="00491B0B"/>
    <w:rsid w:val="00496AA5"/>
    <w:rsid w:val="004A2966"/>
    <w:rsid w:val="004B2C20"/>
    <w:rsid w:val="004C23D9"/>
    <w:rsid w:val="004C4A43"/>
    <w:rsid w:val="004C6E83"/>
    <w:rsid w:val="004D08EB"/>
    <w:rsid w:val="004E181F"/>
    <w:rsid w:val="004E4FE2"/>
    <w:rsid w:val="004E59FD"/>
    <w:rsid w:val="00515A1E"/>
    <w:rsid w:val="00530887"/>
    <w:rsid w:val="00542D40"/>
    <w:rsid w:val="005531DD"/>
    <w:rsid w:val="00560F8F"/>
    <w:rsid w:val="00566927"/>
    <w:rsid w:val="005716C9"/>
    <w:rsid w:val="005821BA"/>
    <w:rsid w:val="00582FAB"/>
    <w:rsid w:val="00591598"/>
    <w:rsid w:val="005B732D"/>
    <w:rsid w:val="005C1005"/>
    <w:rsid w:val="005D48BD"/>
    <w:rsid w:val="005D63F9"/>
    <w:rsid w:val="005E5A54"/>
    <w:rsid w:val="005F0944"/>
    <w:rsid w:val="005F17FD"/>
    <w:rsid w:val="005F4F5D"/>
    <w:rsid w:val="006133AD"/>
    <w:rsid w:val="00623AB0"/>
    <w:rsid w:val="006246A3"/>
    <w:rsid w:val="00640656"/>
    <w:rsid w:val="00650E62"/>
    <w:rsid w:val="006540FF"/>
    <w:rsid w:val="00656107"/>
    <w:rsid w:val="006751A6"/>
    <w:rsid w:val="006A354A"/>
    <w:rsid w:val="006B5EB5"/>
    <w:rsid w:val="006C795C"/>
    <w:rsid w:val="006D1CFF"/>
    <w:rsid w:val="006F0873"/>
    <w:rsid w:val="00703695"/>
    <w:rsid w:val="007073C4"/>
    <w:rsid w:val="00742D7F"/>
    <w:rsid w:val="00753D36"/>
    <w:rsid w:val="00757DD6"/>
    <w:rsid w:val="00774ADA"/>
    <w:rsid w:val="007818D6"/>
    <w:rsid w:val="0079465E"/>
    <w:rsid w:val="007A4630"/>
    <w:rsid w:val="007A4BF3"/>
    <w:rsid w:val="007B2BF0"/>
    <w:rsid w:val="007B2C9A"/>
    <w:rsid w:val="007B6FCF"/>
    <w:rsid w:val="00800501"/>
    <w:rsid w:val="008049E6"/>
    <w:rsid w:val="00825156"/>
    <w:rsid w:val="008320CD"/>
    <w:rsid w:val="00835CF2"/>
    <w:rsid w:val="00837DB3"/>
    <w:rsid w:val="00837F29"/>
    <w:rsid w:val="008612E5"/>
    <w:rsid w:val="00872685"/>
    <w:rsid w:val="0087666D"/>
    <w:rsid w:val="00887723"/>
    <w:rsid w:val="008910F5"/>
    <w:rsid w:val="00893DF9"/>
    <w:rsid w:val="008A332E"/>
    <w:rsid w:val="008A54CF"/>
    <w:rsid w:val="008A7F59"/>
    <w:rsid w:val="008D5786"/>
    <w:rsid w:val="008D617D"/>
    <w:rsid w:val="008F5E77"/>
    <w:rsid w:val="00901690"/>
    <w:rsid w:val="00914CA6"/>
    <w:rsid w:val="00916089"/>
    <w:rsid w:val="0092739D"/>
    <w:rsid w:val="00950A71"/>
    <w:rsid w:val="0096130D"/>
    <w:rsid w:val="00961DD8"/>
    <w:rsid w:val="009660BB"/>
    <w:rsid w:val="00977A8C"/>
    <w:rsid w:val="009804EC"/>
    <w:rsid w:val="00983E6F"/>
    <w:rsid w:val="00992C9D"/>
    <w:rsid w:val="009A5101"/>
    <w:rsid w:val="009A6C78"/>
    <w:rsid w:val="009B6372"/>
    <w:rsid w:val="009B6AF8"/>
    <w:rsid w:val="009C3A46"/>
    <w:rsid w:val="009D00B4"/>
    <w:rsid w:val="009D06E2"/>
    <w:rsid w:val="00A06571"/>
    <w:rsid w:val="00A11E34"/>
    <w:rsid w:val="00A20C5B"/>
    <w:rsid w:val="00A303D8"/>
    <w:rsid w:val="00A36D93"/>
    <w:rsid w:val="00A37F55"/>
    <w:rsid w:val="00A42EA3"/>
    <w:rsid w:val="00A438AE"/>
    <w:rsid w:val="00A50E3D"/>
    <w:rsid w:val="00A576C5"/>
    <w:rsid w:val="00A64A66"/>
    <w:rsid w:val="00A833D1"/>
    <w:rsid w:val="00A85A37"/>
    <w:rsid w:val="00AC0690"/>
    <w:rsid w:val="00AD464A"/>
    <w:rsid w:val="00AD5353"/>
    <w:rsid w:val="00B05A06"/>
    <w:rsid w:val="00B11547"/>
    <w:rsid w:val="00B13541"/>
    <w:rsid w:val="00B16EDE"/>
    <w:rsid w:val="00B47A76"/>
    <w:rsid w:val="00B63F9D"/>
    <w:rsid w:val="00B6693A"/>
    <w:rsid w:val="00B73346"/>
    <w:rsid w:val="00B76B0A"/>
    <w:rsid w:val="00B81BAB"/>
    <w:rsid w:val="00B81F29"/>
    <w:rsid w:val="00B970E1"/>
    <w:rsid w:val="00BA35E5"/>
    <w:rsid w:val="00BB3185"/>
    <w:rsid w:val="00BD70D8"/>
    <w:rsid w:val="00BD7EF6"/>
    <w:rsid w:val="00BE1910"/>
    <w:rsid w:val="00BF0ED4"/>
    <w:rsid w:val="00BF4E69"/>
    <w:rsid w:val="00C1377B"/>
    <w:rsid w:val="00C13EE9"/>
    <w:rsid w:val="00C171F1"/>
    <w:rsid w:val="00C20182"/>
    <w:rsid w:val="00C303AD"/>
    <w:rsid w:val="00C305DC"/>
    <w:rsid w:val="00C3473B"/>
    <w:rsid w:val="00C41DAE"/>
    <w:rsid w:val="00C6773C"/>
    <w:rsid w:val="00C71D81"/>
    <w:rsid w:val="00C96748"/>
    <w:rsid w:val="00CA77CD"/>
    <w:rsid w:val="00CB64DF"/>
    <w:rsid w:val="00CB71A3"/>
    <w:rsid w:val="00CD0070"/>
    <w:rsid w:val="00CE22CD"/>
    <w:rsid w:val="00D058B4"/>
    <w:rsid w:val="00D10A4A"/>
    <w:rsid w:val="00D1163C"/>
    <w:rsid w:val="00D267EC"/>
    <w:rsid w:val="00D27993"/>
    <w:rsid w:val="00D339ED"/>
    <w:rsid w:val="00D36DDF"/>
    <w:rsid w:val="00D510C0"/>
    <w:rsid w:val="00D602F1"/>
    <w:rsid w:val="00D75A5C"/>
    <w:rsid w:val="00D85183"/>
    <w:rsid w:val="00D90C7C"/>
    <w:rsid w:val="00DC22A4"/>
    <w:rsid w:val="00DE6632"/>
    <w:rsid w:val="00DF55D6"/>
    <w:rsid w:val="00DF77AC"/>
    <w:rsid w:val="00E378A8"/>
    <w:rsid w:val="00E37C0A"/>
    <w:rsid w:val="00E439A9"/>
    <w:rsid w:val="00E43AB4"/>
    <w:rsid w:val="00E62A23"/>
    <w:rsid w:val="00E63E9C"/>
    <w:rsid w:val="00E87A58"/>
    <w:rsid w:val="00E910EE"/>
    <w:rsid w:val="00E963A6"/>
    <w:rsid w:val="00EA61A3"/>
    <w:rsid w:val="00EB4A37"/>
    <w:rsid w:val="00EB6E32"/>
    <w:rsid w:val="00EB7783"/>
    <w:rsid w:val="00ED0B8E"/>
    <w:rsid w:val="00ED22BC"/>
    <w:rsid w:val="00ED30E7"/>
    <w:rsid w:val="00EF19CE"/>
    <w:rsid w:val="00EF20FB"/>
    <w:rsid w:val="00EF6B70"/>
    <w:rsid w:val="00EF6E15"/>
    <w:rsid w:val="00F12A5D"/>
    <w:rsid w:val="00F14493"/>
    <w:rsid w:val="00F27F65"/>
    <w:rsid w:val="00F51155"/>
    <w:rsid w:val="00F63194"/>
    <w:rsid w:val="00F64B4A"/>
    <w:rsid w:val="00F67B83"/>
    <w:rsid w:val="00F73F75"/>
    <w:rsid w:val="00F77FD1"/>
    <w:rsid w:val="00F92FF2"/>
    <w:rsid w:val="00F9551D"/>
    <w:rsid w:val="00FB49B8"/>
    <w:rsid w:val="00F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E7D42"/>
  <w15:docId w15:val="{2771D227-3BF8-DB48-BF53-886C0F3D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0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customStyle="1" w:styleId="BulletSymbols">
    <w:name w:val="Bullet_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0A50A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vadeppa.m@tc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Pavadeppa Myageri</dc:creator>
  <dc:description/>
  <cp:lastModifiedBy>Pavadeppa Myageri</cp:lastModifiedBy>
  <cp:revision>14</cp:revision>
  <dcterms:created xsi:type="dcterms:W3CDTF">2025-04-11T01:30:00Z</dcterms:created>
  <dcterms:modified xsi:type="dcterms:W3CDTF">2025-04-11T03:14:00Z</dcterms:modified>
  <dc:language>en-US</dc:language>
</cp:coreProperties>
</file>