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CC380" w14:textId="74D0BF55" w:rsidR="003A4322" w:rsidRDefault="000246E9" w:rsidP="003A4322">
      <w:pPr>
        <w:rPr>
          <w:rFonts w:ascii="Calibri" w:hAnsi="Calibri" w:cs="Calibri"/>
          <w:b/>
          <w:bCs/>
          <w:color w:val="000000"/>
          <w:shd w:val="clear" w:color="auto" w:fill="FFFFFF"/>
        </w:rPr>
      </w:pPr>
      <w:r>
        <w:rPr>
          <w:rFonts w:ascii="Calibri" w:hAnsi="Calibri" w:cs="Calibri"/>
          <w:b/>
          <w:bCs/>
          <w:color w:val="000000"/>
          <w:shd w:val="clear" w:color="auto" w:fill="FFFFFF"/>
        </w:rPr>
        <w:t xml:space="preserve">Meeting with Prof. Diana </w:t>
      </w:r>
      <w:proofErr w:type="spellStart"/>
      <w:r>
        <w:rPr>
          <w:rFonts w:ascii="Calibri" w:hAnsi="Calibri" w:cs="Calibri"/>
          <w:b/>
          <w:bCs/>
          <w:color w:val="000000"/>
          <w:shd w:val="clear" w:color="auto" w:fill="FFFFFF"/>
        </w:rPr>
        <w:t>Inkpen</w:t>
      </w:r>
      <w:proofErr w:type="spellEnd"/>
      <w:r>
        <w:rPr>
          <w:rFonts w:ascii="Calibri" w:hAnsi="Calibri" w:cs="Calibri"/>
          <w:b/>
          <w:bCs/>
          <w:color w:val="000000"/>
          <w:shd w:val="clear" w:color="auto" w:fill="FFFFFF"/>
        </w:rPr>
        <w:t xml:space="preserve"> and Pavan Balaji Kumar </w:t>
      </w:r>
    </w:p>
    <w:p w14:paraId="07491C6A" w14:textId="5FFF6C4F" w:rsidR="000246E9" w:rsidRPr="000246E9" w:rsidRDefault="000246E9" w:rsidP="003A4322">
      <w:pPr>
        <w:rPr>
          <w:rFonts w:ascii="Calibri" w:hAnsi="Calibri" w:cs="Calibri"/>
          <w:b/>
          <w:bCs/>
          <w:color w:val="000000"/>
          <w:shd w:val="clear" w:color="auto" w:fill="FFFFFF"/>
        </w:rPr>
      </w:pPr>
      <w:r>
        <w:rPr>
          <w:rFonts w:ascii="Calibri" w:hAnsi="Calibri" w:cs="Calibri"/>
          <w:b/>
          <w:bCs/>
          <w:color w:val="000000"/>
          <w:shd w:val="clear" w:color="auto" w:fill="FFFFFF"/>
        </w:rPr>
        <w:t>October 19, 2021</w:t>
      </w:r>
    </w:p>
    <w:p w14:paraId="725B341E" w14:textId="77777777" w:rsidR="000246E9" w:rsidRDefault="000246E9" w:rsidP="003A4322">
      <w:pPr>
        <w:rPr>
          <w:rFonts w:ascii="Calibri" w:hAnsi="Calibri" w:cs="Calibri"/>
          <w:b/>
          <w:bCs/>
        </w:rPr>
      </w:pPr>
    </w:p>
    <w:p w14:paraId="6CF490FE" w14:textId="1193E8EB" w:rsidR="00A711BB" w:rsidRPr="00A711BB" w:rsidRDefault="00A711BB" w:rsidP="003A4322">
      <w:pPr>
        <w:rPr>
          <w:rFonts w:ascii="Calibri" w:hAnsi="Calibri" w:cs="Calibri"/>
          <w:b/>
          <w:bCs/>
        </w:rPr>
      </w:pPr>
      <w:r>
        <w:rPr>
          <w:rFonts w:ascii="Calibri" w:hAnsi="Calibri" w:cs="Calibri"/>
          <w:b/>
          <w:bCs/>
        </w:rPr>
        <w:t>Background</w:t>
      </w:r>
    </w:p>
    <w:p w14:paraId="1A9AA311" w14:textId="77777777" w:rsidR="00A711BB" w:rsidRDefault="00A711BB" w:rsidP="003A4322">
      <w:pPr>
        <w:rPr>
          <w:rFonts w:ascii="Calibri" w:hAnsi="Calibri" w:cs="Calibri"/>
        </w:rPr>
      </w:pPr>
    </w:p>
    <w:p w14:paraId="0767FF0B" w14:textId="7D6B5B4D" w:rsidR="003A4322" w:rsidRDefault="003A4322" w:rsidP="003A4322">
      <w:pPr>
        <w:rPr>
          <w:rFonts w:ascii="Calibri" w:hAnsi="Calibri" w:cs="Calibri"/>
        </w:rPr>
      </w:pPr>
      <w:r w:rsidRPr="00426568">
        <w:rPr>
          <w:rFonts w:ascii="Calibri" w:hAnsi="Calibri" w:cs="Calibri"/>
        </w:rPr>
        <w:t xml:space="preserve">Curricula vitae (CV) provide comprehensive summaries of researchers’ scientific careers, including publications, presentations, grants, committees, </w:t>
      </w:r>
      <w:r w:rsidRPr="00426568">
        <w:rPr>
          <w:rFonts w:ascii="Calibri" w:hAnsi="Calibri" w:cs="Calibri"/>
          <w:i/>
          <w:iCs/>
        </w:rPr>
        <w:t>etc</w:t>
      </w:r>
      <w:r>
        <w:rPr>
          <w:rFonts w:ascii="Calibri" w:hAnsi="Calibri" w:cs="Calibri"/>
        </w:rPr>
        <w:t>.</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"author" : [ { "dropping-particle" : "", "family" : "Dietz", "given" : "James S.", "non-dropping-particle" : "", "parse-names" : false, "suffix" : "" }, { "dropping-particle" : "", "family" : "Chompalov", "given" : "Ivan", "non-dropping-particle" : "", "parse-names" : false, "suffix" : "" }, { "dropping-particle" : "", "family" : "Bozeman", "given" : "Barry", "non-dropping-particle" : "", "parse-names" : false, "suffix" : "" }, { "dropping-particle" : "", "family" : "Lane", "given" : "Eliesh O'Neil", "non-dropping-particle" : "", "parse-names" : false, "suffix" : "" }, { "dropping-particle" : "", "family" : "Park", "given" : "Jongwon", "non-dropping-particle" : "", "parse-names" : false, "suffix" : "" } ], "container-title" : "Scientometrics", "id" : "ITEM-1", "issue" : "3", "issued" : { "date-parts" : [ [ "2000" ] ] }, "page" : "419-442", "title" : "Using the curriculum vita to study the career paths of scientists and engineers: An exploratory assessment", "type" : "article-journal", "volume" : "49" }, "uris" : [ "http://www.mendeley.com/documents/?uuid=e9deba50-5005-4318-a916-5113fba57bdc" ] }, { "id" : "ITEM-2", "itemData" : { "abstract" : "While traditional grants remain central in US federal support of academic scientists and engineers, the role of multidisciplinary NSF Centers is growing. Little is known about how funding through these Centers affects scientific output or (as is an NSF aim) increases academic collaboration with industry. This paper tests the use of CVs to examine how Center funding affects researchers' publication rates and their obtaining industry grants.", "author" : [ { "dropping-particle" : "", "family" : "Gaughan", "given" : "Monica", "non-dropping-particle" : "", "parse-names" : false, "suffix" : "" }, { "dropping-particle" : "", "family" : "Bozeman", "given" : "Barry", "non-dropping-particle" : "", "parse-names" : false, "suffix" : "" } ], "container-title" : "Research Evaluation", "id" : "ITEM-2", "issue" : "1", "issued" : { "date-parts" : [ [ "2002" ] ] }, "page" : "17-26", "title" : "Using curriculum vitae to compare some impacts of NSF research grants with research Center funding", "type" : "article-journal", "volume" : "11" }, "uris" : [ "http://www.mendeley.com/documents/?uuid=8b0644dc-7a72-495b-81ad-270d453134fe" ] }, { "id" : "ITEM-3", "itemData" : { "DOI" : "10.3152/095820209X441754", "ISSN" : "09582029", "abstract" : "This is a state-of-the-art assessment for a small but burgeoning research approach, use of curricula vitae in research evaluation. The accumulated research remains sufficiently modest for us to consider nearly all published studies and the full range of research purposes to which CV analysis has been applied. CV analysis has been theory-driven, and theory and tools have increasingly converged. Advances in method and technique have been abetted especially by the push for a scientific and technical human capital theory to explain the role of capacity in research evaluation. We summarize the theoretical rationale for CV analysis, and present three major foci: career trajectories, mobility, and the mapping of collective capacity. We assess progress in solving methodological and practical problems and the future research possibilities and remaining needs in developing methods. We reflect on some new research topics that could benefit from CV analysis. We draw on the papers in this special issue of Research Evaluation to illustrate research developments and to show the place of specific contributions in the developing CV literature. \u00a9 Beech Tree Publishing 2009.", "author" : [ { "dropping-particle" : "", "family" : "Ca\u00f1ibano", "given" : "Carolina", "non-dropping-particle" : "", "parse-names" : false, "suffix" : "" }, { "dropping-particle" : "", "family" : "Bozeman", "given" : "Barry", "non-dropping-particle" : "", "parse-names" : false, "suffix" : "" } ], "container-title" : "Research Evaluation", "id" : "ITEM-3", "issue" : "2", "issued" : { "date-parts" : [ [ "2009" ] ] }, "page" : "86-94", "title" : "Curriculum vitae method in science policy and research evaluation: The state-of-the-art", "type" : "article-journal", "volume" : "18" }, "uris" : [ "http://www.mendeley.com/documents/?uuid=6de4c124-0a9d-4b5a-8353-75160ab5106b" ] }, { "id" : "ITEM-4", "itemData" : { "DOI" : "10.1525/bio.2013.63.10.9", "ISSN" : "00063568", "abstract" : "Can one foresee whether young scientists will publish successfully during their careers? For academic biologists on four continents, we evaluated the effects of gender, native language, prestige of the institution at which they received their PhD, the date of their first publication (relative to the year of PhD completion), and their pre-PhD publication record as potential indicators of long-term publication success (10 years post-PhD). Pre-PhD publication success was the strongest correlate of long-term success. Gender, language, and the date of first publication had ancillary roles, with native English speakers, males, and those who published earlier in their career having minor advantages. Once these aspects were accounted for, university prestige had almost no discernable effect. We suggest that early publication success is vital for aspiring young scientists and that one of the easiest ways to identify rising stars is simply to find those who have published early and often. \u00a9 2013 by American Institute of Biological Sciences. All rights reserved.", "author" : [ { "dropping-particle" : "", "family" : "Laurance", "given" : "William F.", "non-dropping-particle" : "", "parse-names" : false, "suffix" : "" }, { "dropping-particle" : "", "family" : "Useche", "given" : "D. Carolina", "non-dropping-particle" : "", "parse-names" : false, "suffix" : "" }, { "dropping-particle" : "", "family" : "Laurance", "given" : "Susan G.", "non-dropping-particle" : "", "parse-names" : false, "suffix" : "" }, { "dropping-particle" : "", "family" : "Bradshaw", "given" : "Corey J.A.", "non-dropping-particle" : "", "parse-names" : false, "suffix" : "" } ], "container-title" : "BioScience", "id" : "ITEM-4", "issue" : "10", "issued" : { "date-parts" : [ [ "2013" ] ] }, "page" : "817-823", "title" : "Predicting publication success for biologists", "type" : "article-journal", "volume" : "63" }, "uris" : [ "http://www.mendeley.com/documents/?uuid=35605a6f-bda5-4eeb-a9be-b0e632d22d6d" ] } ], "mendeley" : { "formattedCitation" : "(Ca\u00f1ibano &amp; Bozeman, 2009; Dietz, Chompalov, Bozeman, Lane, &amp; Park, 2000; Gaughan &amp; Bozeman, 2002; Laurance et al., 2013)", "plainTextFormattedCitation" : "(Ca\u00f1ibano &amp; Bozeman, 2009; Dietz, Chompalov, Bozeman, Lane, &amp; Park, 2000; Gaughan &amp; Bozeman, 2002; Laurance et al., 2013)", "previouslyFormattedCitation" : "(Ca\u00f1ibano &amp; Bozeman, 2009; Dietz, Chompalov, Bozeman, Lane, &amp; Park, 2000; Gaughan &amp; Bozeman, 2002; Laurance et al., 2013)" }, "properties" : {  }, "schema" : "https://github.com/citation-style-language/schema/raw/master/csl-citation.json" }</w:instrText>
      </w:r>
      <w:r>
        <w:rPr>
          <w:rFonts w:ascii="Calibri" w:hAnsi="Calibri" w:cs="Calibri"/>
          <w:i/>
          <w:iCs/>
        </w:rPr>
        <w:fldChar w:fldCharType="separate"/>
      </w:r>
      <w:r w:rsidRPr="00996B7E">
        <w:rPr>
          <w:rFonts w:ascii="Calibri" w:hAnsi="Calibri" w:cs="Calibri"/>
          <w:iCs/>
          <w:noProof/>
        </w:rPr>
        <w:t>(Cañibano &amp; Bozeman, 2009; Dietz, Chompalov, Bozeman, Lane, &amp; Park, 2000; Gaughan &amp; Bozeman, 2002; Laurance et al., 2013)</w:t>
      </w:r>
      <w:r>
        <w:rPr>
          <w:rFonts w:ascii="Calibri" w:hAnsi="Calibri" w:cs="Calibri"/>
          <w:i/>
          <w:iCs/>
        </w:rPr>
        <w:fldChar w:fldCharType="end"/>
      </w:r>
      <w:r w:rsidRPr="00426568">
        <w:rPr>
          <w:rFonts w:ascii="Calibri" w:hAnsi="Calibri" w:cs="Calibri"/>
        </w:rPr>
        <w:t xml:space="preserve">. Additionally, the scientific CV is moderately standardized, often following a similar format and including similar information across researchers. However, there are also several challenges associated with CV analysis: they can be overly positive/truncated, dated, and tedious to analyze reliably. The </w:t>
      </w:r>
      <w:r>
        <w:rPr>
          <w:rFonts w:ascii="Calibri" w:hAnsi="Calibri" w:cs="Calibri"/>
        </w:rPr>
        <w:t>time it takes to analyze CVs</w:t>
      </w:r>
      <w:r w:rsidRPr="00426568">
        <w:rPr>
          <w:rFonts w:ascii="Calibri" w:hAnsi="Calibri" w:cs="Calibri"/>
        </w:rPr>
        <w:t xml:space="preserve"> has been cited as the most prevalent issue in the use of the CV as data.</w:t>
      </w:r>
      <w:r>
        <w:rPr>
          <w:rFonts w:ascii="Calibri" w:hAnsi="Calibri" w:cs="Calibri"/>
        </w:rPr>
        <w:t xml:space="preserve"> Despite these challenges, CVs have been used alongside other methods of data collection (</w:t>
      </w:r>
      <w:r>
        <w:rPr>
          <w:rFonts w:ascii="Calibri" w:hAnsi="Calibri" w:cs="Calibri"/>
          <w:i/>
          <w:iCs/>
        </w:rPr>
        <w:t>e.g.</w:t>
      </w:r>
      <w:r>
        <w:rPr>
          <w:rFonts w:ascii="Calibri" w:hAnsi="Calibri" w:cs="Calibri"/>
        </w:rPr>
        <w:t>, demographic surveys, h-indices) to investigate contributions to research success</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"author" : [ { "dropping-particle" : "", "family" : "Dietz", "given" : "James S.", "non-dropping-particle" : "", "parse-names" : false, "suffix" : "" }, { "dropping-particle" : "", "family" : "Chompalov", "given" : "Ivan", "non-dropping-particle" : "", "parse-names" : false, "suffix" : "" }, { "dropping-particle" : "", "family" : "Bozeman", "given" : "Barry", "non-dropping-particle" : "", "parse-names" : false, "suffix" : "" }, { "dropping-particle" : "", "family" : "Lane", "given" : "Eliesh O'Neil", "non-dropping-particle" : "", "parse-names" : false, "suffix" : "" }, { "dropping-particle" : "", "family" : "Park", "given" : "Jongwon", "non-dropping-particle" : "", "parse-names" : false, "suffix" : "" } ], "container-title" : "Scientometrics", "id" : "ITEM-1", "issue" : "3", "issued" : { "date-parts" : [ [ "2000" ] ] }, "page" : "419-442", "title" : "Using the curriculum vita to study the career paths of scientists and engineers: An exploratory assessment", "type" : "article-journal", "volume" : "49" }, "uris" : [ "http://www.mendeley.com/documents/?uuid=e9deba50-5005-4318-a916-5113fba57bdc" ] }, { "id" : "ITEM-2", "itemData" : { "abstract" : "While traditional grants remain central in US federal support of academic scientists and engineers, the role of multidisciplinary NSF Centers is growing. Little is known about how funding through these Centers affects scientific output or (as is an NSF aim) increases academic collaboration with industry. This paper tests the use of CVs to examine how Center funding affects researchers' publication rates and their obtaining industry grants.", "author" : [ { "dropping-particle" : "", "family" : "Gaughan", "given" : "Monica", "non-dropping-particle" : "", "parse-names" : false, "suffix" : "" }, { "dropping-particle" : "", "family" : "Bozeman", "given" : "Barry", "non-dropping-particle" : "", "parse-names" : false, "suffix" : "" } ], "container-title" : "Research Evaluation", "id" : "ITEM-2", "issue" : "1", "issued" : { "date-parts" : [ [ "2002" ] ] }, "page" : "17-26", "title" : "Using curriculum vitae to compare some impacts of NSF research grants with research Center funding", "type" : "article-journal", "volume" : "11" }, "uris" : [ "http://www.mendeley.com/documents/?uuid=8b0644dc-7a72-495b-81ad-270d453134fe" ] }, { "id" : "ITEM-3", "itemData" : { "DOI" : "10.3152/095820209X441754", "ISSN" : "09582029", "abstract" : "This is a state-of-the-art assessment for a small but burgeoning research approach, use of curricula vitae in research evaluation. The accumulated research remains sufficiently modest for us to consider nearly all published studies and the full range of research purposes to which CV analysis has been applied. CV analysis has been theory-driven, and theory and tools have increasingly converged. Advances in method and technique have been abetted especially by the push for a scientific and technical human capital theory to explain the role of capacity in research evaluation. We summarize the theoretical rationale for CV analysis, and present three major foci: career trajectories, mobility, and the mapping of collective capacity. We assess progress in solving methodological and practical problems and the future research possibilities and remaining needs in developing methods. We reflect on some new research topics that could benefit from CV analysis. We draw on the papers in this special issue of Research Evaluation to illustrate research developments and to show the place of specific contributions in the developing CV literature. \u00a9 Beech Tree Publishing 2009.", "author" : [ { "dropping-particle" : "", "family" : "Ca\u00f1ibano", "given" : "Carolina", "non-dropping-particle" : "", "parse-names" : false, "suffix" : "" }, { "dropping-particle" : "", "family" : "Bozeman", "given" : "Barry", "non-dropping-particle" : "", "parse-names" : false, "suffix" : "" } ], "container-title" : "Research Evaluation", "id" : "ITEM-3", "issue" : "2", "issued" : { "date-parts" : [ [ "2009" ] ] }, "page" : "86-94", "title" : "Curriculum vitae method in science policy and research evaluation: The state-of-the-art", "type" : "article-journal", "volume" : "18" }, "uris" : [ "http://www.mendeley.com/documents/?uuid=6de4c124-0a9d-4b5a-8353-75160ab5106b" ] }, { "id" : "ITEM-4", "itemData" : { "DOI" : "10.1525/bio.2013.63.10.9", "ISSN" : "00063568", "abstract" : "Can one foresee whether young scientists will publish successfully during their careers? For academic biologists on four continents, we evaluated the effects of gender, native language, prestige of the institution at which they received their PhD, the date of their first publication (relative to the year of PhD completion), and their pre-PhD publication record as potential indicators of long-term publication success (10 years post-PhD). Pre-PhD publication success was the strongest correlate of long-term success. Gender, language, and the date of first publication had ancillary roles, with native English speakers, males, and those who published earlier in their career having minor advantages. Once these aspects were accounted for, university prestige had almost no discernable effect. We suggest that early publication success is vital for aspiring young scientists and that one of the easiest ways to identify rising stars is simply to find those who have published early and often. \u00a9 2013 by American Institute of Biological Sciences. All rights reserved.", "author" : [ { "dropping-particle" : "", "family" : "Laurance", "given" : "William F.", "non-dropping-particle" : "", "parse-names" : false, "suffix" : "" }, { "dropping-particle" : "", "family" : "Useche", "given" : "D. Carolina", "non-dropping-particle" : "", "parse-names" : false, "suffix" : "" }, { "dropping-particle" : "", "family" : "Laurance", "given" : "Susan G.", "non-dropping-particle" : "", "parse-names" : false, "suffix" : "" }, { "dropping-particle" : "", "family" : "Bradshaw", "given" : "Corey J.A.", "non-dropping-particle" : "", "parse-names" : false, "suffix" : "" } ], "container-title" : "BioScience", "id" : "ITEM-4", "issue" : "10", "issued" : { "date-parts" : [ [ "2013" ] ] }, "page" : "817-823", "title" : "Predicting publication success for biologists", "type" : "article-journal", "volume" : "63" }, "uris" : [ "http://www.mendeley.com/documents/?uuid=35605a6f-bda5-4eeb-a9be-b0e632d22d6d" ] } ], "mendeley" : { "formattedCitation" : "(Ca\u00f1ibano &amp; Bozeman, 2009; Dietz et al., 2000; Gaughan &amp; Bozeman, 2002; Laurance et al., 2013)", "plainTextFormattedCitation" : "(Ca\u00f1ibano &amp; Bozeman, 2009; Dietz et al., 2000; Gaughan &amp; Bozeman, 2002; Laurance et al., 2013)", "previouslyFormattedCitation" : "(Ca\u00f1ibano &amp; Bozeman, 2009; Dietz et al., 2000; Gaughan &amp; Bozeman, 2002; Laurance et al., 2013)" }, "properties" : {  }, "schema" : "https://github.com/citation-style-language/schema/raw/master/csl-citation.json" }</w:instrText>
      </w:r>
      <w:r>
        <w:rPr>
          <w:rFonts w:ascii="Calibri" w:hAnsi="Calibri" w:cs="Calibri"/>
          <w:i/>
          <w:iCs/>
        </w:rPr>
        <w:fldChar w:fldCharType="separate"/>
      </w:r>
      <w:r w:rsidRPr="00440433">
        <w:rPr>
          <w:rFonts w:ascii="Calibri" w:hAnsi="Calibri" w:cs="Calibri"/>
          <w:iCs/>
          <w:noProof/>
        </w:rPr>
        <w:t>(Cañibano &amp; Bozeman, 2009; Dietz et al., 2000; Gaughan &amp; Bozeman, 2002; Laurance et al., 2013)</w:t>
      </w:r>
      <w:r>
        <w:rPr>
          <w:rFonts w:ascii="Calibri" w:hAnsi="Calibri" w:cs="Calibri"/>
          <w:i/>
          <w:iCs/>
        </w:rPr>
        <w:fldChar w:fldCharType="end"/>
      </w:r>
      <w:r w:rsidRPr="00426568">
        <w:rPr>
          <w:rFonts w:ascii="Calibri" w:hAnsi="Calibri" w:cs="Calibri"/>
        </w:rPr>
        <w:t>.</w:t>
      </w:r>
      <w:r>
        <w:rPr>
          <w:rFonts w:ascii="Calibri" w:hAnsi="Calibri" w:cs="Calibri"/>
        </w:rPr>
        <w:t xml:space="preserve"> In this work, we will be analyzing researchers’ CVs alongside survey data to determine what contributes to success in scientific research. We will incorporate lexical analysis and the researchers’ Canadian Commons CVs to limit the time associated with CV analysis.</w:t>
      </w:r>
    </w:p>
    <w:p w14:paraId="643CD02C" w14:textId="0C0B1E60" w:rsidR="003A4322" w:rsidRDefault="003A4322" w:rsidP="003A4322">
      <w:pPr>
        <w:rPr>
          <w:rFonts w:ascii="Calibri" w:hAnsi="Calibri" w:cs="Calibri"/>
        </w:rPr>
      </w:pPr>
    </w:p>
    <w:p w14:paraId="050A5AE3" w14:textId="0EE189F6" w:rsidR="003A4322" w:rsidRPr="003A4322" w:rsidRDefault="003A4322" w:rsidP="003A4322">
      <w:pPr>
        <w:rPr>
          <w:rFonts w:ascii="Calibri" w:hAnsi="Calibri" w:cs="Calibri"/>
          <w:color w:val="000000"/>
          <w:shd w:val="clear" w:color="auto" w:fill="FFFFFF"/>
        </w:rPr>
      </w:pPr>
      <w:r>
        <w:rPr>
          <w:rFonts w:ascii="Calibri" w:hAnsi="Calibri" w:cs="Calibri"/>
          <w:color w:val="000000"/>
          <w:shd w:val="clear" w:color="auto" w:fill="FFFFFF"/>
        </w:rPr>
        <w:t xml:space="preserve">Our main question: In </w:t>
      </w:r>
      <w:r w:rsidRPr="003A4322">
        <w:rPr>
          <w:rFonts w:ascii="Calibri" w:hAnsi="Calibri" w:cs="Calibri"/>
          <w:color w:val="000000"/>
          <w:shd w:val="clear" w:color="auto" w:fill="FFFFFF"/>
        </w:rPr>
        <w:t xml:space="preserve">what ways are measures of chemistry research success associated with </w:t>
      </w:r>
      <w:r w:rsidRPr="00A711BB">
        <w:rPr>
          <w:rFonts w:ascii="Calibri" w:hAnsi="Calibri" w:cs="Calibri"/>
          <w:color w:val="000000"/>
          <w:shd w:val="clear" w:color="auto" w:fill="FFFFFF"/>
        </w:rPr>
        <w:t>English language proficiency</w:t>
      </w:r>
      <w:r w:rsidRPr="003A4322">
        <w:rPr>
          <w:rFonts w:ascii="Calibri" w:hAnsi="Calibri" w:cs="Calibri"/>
          <w:color w:val="000000"/>
          <w:shd w:val="clear" w:color="auto" w:fill="FFFFFF"/>
        </w:rPr>
        <w:t>, including:</w:t>
      </w:r>
    </w:p>
    <w:p w14:paraId="794D79F9" w14:textId="3408AC47" w:rsidR="003A4322" w:rsidRPr="00BA4AA9" w:rsidRDefault="003A4322" w:rsidP="003A4322">
      <w:pPr>
        <w:pStyle w:val="ListParagraph"/>
        <w:numPr>
          <w:ilvl w:val="0"/>
          <w:numId w:val="3"/>
        </w:numPr>
        <w:rPr>
          <w:rFonts w:ascii="Calibri" w:hAnsi="Calibri" w:cs="Calibri"/>
          <w:color w:val="000000"/>
          <w:shd w:val="clear" w:color="auto" w:fill="FFFFFF"/>
        </w:rPr>
      </w:pPr>
      <w:commentRangeStart w:id="0"/>
      <w:r>
        <w:rPr>
          <w:rFonts w:ascii="Calibri" w:hAnsi="Calibri" w:cs="Calibri"/>
          <w:color w:val="000000"/>
          <w:shd w:val="clear" w:color="auto" w:fill="FFFFFF"/>
          <w:lang w:val="en-US"/>
        </w:rPr>
        <w:t>Traditional measures of success, such as p</w:t>
      </w:r>
      <w:r w:rsidRPr="00426568">
        <w:rPr>
          <w:rFonts w:ascii="Calibri" w:hAnsi="Calibri" w:cs="Calibri"/>
          <w:color w:val="000000"/>
          <w:shd w:val="clear" w:color="auto" w:fill="FFFFFF"/>
          <w:lang w:val="en-US"/>
        </w:rPr>
        <w:t>ublication</w:t>
      </w:r>
      <w:r>
        <w:rPr>
          <w:rFonts w:ascii="Calibri" w:hAnsi="Calibri" w:cs="Calibri"/>
          <w:color w:val="000000"/>
          <w:shd w:val="clear" w:color="auto" w:fill="FFFFFF"/>
          <w:lang w:val="en-US"/>
        </w:rPr>
        <w:t xml:space="preserve"> rate,</w:t>
      </w:r>
      <w:r w:rsidR="00726F8F">
        <w:rPr>
          <w:rFonts w:ascii="Calibri" w:hAnsi="Calibri" w:cs="Calibri"/>
          <w:color w:val="000000"/>
          <w:shd w:val="clear" w:color="auto" w:fill="FFFFFF"/>
          <w:lang w:val="en-US"/>
        </w:rPr>
        <w:t xml:space="preserve"> presentations,</w:t>
      </w:r>
      <w:r>
        <w:rPr>
          <w:rFonts w:ascii="Calibri" w:hAnsi="Calibri" w:cs="Calibri"/>
          <w:color w:val="000000"/>
          <w:shd w:val="clear" w:color="auto" w:fill="FFFFFF"/>
          <w:lang w:val="en-US"/>
        </w:rPr>
        <w:t xml:space="preserve"> </w:t>
      </w:r>
      <w:r w:rsidRPr="00BA4AA9">
        <w:rPr>
          <w:rFonts w:ascii="Calibri" w:hAnsi="Calibri" w:cs="Calibri"/>
          <w:color w:val="000000"/>
          <w:shd w:val="clear" w:color="auto" w:fill="FFFFFF"/>
          <w:lang w:val="en-US"/>
        </w:rPr>
        <w:t>grant success rate</w:t>
      </w:r>
      <w:r>
        <w:rPr>
          <w:rFonts w:ascii="Calibri" w:hAnsi="Calibri" w:cs="Calibri"/>
          <w:color w:val="000000"/>
          <w:shd w:val="clear" w:color="auto" w:fill="FFFFFF"/>
          <w:lang w:val="en-US"/>
        </w:rPr>
        <w:t>, and research-based awards.</w:t>
      </w:r>
    </w:p>
    <w:p w14:paraId="16063690" w14:textId="3F5BB9C3" w:rsidR="003A4322" w:rsidRPr="00A711BB" w:rsidRDefault="003A4322" w:rsidP="003A4322">
      <w:pPr>
        <w:pStyle w:val="ListParagraph"/>
        <w:numPr>
          <w:ilvl w:val="0"/>
          <w:numId w:val="3"/>
        </w:numPr>
        <w:rPr>
          <w:rFonts w:ascii="Calibri" w:hAnsi="Calibri" w:cs="Calibri"/>
          <w:color w:val="000000"/>
          <w:shd w:val="clear" w:color="auto" w:fill="FFFFFF"/>
        </w:rPr>
      </w:pPr>
      <w:r>
        <w:rPr>
          <w:rFonts w:ascii="Calibri" w:hAnsi="Calibri" w:cs="Calibri"/>
          <w:color w:val="000000"/>
          <w:shd w:val="clear" w:color="auto" w:fill="FFFFFF"/>
          <w:lang w:val="en-US"/>
        </w:rPr>
        <w:t>Non-traditional measures of success, such as service work</w:t>
      </w:r>
      <w:r w:rsidR="006C0309">
        <w:rPr>
          <w:rFonts w:ascii="Calibri" w:hAnsi="Calibri" w:cs="Calibri"/>
          <w:color w:val="000000"/>
          <w:shd w:val="clear" w:color="auto" w:fill="FFFFFF"/>
          <w:lang w:val="en-US"/>
        </w:rPr>
        <w:t xml:space="preserve"> (committees)</w:t>
      </w:r>
      <w:r>
        <w:rPr>
          <w:rFonts w:ascii="Calibri" w:hAnsi="Calibri" w:cs="Calibri"/>
          <w:color w:val="000000"/>
          <w:shd w:val="clear" w:color="auto" w:fill="FFFFFF"/>
          <w:lang w:val="en-US"/>
        </w:rPr>
        <w:t>, teaching, and non-research-based awards.</w:t>
      </w:r>
      <w:commentRangeEnd w:id="0"/>
      <w:r w:rsidR="00FA7DDF">
        <w:rPr>
          <w:rStyle w:val="CommentReference"/>
        </w:rPr>
        <w:commentReference w:id="0"/>
      </w:r>
    </w:p>
    <w:p w14:paraId="5B231FE9" w14:textId="09D69842" w:rsidR="003A4322" w:rsidRDefault="003A4322" w:rsidP="003A4322"/>
    <w:p w14:paraId="089BD826" w14:textId="546CE4F6" w:rsidR="005D4772" w:rsidRPr="005D4772" w:rsidRDefault="005D4772" w:rsidP="005D4772">
      <w:pPr>
        <w:pStyle w:val="ListParagraph"/>
        <w:numPr>
          <w:ilvl w:val="0"/>
          <w:numId w:val="9"/>
        </w:numPr>
        <w:rPr>
          <w:color w:val="FF0000"/>
        </w:rPr>
      </w:pPr>
      <w:r>
        <w:rPr>
          <w:color w:val="FF0000"/>
        </w:rPr>
        <w:t>Future work: model could be used to provide feedback on CV structure</w:t>
      </w:r>
    </w:p>
    <w:p w14:paraId="23C70E45" w14:textId="77777777" w:rsidR="005D4772" w:rsidRDefault="005D4772" w:rsidP="003A4322"/>
    <w:p w14:paraId="66DD235D" w14:textId="2FD758E1" w:rsidR="003A4322" w:rsidRPr="00A711BB" w:rsidRDefault="00A711BB" w:rsidP="003A4322">
      <w:pPr>
        <w:rPr>
          <w:b/>
          <w:bCs/>
        </w:rPr>
      </w:pPr>
      <w:r w:rsidRPr="00A711BB">
        <w:rPr>
          <w:b/>
          <w:bCs/>
        </w:rPr>
        <w:t>Additional reading</w:t>
      </w:r>
    </w:p>
    <w:p w14:paraId="169F82AD" w14:textId="77777777" w:rsidR="003A4322" w:rsidRDefault="003A4322" w:rsidP="003A4322">
      <w:pPr>
        <w:pStyle w:val="ListParagraph"/>
        <w:numPr>
          <w:ilvl w:val="0"/>
          <w:numId w:val="2"/>
        </w:numPr>
      </w:pPr>
      <w:r>
        <w:t>Resume parsing</w:t>
      </w:r>
    </w:p>
    <w:p w14:paraId="2DA28B02" w14:textId="1CCA4400" w:rsidR="003A4322" w:rsidRDefault="003A4322" w:rsidP="00E97D80">
      <w:pPr>
        <w:pStyle w:val="ListParagraph"/>
        <w:numPr>
          <w:ilvl w:val="0"/>
          <w:numId w:val="6"/>
        </w:numPr>
      </w:pPr>
      <w:proofErr w:type="spellStart"/>
      <w:r>
        <w:t>Sanyal</w:t>
      </w:r>
      <w:proofErr w:type="spellEnd"/>
      <w:r>
        <w:t xml:space="preserve">, S.; Ghosh, N.; </w:t>
      </w:r>
      <w:proofErr w:type="spellStart"/>
      <w:r>
        <w:t>Hazra</w:t>
      </w:r>
      <w:proofErr w:type="spellEnd"/>
      <w:r>
        <w:t xml:space="preserve">, S.; </w:t>
      </w:r>
      <w:proofErr w:type="spellStart"/>
      <w:r>
        <w:t>Adhikary</w:t>
      </w:r>
      <w:proofErr w:type="spellEnd"/>
      <w:r>
        <w:t xml:space="preserve">, S. Resume Parser with Natural Language Processing. </w:t>
      </w:r>
      <w:r w:rsidRPr="00E97D80">
        <w:rPr>
          <w:i/>
          <w:iCs/>
        </w:rPr>
        <w:t xml:space="preserve">Int. J. Eng. Sci. </w:t>
      </w:r>
      <w:proofErr w:type="spellStart"/>
      <w:r w:rsidRPr="00E97D80">
        <w:rPr>
          <w:i/>
          <w:iCs/>
        </w:rPr>
        <w:t>Comput</w:t>
      </w:r>
      <w:proofErr w:type="spellEnd"/>
      <w:r w:rsidRPr="00E97D80">
        <w:rPr>
          <w:i/>
          <w:iCs/>
        </w:rPr>
        <w:t>.</w:t>
      </w:r>
      <w:r>
        <w:t xml:space="preserve"> </w:t>
      </w:r>
      <w:r w:rsidRPr="00E97D80">
        <w:rPr>
          <w:b/>
          <w:bCs/>
        </w:rPr>
        <w:t>2017</w:t>
      </w:r>
      <w:r>
        <w:t xml:space="preserve">, </w:t>
      </w:r>
      <w:r w:rsidRPr="00E97D80">
        <w:rPr>
          <w:i/>
          <w:iCs/>
        </w:rPr>
        <w:t>7</w:t>
      </w:r>
      <w:r>
        <w:t xml:space="preserve"> (2), 4484–4489.</w:t>
      </w:r>
    </w:p>
    <w:p w14:paraId="2B268821" w14:textId="77777777" w:rsidR="003A4322" w:rsidRDefault="003A4322" w:rsidP="00E97D80">
      <w:pPr>
        <w:pStyle w:val="ListParagraph"/>
        <w:numPr>
          <w:ilvl w:val="0"/>
          <w:numId w:val="6"/>
        </w:numPr>
      </w:pPr>
      <w:proofErr w:type="spellStart"/>
      <w:r>
        <w:t>Kopparapu</w:t>
      </w:r>
      <w:proofErr w:type="spellEnd"/>
      <w:r>
        <w:t xml:space="preserve">, S. K. Automatic Extraction of Usable Information from Unstructured Resumes to Aid Search. </w:t>
      </w:r>
      <w:r w:rsidRPr="00E97D80">
        <w:rPr>
          <w:i/>
          <w:iCs/>
        </w:rPr>
        <w:t xml:space="preserve">Proc. 2010 IEEE Int. Conf. Prog. Informatics </w:t>
      </w:r>
      <w:proofErr w:type="spellStart"/>
      <w:r w:rsidRPr="00E97D80">
        <w:rPr>
          <w:i/>
          <w:iCs/>
        </w:rPr>
        <w:t>Comput</w:t>
      </w:r>
      <w:proofErr w:type="spellEnd"/>
      <w:r w:rsidRPr="00E97D80">
        <w:rPr>
          <w:i/>
          <w:iCs/>
        </w:rPr>
        <w:t>. PIC 2010</w:t>
      </w:r>
      <w:r>
        <w:t xml:space="preserve"> </w:t>
      </w:r>
      <w:r w:rsidRPr="00E97D80">
        <w:rPr>
          <w:b/>
          <w:bCs/>
        </w:rPr>
        <w:t>2010</w:t>
      </w:r>
      <w:r>
        <w:t xml:space="preserve">, </w:t>
      </w:r>
      <w:r w:rsidRPr="00E97D80">
        <w:rPr>
          <w:i/>
          <w:iCs/>
        </w:rPr>
        <w:t>1</w:t>
      </w:r>
      <w:r>
        <w:t>, 99–103.</w:t>
      </w:r>
    </w:p>
    <w:p w14:paraId="60909C22" w14:textId="29E43C45" w:rsidR="003A4322" w:rsidRDefault="003A4322" w:rsidP="003A4322">
      <w:pPr>
        <w:pStyle w:val="ListParagraph"/>
        <w:numPr>
          <w:ilvl w:val="0"/>
          <w:numId w:val="2"/>
        </w:numPr>
      </w:pPr>
      <w:r>
        <w:t>CV analysis</w:t>
      </w:r>
      <w:r>
        <w:tab/>
      </w:r>
    </w:p>
    <w:p w14:paraId="61D1A839" w14:textId="77777777" w:rsidR="003A4322" w:rsidRDefault="003A4322" w:rsidP="00E97D80">
      <w:pPr>
        <w:pStyle w:val="ListParagraph"/>
        <w:numPr>
          <w:ilvl w:val="0"/>
          <w:numId w:val="8"/>
        </w:numPr>
      </w:pPr>
      <w:proofErr w:type="spellStart"/>
      <w:r>
        <w:t>Laurance</w:t>
      </w:r>
      <w:proofErr w:type="spellEnd"/>
      <w:r>
        <w:t xml:space="preserve">, W. F.; </w:t>
      </w:r>
      <w:proofErr w:type="spellStart"/>
      <w:r>
        <w:t>Useche</w:t>
      </w:r>
      <w:proofErr w:type="spellEnd"/>
      <w:r>
        <w:t xml:space="preserve">, D. C.; </w:t>
      </w:r>
      <w:proofErr w:type="spellStart"/>
      <w:r>
        <w:t>Laurance</w:t>
      </w:r>
      <w:proofErr w:type="spellEnd"/>
      <w:r>
        <w:t xml:space="preserve">, S. G.; Bradshaw, C. J. A. Predicting Publication Success for Biologists. </w:t>
      </w:r>
      <w:r w:rsidRPr="00E97D80">
        <w:rPr>
          <w:i/>
          <w:iCs/>
        </w:rPr>
        <w:t>Bioscience</w:t>
      </w:r>
      <w:r>
        <w:t xml:space="preserve"> </w:t>
      </w:r>
      <w:r w:rsidRPr="00E97D80">
        <w:rPr>
          <w:b/>
          <w:bCs/>
        </w:rPr>
        <w:t>2013</w:t>
      </w:r>
      <w:r>
        <w:t xml:space="preserve">, </w:t>
      </w:r>
      <w:r w:rsidRPr="00E97D80">
        <w:rPr>
          <w:i/>
          <w:iCs/>
        </w:rPr>
        <w:t>63</w:t>
      </w:r>
      <w:r>
        <w:t xml:space="preserve"> (10), 817–823.</w:t>
      </w:r>
    </w:p>
    <w:p w14:paraId="5C4D673C" w14:textId="60C8D43D" w:rsidR="003A4322" w:rsidRDefault="003A4322" w:rsidP="00E97D80">
      <w:pPr>
        <w:pStyle w:val="ListParagraph"/>
        <w:numPr>
          <w:ilvl w:val="0"/>
          <w:numId w:val="8"/>
        </w:numPr>
      </w:pPr>
      <w:proofErr w:type="spellStart"/>
      <w:r>
        <w:t>Gaughan</w:t>
      </w:r>
      <w:proofErr w:type="spellEnd"/>
      <w:r>
        <w:t xml:space="preserve">, M.; Bozeman, B. Using Curriculum Vitae to Compare Some Impacts of NSF Research Grants with Research Center Funding. </w:t>
      </w:r>
      <w:r w:rsidRPr="00E97D80">
        <w:rPr>
          <w:i/>
          <w:iCs/>
        </w:rPr>
        <w:t>Res. Eval.</w:t>
      </w:r>
      <w:r>
        <w:t xml:space="preserve"> </w:t>
      </w:r>
      <w:r w:rsidRPr="00E97D80">
        <w:rPr>
          <w:b/>
          <w:bCs/>
        </w:rPr>
        <w:t>2002</w:t>
      </w:r>
      <w:r>
        <w:t xml:space="preserve">, </w:t>
      </w:r>
      <w:r w:rsidRPr="00E97D80">
        <w:rPr>
          <w:i/>
          <w:iCs/>
        </w:rPr>
        <w:t>11</w:t>
      </w:r>
      <w:r>
        <w:t xml:space="preserve"> (1), 17–26.</w:t>
      </w:r>
    </w:p>
    <w:p w14:paraId="13831A81" w14:textId="46C56C92" w:rsidR="003A4322" w:rsidRDefault="003A4322" w:rsidP="003A4322"/>
    <w:p w14:paraId="1EE2ECFD" w14:textId="65D58AA3" w:rsidR="003A4322" w:rsidRPr="00A711BB" w:rsidRDefault="003A4322" w:rsidP="003A4322">
      <w:pPr>
        <w:rPr>
          <w:b/>
          <w:bCs/>
        </w:rPr>
      </w:pPr>
      <w:r w:rsidRPr="00A711BB">
        <w:rPr>
          <w:b/>
          <w:bCs/>
        </w:rPr>
        <w:t>Questions for Pavan</w:t>
      </w:r>
      <w:r w:rsidR="00A711BB" w:rsidRPr="00A711BB">
        <w:rPr>
          <w:b/>
          <w:bCs/>
        </w:rPr>
        <w:t xml:space="preserve"> and Dr. </w:t>
      </w:r>
      <w:proofErr w:type="spellStart"/>
      <w:r w:rsidR="00A711BB" w:rsidRPr="00A711BB">
        <w:rPr>
          <w:b/>
          <w:bCs/>
        </w:rPr>
        <w:t>Inkpen</w:t>
      </w:r>
      <w:proofErr w:type="spellEnd"/>
    </w:p>
    <w:p w14:paraId="3D512221" w14:textId="709887E8" w:rsidR="00ED58A1" w:rsidRDefault="00ED58A1" w:rsidP="003A4322">
      <w:pPr>
        <w:pStyle w:val="ListParagraph"/>
        <w:numPr>
          <w:ilvl w:val="0"/>
          <w:numId w:val="2"/>
        </w:numPr>
      </w:pPr>
      <w:r>
        <w:lastRenderedPageBreak/>
        <w:t>What do you think is the best way to move forward on this?</w:t>
      </w:r>
      <w:r w:rsidR="00726F8F">
        <w:t xml:space="preserve"> Timeline?</w:t>
      </w:r>
    </w:p>
    <w:p w14:paraId="26A2C79E" w14:textId="37EB99E5" w:rsidR="005D4772" w:rsidRPr="005D4772" w:rsidRDefault="005D4772" w:rsidP="005D4772">
      <w:pPr>
        <w:pStyle w:val="ListParagraph"/>
        <w:numPr>
          <w:ilvl w:val="1"/>
          <w:numId w:val="2"/>
        </w:numPr>
      </w:pPr>
      <w:r>
        <w:rPr>
          <w:color w:val="FF0000"/>
        </w:rPr>
        <w:t>Feasible?</w:t>
      </w:r>
    </w:p>
    <w:p w14:paraId="647BAC2C" w14:textId="688C1233" w:rsidR="005D4772" w:rsidRPr="005D4772" w:rsidRDefault="005D4772" w:rsidP="005D4772">
      <w:pPr>
        <w:pStyle w:val="ListParagraph"/>
        <w:numPr>
          <w:ilvl w:val="2"/>
          <w:numId w:val="2"/>
        </w:numPr>
      </w:pPr>
      <w:r>
        <w:rPr>
          <w:color w:val="FF0000"/>
        </w:rPr>
        <w:t xml:space="preserve">Yes. Not something new. </w:t>
      </w:r>
    </w:p>
    <w:p w14:paraId="60A31B19" w14:textId="690BE65A" w:rsidR="005D4772" w:rsidRPr="00F93993" w:rsidRDefault="005D4772" w:rsidP="005D4772">
      <w:pPr>
        <w:pStyle w:val="ListParagraph"/>
        <w:numPr>
          <w:ilvl w:val="2"/>
          <w:numId w:val="2"/>
        </w:numPr>
      </w:pPr>
      <w:r>
        <w:rPr>
          <w:color w:val="FF0000"/>
        </w:rPr>
        <w:t>Challenge will be unstandardized structure</w:t>
      </w:r>
    </w:p>
    <w:p w14:paraId="08910728" w14:textId="62AFCF52" w:rsidR="00F93993" w:rsidRPr="00F93993" w:rsidRDefault="00F93993" w:rsidP="00F93993">
      <w:pPr>
        <w:pStyle w:val="ListParagraph"/>
        <w:numPr>
          <w:ilvl w:val="1"/>
          <w:numId w:val="2"/>
        </w:numPr>
      </w:pPr>
      <w:r>
        <w:rPr>
          <w:color w:val="FF0000"/>
        </w:rPr>
        <w:t>Test set—compare against manual coding</w:t>
      </w:r>
    </w:p>
    <w:p w14:paraId="0DB17607" w14:textId="4D063F1D" w:rsidR="00F93993" w:rsidRPr="00F93993" w:rsidRDefault="00F93993" w:rsidP="00F93993">
      <w:pPr>
        <w:pStyle w:val="ListParagraph"/>
        <w:numPr>
          <w:ilvl w:val="1"/>
          <w:numId w:val="2"/>
        </w:numPr>
      </w:pPr>
      <w:r>
        <w:rPr>
          <w:color w:val="FF0000"/>
        </w:rPr>
        <w:t>Pavan aims to complete ~January/February</w:t>
      </w:r>
    </w:p>
    <w:p w14:paraId="12D15891" w14:textId="1F801841" w:rsidR="00F93993" w:rsidRDefault="00F93993" w:rsidP="00F93993">
      <w:pPr>
        <w:pStyle w:val="ListParagraph"/>
        <w:numPr>
          <w:ilvl w:val="2"/>
          <w:numId w:val="2"/>
        </w:numPr>
        <w:rPr>
          <w:color w:val="FF0000"/>
        </w:rPr>
      </w:pPr>
      <w:r w:rsidRPr="00F93993">
        <w:rPr>
          <w:color w:val="FF0000"/>
        </w:rPr>
        <w:t>Final report due April</w:t>
      </w:r>
    </w:p>
    <w:p w14:paraId="102F36CE" w14:textId="70B45592" w:rsidR="00F93993" w:rsidRDefault="00F93993" w:rsidP="00F93993">
      <w:pPr>
        <w:pStyle w:val="ListParagraph"/>
        <w:numPr>
          <w:ilvl w:val="1"/>
          <w:numId w:val="2"/>
        </w:numPr>
        <w:rPr>
          <w:color w:val="FF0000"/>
        </w:rPr>
      </w:pPr>
      <w:r>
        <w:rPr>
          <w:color w:val="FF0000"/>
        </w:rPr>
        <w:t>Jacky help with</w:t>
      </w:r>
    </w:p>
    <w:p w14:paraId="5143C83C" w14:textId="52BB24EC" w:rsidR="00F93993" w:rsidRPr="00F93993" w:rsidRDefault="00F93993" w:rsidP="00F93993">
      <w:pPr>
        <w:pStyle w:val="ListParagraph"/>
        <w:numPr>
          <w:ilvl w:val="2"/>
          <w:numId w:val="2"/>
        </w:numPr>
        <w:rPr>
          <w:color w:val="FF0000"/>
        </w:rPr>
      </w:pPr>
      <w:r>
        <w:rPr>
          <w:color w:val="FF0000"/>
        </w:rPr>
        <w:t>Building dataset (collecting CVs)</w:t>
      </w:r>
    </w:p>
    <w:p w14:paraId="0A8DD92F" w14:textId="1499AB42" w:rsidR="00726F8F" w:rsidRDefault="003A4322" w:rsidP="003A4322">
      <w:pPr>
        <w:pStyle w:val="ListParagraph"/>
        <w:numPr>
          <w:ilvl w:val="0"/>
          <w:numId w:val="2"/>
        </w:numPr>
      </w:pPr>
      <w:r>
        <w:t>Possible to automate online CV retrieval?</w:t>
      </w:r>
      <w:r w:rsidR="00A711BB">
        <w:t xml:space="preserve"> </w:t>
      </w:r>
    </w:p>
    <w:p w14:paraId="664BC98F" w14:textId="05335CCB" w:rsidR="00765058" w:rsidRPr="00765058" w:rsidRDefault="00765058" w:rsidP="00765058">
      <w:pPr>
        <w:pStyle w:val="ListParagraph"/>
        <w:numPr>
          <w:ilvl w:val="1"/>
          <w:numId w:val="2"/>
        </w:numPr>
        <w:rPr>
          <w:color w:val="FF0000"/>
        </w:rPr>
      </w:pPr>
      <w:r w:rsidRPr="00765058">
        <w:rPr>
          <w:color w:val="FF0000"/>
        </w:rPr>
        <w:t>LinkedIn</w:t>
      </w:r>
    </w:p>
    <w:p w14:paraId="1E7B8DFF" w14:textId="7412F9E8" w:rsidR="00765058" w:rsidRPr="00765058" w:rsidRDefault="00765058" w:rsidP="00765058">
      <w:pPr>
        <w:pStyle w:val="ListParagraph"/>
        <w:numPr>
          <w:ilvl w:val="1"/>
          <w:numId w:val="2"/>
        </w:numPr>
        <w:rPr>
          <w:color w:val="FF0000"/>
        </w:rPr>
      </w:pPr>
      <w:r w:rsidRPr="00765058">
        <w:rPr>
          <w:color w:val="FF0000"/>
        </w:rPr>
        <w:t>Can use existing datasets with CVs (more the better)</w:t>
      </w:r>
    </w:p>
    <w:p w14:paraId="22FD10CD" w14:textId="0AD52577" w:rsidR="00765058" w:rsidRPr="00765058" w:rsidRDefault="00765058" w:rsidP="00765058">
      <w:pPr>
        <w:pStyle w:val="ListParagraph"/>
        <w:numPr>
          <w:ilvl w:val="1"/>
          <w:numId w:val="2"/>
        </w:numPr>
        <w:rPr>
          <w:color w:val="FF0000"/>
        </w:rPr>
      </w:pPr>
      <w:r w:rsidRPr="00765058">
        <w:rPr>
          <w:color w:val="FF0000"/>
        </w:rPr>
        <w:t>Can manually check for relevance</w:t>
      </w:r>
      <w:r>
        <w:rPr>
          <w:color w:val="FF0000"/>
        </w:rPr>
        <w:t xml:space="preserve"> (can automate by locating keywords “chemistry”, BERT?) </w:t>
      </w:r>
    </w:p>
    <w:p w14:paraId="7EBC36D2" w14:textId="072C823C" w:rsidR="00765058" w:rsidRPr="00765058" w:rsidRDefault="00765058" w:rsidP="00765058">
      <w:pPr>
        <w:pStyle w:val="ListParagraph"/>
        <w:numPr>
          <w:ilvl w:val="1"/>
          <w:numId w:val="2"/>
        </w:numPr>
        <w:rPr>
          <w:color w:val="FF0000"/>
        </w:rPr>
      </w:pPr>
      <w:r w:rsidRPr="00765058">
        <w:rPr>
          <w:color w:val="FF0000"/>
        </w:rPr>
        <w:t xml:space="preserve">Can </w:t>
      </w:r>
      <w:r w:rsidR="00DC6C9B">
        <w:rPr>
          <w:color w:val="FF0000"/>
        </w:rPr>
        <w:t>create</w:t>
      </w:r>
      <w:r w:rsidRPr="00765058">
        <w:rPr>
          <w:color w:val="FF0000"/>
        </w:rPr>
        <w:t xml:space="preserve"> a general model</w:t>
      </w:r>
    </w:p>
    <w:p w14:paraId="426947DB" w14:textId="3AAAAAE7" w:rsidR="00765058" w:rsidRPr="00765058" w:rsidRDefault="00765058" w:rsidP="00765058">
      <w:pPr>
        <w:pStyle w:val="ListParagraph"/>
        <w:numPr>
          <w:ilvl w:val="2"/>
          <w:numId w:val="2"/>
        </w:numPr>
        <w:rPr>
          <w:color w:val="FF0000"/>
        </w:rPr>
      </w:pPr>
      <w:r w:rsidRPr="00765058">
        <w:rPr>
          <w:color w:val="FF0000"/>
        </w:rPr>
        <w:t>Retrieve information from general CVs and then apply the general model to our specific research goals</w:t>
      </w:r>
    </w:p>
    <w:p w14:paraId="406B20A8" w14:textId="346C289E" w:rsidR="00765058" w:rsidRDefault="00765058" w:rsidP="00765058">
      <w:pPr>
        <w:pStyle w:val="ListParagraph"/>
        <w:numPr>
          <w:ilvl w:val="1"/>
          <w:numId w:val="2"/>
        </w:numPr>
        <w:rPr>
          <w:color w:val="FF0000"/>
        </w:rPr>
      </w:pPr>
      <w:r w:rsidRPr="00765058">
        <w:rPr>
          <w:color w:val="FF0000"/>
        </w:rPr>
        <w:t>Need to transform CVs into text (e.g. PDF to text)</w:t>
      </w:r>
      <w:bookmarkStart w:id="1" w:name="_GoBack"/>
      <w:bookmarkEnd w:id="1"/>
    </w:p>
    <w:p w14:paraId="345EF9F5" w14:textId="6AC6C92B" w:rsidR="005D4772" w:rsidRDefault="005D4772" w:rsidP="00765058">
      <w:pPr>
        <w:pStyle w:val="ListParagraph"/>
        <w:numPr>
          <w:ilvl w:val="1"/>
          <w:numId w:val="2"/>
        </w:numPr>
        <w:rPr>
          <w:color w:val="FF0000"/>
        </w:rPr>
      </w:pPr>
      <w:r>
        <w:rPr>
          <w:color w:val="FF0000"/>
        </w:rPr>
        <w:t>Non-English CVs</w:t>
      </w:r>
    </w:p>
    <w:p w14:paraId="67206B0F" w14:textId="517B7F7C" w:rsidR="005D4772" w:rsidRPr="00765058" w:rsidRDefault="005D4772" w:rsidP="005D4772">
      <w:pPr>
        <w:pStyle w:val="ListParagraph"/>
        <w:numPr>
          <w:ilvl w:val="2"/>
          <w:numId w:val="2"/>
        </w:numPr>
        <w:rPr>
          <w:color w:val="FF0000"/>
        </w:rPr>
      </w:pPr>
      <w:r>
        <w:rPr>
          <w:color w:val="FF0000"/>
        </w:rPr>
        <w:t>Translation issues could make model building more difficult</w:t>
      </w:r>
    </w:p>
    <w:p w14:paraId="308BA61D" w14:textId="751039FF" w:rsidR="003A4322" w:rsidRDefault="00A711BB" w:rsidP="003A4322">
      <w:pPr>
        <w:pStyle w:val="ListParagraph"/>
        <w:numPr>
          <w:ilvl w:val="0"/>
          <w:numId w:val="2"/>
        </w:numPr>
      </w:pPr>
      <w:r>
        <w:t xml:space="preserve">How many needed to develop </w:t>
      </w:r>
      <w:r w:rsidR="00726F8F">
        <w:t xml:space="preserve">initial </w:t>
      </w:r>
      <w:r>
        <w:t>model? Or are there existing models we can use?</w:t>
      </w:r>
    </w:p>
    <w:p w14:paraId="3E635FCB" w14:textId="401B4B0C" w:rsidR="0053125D" w:rsidRDefault="00A711BB" w:rsidP="0053125D">
      <w:pPr>
        <w:pStyle w:val="ListParagraph"/>
        <w:numPr>
          <w:ilvl w:val="0"/>
          <w:numId w:val="2"/>
        </w:numPr>
      </w:pPr>
      <w:r>
        <w:t xml:space="preserve">What is feasible in terms of data organization? </w:t>
      </w:r>
      <w:r w:rsidR="00726F8F">
        <w:t>e</w:t>
      </w:r>
      <w:r>
        <w:t>.g. number of p</w:t>
      </w:r>
      <w:r w:rsidR="00726F8F">
        <w:t>resentation</w:t>
      </w:r>
      <w:r>
        <w:t>s vs. number local p</w:t>
      </w:r>
      <w:r w:rsidR="00726F8F">
        <w:t>resentation</w:t>
      </w:r>
      <w:r>
        <w:t>s, national p</w:t>
      </w:r>
      <w:r w:rsidR="00726F8F">
        <w:t>resentation</w:t>
      </w:r>
      <w:r>
        <w:t>s, international, etc.?</w:t>
      </w:r>
    </w:p>
    <w:p w14:paraId="0696F138" w14:textId="3CF235EC" w:rsidR="0053125D" w:rsidRDefault="0053125D" w:rsidP="0053125D">
      <w:pPr>
        <w:pStyle w:val="ListParagraph"/>
        <w:numPr>
          <w:ilvl w:val="0"/>
          <w:numId w:val="2"/>
        </w:numPr>
      </w:pPr>
      <w:r>
        <w:t>For publications, possible to incorporate journal impact factors when the model registers each publication?</w:t>
      </w:r>
      <w:r w:rsidR="00726F8F">
        <w:t xml:space="preserve"> What about authorship (first, second, third)?</w:t>
      </w:r>
    </w:p>
    <w:p w14:paraId="330B6E89" w14:textId="7C2C591D" w:rsidR="006C0309" w:rsidRDefault="006C0309" w:rsidP="0053125D">
      <w:pPr>
        <w:pStyle w:val="ListParagraph"/>
        <w:numPr>
          <w:ilvl w:val="0"/>
          <w:numId w:val="2"/>
        </w:numPr>
      </w:pPr>
      <w:r>
        <w:t>Differentiating between different types of awards (research vs teaching vs service)</w:t>
      </w:r>
    </w:p>
    <w:p w14:paraId="6FC4A899" w14:textId="0F47D373" w:rsidR="009A0F45" w:rsidRDefault="003A4322" w:rsidP="003A4322">
      <w:pPr>
        <w:pStyle w:val="ListParagraph"/>
        <w:numPr>
          <w:ilvl w:val="0"/>
          <w:numId w:val="2"/>
        </w:numPr>
      </w:pPr>
      <w:r>
        <w:t xml:space="preserve">Online </w:t>
      </w:r>
      <w:r w:rsidR="009A0F45">
        <w:t>CV’s</w:t>
      </w:r>
      <w:r>
        <w:t xml:space="preserve"> that could be included in pilot to develop/refine model</w:t>
      </w:r>
    </w:p>
    <w:p w14:paraId="3C762D00" w14:textId="4C858BAF" w:rsidR="009A0F45" w:rsidRDefault="00D47815" w:rsidP="003A4322">
      <w:pPr>
        <w:pStyle w:val="ListParagraph"/>
        <w:numPr>
          <w:ilvl w:val="0"/>
          <w:numId w:val="1"/>
        </w:numPr>
      </w:pPr>
      <w:hyperlink r:id="rId9" w:history="1">
        <w:r w:rsidR="009A0F45" w:rsidRPr="000F606F">
          <w:rPr>
            <w:rStyle w:val="Hyperlink"/>
          </w:rPr>
          <w:t>https://mysite.science.uottawa.ca/orga</w:t>
        </w:r>
        <w:r w:rsidR="009A0F45" w:rsidRPr="000F606F">
          <w:rPr>
            <w:rStyle w:val="Hyperlink"/>
          </w:rPr>
          <w:t>n</w:t>
        </w:r>
        <w:r w:rsidR="009A0F45" w:rsidRPr="000F606F">
          <w:rPr>
            <w:rStyle w:val="Hyperlink"/>
          </w:rPr>
          <w:t>/content/curriculum-vitae</w:t>
        </w:r>
      </w:hyperlink>
      <w:r w:rsidR="009A0F45">
        <w:t xml:space="preserve"> </w:t>
      </w:r>
    </w:p>
    <w:p w14:paraId="5E1453A9" w14:textId="3A4CA1C7" w:rsidR="009A0F45" w:rsidRDefault="00D47815" w:rsidP="003A4322">
      <w:pPr>
        <w:pStyle w:val="ListParagraph"/>
        <w:numPr>
          <w:ilvl w:val="0"/>
          <w:numId w:val="1"/>
        </w:numPr>
      </w:pPr>
      <w:hyperlink r:id="rId10" w:history="1">
        <w:r w:rsidR="009A0F45" w:rsidRPr="000F606F">
          <w:rPr>
            <w:rStyle w:val="Hyperlink"/>
          </w:rPr>
          <w:t>https://mysite.science.uottawa.ca/dfogg/c</w:t>
        </w:r>
        <w:r w:rsidR="009A0F45" w:rsidRPr="000F606F">
          <w:rPr>
            <w:rStyle w:val="Hyperlink"/>
          </w:rPr>
          <w:t>v</w:t>
        </w:r>
        <w:r w:rsidR="009A0F45" w:rsidRPr="000F606F">
          <w:rPr>
            <w:rStyle w:val="Hyperlink"/>
          </w:rPr>
          <w:t>.htm</w:t>
        </w:r>
      </w:hyperlink>
      <w:r w:rsidR="009A0F45">
        <w:t xml:space="preserve"> </w:t>
      </w:r>
    </w:p>
    <w:p w14:paraId="5F183146" w14:textId="28E71AAC" w:rsidR="009A0F45" w:rsidRDefault="00D47815" w:rsidP="003A4322">
      <w:pPr>
        <w:pStyle w:val="ListParagraph"/>
        <w:numPr>
          <w:ilvl w:val="0"/>
          <w:numId w:val="1"/>
        </w:numPr>
      </w:pPr>
      <w:hyperlink r:id="rId11" w:history="1">
        <w:r w:rsidR="009A0F45" w:rsidRPr="000F606F">
          <w:rPr>
            <w:rStyle w:val="Hyperlink"/>
          </w:rPr>
          <w:t>https://static1.squarespace.com/static/5a4bde8bcd39c3d9f4210aeb/t/5c86b41bf9619a45342beabf/1552331804154/LUMB_CV_Website.pdf</w:t>
        </w:r>
      </w:hyperlink>
      <w:r w:rsidR="009A0F45">
        <w:t xml:space="preserve"> </w:t>
      </w:r>
    </w:p>
    <w:p w14:paraId="420673B1" w14:textId="44F707FC" w:rsidR="009A0F45" w:rsidRDefault="00D47815" w:rsidP="003A4322">
      <w:pPr>
        <w:pStyle w:val="ListParagraph"/>
        <w:numPr>
          <w:ilvl w:val="0"/>
          <w:numId w:val="1"/>
        </w:numPr>
      </w:pPr>
      <w:hyperlink r:id="rId12" w:history="1">
        <w:r w:rsidR="009A0F45" w:rsidRPr="000F606F">
          <w:rPr>
            <w:rStyle w:val="Hyperlink"/>
          </w:rPr>
          <w:t>http://www.flynnresearchgroup.com/alison-cv</w:t>
        </w:r>
      </w:hyperlink>
      <w:r w:rsidR="009A0F45">
        <w:t xml:space="preserve"> </w:t>
      </w:r>
    </w:p>
    <w:sectPr w:rsidR="009A0F45" w:rsidSect="008B47D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ky Deng" w:date="2021-10-18T16:34:00Z" w:initials="JD">
    <w:p w14:paraId="5D867417" w14:textId="3E127AA5" w:rsidR="00FA7DDF" w:rsidRDefault="00FA7DDF">
      <w:pPr>
        <w:pStyle w:val="CommentText"/>
      </w:pPr>
      <w:r>
        <w:rPr>
          <w:rStyle w:val="CommentReference"/>
        </w:rPr>
        <w:annotationRef/>
      </w:r>
      <w:r>
        <w:t>From CVs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86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82094" w16cex:dateUtc="2021-10-18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867417" w16cid:durableId="25182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24A0"/>
    <w:multiLevelType w:val="hybridMultilevel"/>
    <w:tmpl w:val="25966632"/>
    <w:lvl w:ilvl="0" w:tplc="D0D4E72C">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9F6"/>
    <w:multiLevelType w:val="hybridMultilevel"/>
    <w:tmpl w:val="F740D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374D6"/>
    <w:multiLevelType w:val="hybridMultilevel"/>
    <w:tmpl w:val="C00057F6"/>
    <w:lvl w:ilvl="0" w:tplc="4D3A1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E4730"/>
    <w:multiLevelType w:val="hybridMultilevel"/>
    <w:tmpl w:val="969EC1E2"/>
    <w:lvl w:ilvl="0" w:tplc="88D84E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4262F3"/>
    <w:multiLevelType w:val="hybridMultilevel"/>
    <w:tmpl w:val="CB66C1AC"/>
    <w:lvl w:ilvl="0" w:tplc="88D84E34">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F7C57"/>
    <w:multiLevelType w:val="hybridMultilevel"/>
    <w:tmpl w:val="B4C43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296ECE"/>
    <w:multiLevelType w:val="hybridMultilevel"/>
    <w:tmpl w:val="43AA4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F1F5F"/>
    <w:multiLevelType w:val="hybridMultilevel"/>
    <w:tmpl w:val="5B0C3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381E3A"/>
    <w:multiLevelType w:val="hybridMultilevel"/>
    <w:tmpl w:val="776E1FC6"/>
    <w:lvl w:ilvl="0" w:tplc="88D84E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0"/>
  </w:num>
  <w:num w:numId="5">
    <w:abstractNumId w:val="4"/>
  </w:num>
  <w:num w:numId="6">
    <w:abstractNumId w:val="5"/>
  </w:num>
  <w:num w:numId="7">
    <w:abstractNumId w:val="1"/>
  </w:num>
  <w:num w:numId="8">
    <w:abstractNumId w:val="7"/>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y Deng">
    <w15:presenceInfo w15:providerId="Windows Live" w15:userId="ccaf8487d1f0b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45"/>
    <w:rsid w:val="000246E9"/>
    <w:rsid w:val="003A4322"/>
    <w:rsid w:val="0053125D"/>
    <w:rsid w:val="005717E6"/>
    <w:rsid w:val="005D4772"/>
    <w:rsid w:val="006C0309"/>
    <w:rsid w:val="00726F8F"/>
    <w:rsid w:val="00765058"/>
    <w:rsid w:val="008B47DA"/>
    <w:rsid w:val="009A0F45"/>
    <w:rsid w:val="00A711BB"/>
    <w:rsid w:val="00D47815"/>
    <w:rsid w:val="00D74F62"/>
    <w:rsid w:val="00DC6C9B"/>
    <w:rsid w:val="00E97D80"/>
    <w:rsid w:val="00ED58A1"/>
    <w:rsid w:val="00F93993"/>
    <w:rsid w:val="00FA7D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0726AA"/>
  <w15:chartTrackingRefBased/>
  <w15:docId w15:val="{B514BBCE-C99D-2A4E-ABC9-988B80D8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45"/>
    <w:pPr>
      <w:ind w:left="720"/>
      <w:contextualSpacing/>
    </w:pPr>
  </w:style>
  <w:style w:type="character" w:styleId="Hyperlink">
    <w:name w:val="Hyperlink"/>
    <w:basedOn w:val="DefaultParagraphFont"/>
    <w:uiPriority w:val="99"/>
    <w:unhideWhenUsed/>
    <w:rsid w:val="009A0F45"/>
    <w:rPr>
      <w:color w:val="0563C1" w:themeColor="hyperlink"/>
      <w:u w:val="single"/>
    </w:rPr>
  </w:style>
  <w:style w:type="character" w:styleId="UnresolvedMention">
    <w:name w:val="Unresolved Mention"/>
    <w:basedOn w:val="DefaultParagraphFont"/>
    <w:uiPriority w:val="99"/>
    <w:semiHidden/>
    <w:unhideWhenUsed/>
    <w:rsid w:val="009A0F45"/>
    <w:rPr>
      <w:color w:val="605E5C"/>
      <w:shd w:val="clear" w:color="auto" w:fill="E1DFDD"/>
    </w:rPr>
  </w:style>
  <w:style w:type="paragraph" w:styleId="BalloonText">
    <w:name w:val="Balloon Text"/>
    <w:basedOn w:val="Normal"/>
    <w:link w:val="BalloonTextChar"/>
    <w:uiPriority w:val="99"/>
    <w:semiHidden/>
    <w:unhideWhenUsed/>
    <w:rsid w:val="003A43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322"/>
    <w:rPr>
      <w:rFonts w:ascii="Times New Roman" w:hAnsi="Times New Roman" w:cs="Times New Roman"/>
      <w:sz w:val="18"/>
      <w:szCs w:val="18"/>
    </w:rPr>
  </w:style>
  <w:style w:type="paragraph" w:styleId="NormalWeb">
    <w:name w:val="Normal (Web)"/>
    <w:basedOn w:val="Normal"/>
    <w:uiPriority w:val="99"/>
    <w:semiHidden/>
    <w:unhideWhenUsed/>
    <w:rsid w:val="003A432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A7DDF"/>
    <w:rPr>
      <w:sz w:val="16"/>
      <w:szCs w:val="16"/>
    </w:rPr>
  </w:style>
  <w:style w:type="paragraph" w:styleId="CommentText">
    <w:name w:val="annotation text"/>
    <w:basedOn w:val="Normal"/>
    <w:link w:val="CommentTextChar"/>
    <w:uiPriority w:val="99"/>
    <w:semiHidden/>
    <w:unhideWhenUsed/>
    <w:rsid w:val="00FA7DDF"/>
    <w:rPr>
      <w:sz w:val="20"/>
      <w:szCs w:val="20"/>
    </w:rPr>
  </w:style>
  <w:style w:type="character" w:customStyle="1" w:styleId="CommentTextChar">
    <w:name w:val="Comment Text Char"/>
    <w:basedOn w:val="DefaultParagraphFont"/>
    <w:link w:val="CommentText"/>
    <w:uiPriority w:val="99"/>
    <w:semiHidden/>
    <w:rsid w:val="00FA7DDF"/>
    <w:rPr>
      <w:sz w:val="20"/>
      <w:szCs w:val="20"/>
    </w:rPr>
  </w:style>
  <w:style w:type="paragraph" w:styleId="CommentSubject">
    <w:name w:val="annotation subject"/>
    <w:basedOn w:val="CommentText"/>
    <w:next w:val="CommentText"/>
    <w:link w:val="CommentSubjectChar"/>
    <w:uiPriority w:val="99"/>
    <w:semiHidden/>
    <w:unhideWhenUsed/>
    <w:rsid w:val="00FA7DDF"/>
    <w:rPr>
      <w:b/>
      <w:bCs/>
    </w:rPr>
  </w:style>
  <w:style w:type="character" w:customStyle="1" w:styleId="CommentSubjectChar">
    <w:name w:val="Comment Subject Char"/>
    <w:basedOn w:val="CommentTextChar"/>
    <w:link w:val="CommentSubject"/>
    <w:uiPriority w:val="99"/>
    <w:semiHidden/>
    <w:rsid w:val="00FA7DDF"/>
    <w:rPr>
      <w:b/>
      <w:bCs/>
      <w:sz w:val="20"/>
      <w:szCs w:val="20"/>
    </w:rPr>
  </w:style>
  <w:style w:type="character" w:styleId="FollowedHyperlink">
    <w:name w:val="FollowedHyperlink"/>
    <w:basedOn w:val="DefaultParagraphFont"/>
    <w:uiPriority w:val="99"/>
    <w:semiHidden/>
    <w:unhideWhenUsed/>
    <w:rsid w:val="00F93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978282">
      <w:bodyDiv w:val="1"/>
      <w:marLeft w:val="0"/>
      <w:marRight w:val="0"/>
      <w:marTop w:val="0"/>
      <w:marBottom w:val="0"/>
      <w:divBdr>
        <w:top w:val="none" w:sz="0" w:space="0" w:color="auto"/>
        <w:left w:val="none" w:sz="0" w:space="0" w:color="auto"/>
        <w:bottom w:val="none" w:sz="0" w:space="0" w:color="auto"/>
        <w:right w:val="none" w:sz="0" w:space="0" w:color="auto"/>
      </w:divBdr>
    </w:div>
    <w:div w:id="956445845">
      <w:bodyDiv w:val="1"/>
      <w:marLeft w:val="0"/>
      <w:marRight w:val="0"/>
      <w:marTop w:val="0"/>
      <w:marBottom w:val="0"/>
      <w:divBdr>
        <w:top w:val="none" w:sz="0" w:space="0" w:color="auto"/>
        <w:left w:val="none" w:sz="0" w:space="0" w:color="auto"/>
        <w:bottom w:val="none" w:sz="0" w:space="0" w:color="auto"/>
        <w:right w:val="none" w:sz="0" w:space="0" w:color="auto"/>
      </w:divBdr>
    </w:div>
    <w:div w:id="1100494578">
      <w:bodyDiv w:val="1"/>
      <w:marLeft w:val="0"/>
      <w:marRight w:val="0"/>
      <w:marTop w:val="0"/>
      <w:marBottom w:val="0"/>
      <w:divBdr>
        <w:top w:val="none" w:sz="0" w:space="0" w:color="auto"/>
        <w:left w:val="none" w:sz="0" w:space="0" w:color="auto"/>
        <w:bottom w:val="none" w:sz="0" w:space="0" w:color="auto"/>
        <w:right w:val="none" w:sz="0" w:space="0" w:color="auto"/>
      </w:divBdr>
    </w:div>
    <w:div w:id="1576620343">
      <w:bodyDiv w:val="1"/>
      <w:marLeft w:val="0"/>
      <w:marRight w:val="0"/>
      <w:marTop w:val="0"/>
      <w:marBottom w:val="0"/>
      <w:divBdr>
        <w:top w:val="none" w:sz="0" w:space="0" w:color="auto"/>
        <w:left w:val="none" w:sz="0" w:space="0" w:color="auto"/>
        <w:bottom w:val="none" w:sz="0" w:space="0" w:color="auto"/>
        <w:right w:val="none" w:sz="0" w:space="0" w:color="auto"/>
      </w:divBdr>
    </w:div>
    <w:div w:id="20032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flynnresearchgroup.com/alison-cv"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tatic1.squarespace.com/static/5a4bde8bcd39c3d9f4210aeb/t/5c86b41bf9619a45342beabf/1552331804154/LUMB_CV_Website.pdf"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mysite.science.uottawa.ca/dfogg/cv.htm" TargetMode="External"/><Relationship Id="rId4" Type="http://schemas.openxmlformats.org/officeDocument/2006/relationships/webSettings" Target="webSettings.xml"/><Relationship Id="rId9" Type="http://schemas.openxmlformats.org/officeDocument/2006/relationships/hyperlink" Target="https://mysite.science.uottawa.ca/organ/content/curriculum-vita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Deng</dc:creator>
  <cp:keywords/>
  <dc:description/>
  <cp:lastModifiedBy>Jacky Deng</cp:lastModifiedBy>
  <cp:revision>11</cp:revision>
  <dcterms:created xsi:type="dcterms:W3CDTF">2021-10-18T20:12:00Z</dcterms:created>
  <dcterms:modified xsi:type="dcterms:W3CDTF">2021-10-19T16:30:00Z</dcterms:modified>
</cp:coreProperties>
</file>