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0F2A47"/>
          <w:sz w:val="48"/>
          <w:szCs w:val="48"/>
        </w:rPr>
        <w:t xml:space="preserve">Startup Navigator</w:t>
      </w:r>
    </w:p>
    <w:p>
      <w:pPr>
        <w:spacing w:after="100"/>
        <w:jc w:val="center"/>
      </w:pPr>
      <w:r>
        <w:rPr>
          <w:i/>
          <w:iCs/>
          <w:color w:val="B8862F"/>
          <w:sz w:val="28"/>
          <w:szCs w:val="28"/>
        </w:rPr>
        <w:t xml:space="preserve">Comprehensive Guide to Startups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Requirement Analysis Document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Startup Navigator is a web application that helps entrepreneurs navigate the practical realities of starting and growing a company: registration, funding, legal compliance, hiring, branding, marketing, taxation, fundraising, AI tooling, and business growth. It combines a curated knowledge base with an AI-powered search assistant so a founder can either browse structured guides or ask a direct question and get a grounded answer.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first-time founders a single, trustworthy starting point instead of scattered blog posts.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users ask natural-language questions and get answers sourced from a maintained knowledge base, not a generic chatbot.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administrators full control to add, edit, and remove articles/resources without a code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what people are searching for, to guide which topics need more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something genuinely usable on mobile, not just desktop-tested.</w:t>
      </w:r>
    </w:p>
    <w:p>
      <w:pPr>
        <w:pStyle w:val="Heading1"/>
        <w:spacing w:after="150" w:before="300"/>
      </w:pPr>
      <w:r>
        <w:t xml:space="preserve">3. Target users /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50"/>
      </w:tblGrid>
      <w:tr>
        <w:tc>
          <w:tcPr>
            <w:tcW w:type="dxa" w:w="28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5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 visitor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logged in, browsing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articles, use AI search, no history saved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 an account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search history, personalised dashboard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content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Add/edit/delete articles &amp; resources, view usage stats</w:t>
            </w:r>
          </w:p>
        </w:tc>
      </w:tr>
    </w:tbl>
    <w:p>
      <w:pPr>
        <w:pStyle w:val="Heading1"/>
        <w:spacing w:after="150" w:before="300"/>
      </w:pPr>
      <w:r>
        <w:t xml:space="preserve">4. Functional requirements</w:t>
      </w:r>
    </w:p>
    <w:p>
      <w:pPr>
        <w:pStyle w:val="Heading2"/>
        <w:spacing w:after="150" w:before="300"/>
      </w:pPr>
      <w:r>
        <w:t xml:space="preserve">4.1 Public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— value proposition, featured topics, call to action to explore or 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Explore Topics — browse articles by category (registration, funding, legal, hiring, branding, marketing, taxation, fundraising, AI tools, growth).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Search — ask a question in plain language, get an answer with source articles cited.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Resources — curated external links and tools, filterable by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— mission and how the content is curated.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— a simple contact form.</w:t>
      </w:r>
    </w:p>
    <w:p>
      <w:pPr>
        <w:pStyle w:val="Heading2"/>
        <w:spacing w:after="150" w:before="300"/>
      </w:pPr>
      <w:r>
        <w:t xml:space="preserve">4.2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can register with name, email, password (hashed, never stored in plain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can log in and receive a session token (JWT).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Logged-in users get a personal "My Searches" view showing their saved AI search history (query + answer + date), separate from the admin-only statistics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Logged-in users see their own AI search history.</w:t>
      </w:r>
    </w:p>
    <w:p>
      <w:pPr>
        <w:pStyle w:val="Heading2"/>
        <w:spacing w:after="150" w:before="300"/>
      </w:pPr>
      <w:r>
        <w:t xml:space="preserve">4.3 Admin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Admin-only route, protected by role check on both frontend and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Create, edit, delete articles (title, category, summary, content, tags, published flag).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Create, edit, delete resources (title, category, URL, description).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total users, total articles, total resources, total searches, most recent searches, top 5 search queries.</w:t>
      </w:r>
    </w:p>
    <w:p>
      <w:pPr>
        <w:pStyle w:val="Heading2"/>
        <w:spacing w:after="150" w:before="300"/>
      </w:pPr>
      <w:r>
        <w:t xml:space="preserve">4.4 AI-powered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submits a question; backend retrieves the most relevant articles by keyword match (retrieval step).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Retrieved articles are passed as context to an LLM (OpenAI, Gemini, or Claude — configurable) to generate a grounded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AI provider key is configured, the system falls back to a keyword-based extractive answer so the feature always works 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search (guest or logged-in) is logged for analytics; logged-in searches are also attached to that user's history.</w:t>
      </w:r>
    </w:p>
    <w:p>
      <w:pPr>
        <w:pStyle w:val="Heading1"/>
        <w:spacing w:after="150" w:before="300"/>
      </w:pPr>
      <w:r>
        <w:t xml:space="preserve">5.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5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Usable on screens from 360px (mobile) to desktop; no horizontal scroll, tap targets ≥ 44px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 list and search respond within ~1-2s under normal load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hashed with bcrypt; JWT auth; input validation on every write endpoint; rate limiting on search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search degrades gracefully to keyword fallback rather than failing the request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loading states (skeletons/spinners) and error states (retry-friendly messages) on every async action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can manage all content without touching code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entirely on free tiers: Vercel, Render/Railway, Supabase</w:t>
            </w:r>
          </w:p>
        </w:tc>
      </w:tr>
    </w:tbl>
    <w:p>
      <w:pPr>
        <w:pStyle w:val="Heading1"/>
        <w:spacing w:after="150" w:before="300"/>
      </w:pPr>
      <w:r>
        <w:t xml:space="preserve">6. Representative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first-time founder, I want to search "how do I register a private limited company" and get a direct, sourced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returning user, I want to see my past searches so I don't have to ask the same question twice.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an admin, I want to publish a new article on GST registration without needing a developer.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an admin, I want to see which questions are asked most often, so I know what content is missing.</w:t>
      </w:r>
    </w:p>
    <w:p>
      <w:pPr>
        <w:pStyle w:val="Heading1"/>
        <w:spacing w:after="150" w:before="300"/>
      </w:pPr>
      <w:r>
        <w:t xml:space="preserve">7.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Free-tier hosting (Vercel/Render/Railway + Supabase) is acceptable for this stage — no paid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provider API key is optional at launch; the app must be fully functional without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is curated by the admin, not scraped or auto-generated, to keep answers trustworthy.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currency/region assumptions are avoided in copy — guidance is written to be broadly applicable, not jurisdiction-locked.</w:t>
      </w:r>
    </w:p>
    <w:p>
      <w:pPr>
        <w:pStyle w:val="Heading1"/>
        <w:spacing w:after="150" w:before="300"/>
      </w:pPr>
      <w:r>
        <w:t xml:space="preserve">8. Proposed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50"/>
      </w:tblGrid>
      <w:tr>
        <w:tc>
          <w:tcPr>
            <w:tcW w:type="dxa" w:w="22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5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TypeScript + Vite + Tailwind CSS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dev loop, type safety, small bundle, easy to theme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REST API, wide hosting support on free tiers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 / DB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 + Supabase (PostgreSQL)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managed Postgres, type-safe queries, easy migrations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Stateless, no session store needed, works well on serverless-style free hosts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search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/ Gemini / Claude (pluggable) + keyword fallback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hard dependency on a paid key; simple RAG over stored articles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(frontend), Render or Railway (backend), Supabase (DB)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have functional free tiers</w:t>
            </w:r>
          </w:p>
        </w:tc>
      </w:tr>
    </w:tbl>
    <w:p>
      <w:pPr>
        <w:pStyle w:val="Heading1"/>
        <w:spacing w:after="150" w:before="300"/>
      </w:pPr>
      <w:r>
        <w:t xml:space="preserve">9. Color palette &amp; visual rationale</w:t>
      </w:r>
    </w:p>
    <w:p>
      <w:pPr>
        <w:spacing w:after="120"/>
      </w:pPr>
      <w:r>
        <w:t xml:space="preserve">Colors are not decorative choices here — each one is picked for what it signals, the same logic that makes red mean "danger" and green mean "healthy" across almost every interface a user has ever seen. Startup Navigator's palette is built around trust and growth (its core value proposition to a founder), with a strict, conventional signal set layered on top for state feedback (success, warning, error, info) so those never get confused with branding.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800"/>
        <w:gridCol w:w="2200"/>
        <w:gridCol w:w="3700"/>
      </w:tblGrid>
      <w:tr>
        <w:tc>
          <w:tcPr>
            <w:tcW w:type="dxa" w:w="165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Signals / role</w:t>
            </w:r>
          </w:p>
        </w:tc>
        <w:tc>
          <w:tcPr>
            <w:tcW w:type="dxa" w:w="3700"/>
            <w:shd w:fill="0F2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color</w:t>
            </w:r>
          </w:p>
        </w:tc>
      </w:tr>
      <w:tr>
        <w:tc>
          <w:tcPr>
            <w:tcW w:type="dxa" w:w="1650"/>
            <w:shd w:fill="0F2A47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#0F2A47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Navy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brand / trust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Navy reads as stable and credible — banks and law firms use it for the same reason. Sets the tone that this app gives serious, reliable guidance, not casual blog content.</w:t>
            </w:r>
          </w:p>
        </w:tc>
      </w:tr>
      <w:tr>
        <w:tc>
          <w:tcPr>
            <w:tcW w:type="dxa" w:w="1650"/>
            <w:shd w:fill="B8862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#B8862F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 Gold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Accent / ambition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signals growth, achievement and premium value — evokes the idea of "striking gold" as a founder. Used sparingly for CTAs and highlights so it keeps its impact.</w:t>
            </w:r>
          </w:p>
        </w:tc>
      </w:tr>
      <w:tr>
        <w:tc>
          <w:tcPr>
            <w:tcW w:type="dxa" w:w="1650"/>
            <w:shd w:fill="1D9E75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#1D9E75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 Green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/ positive stats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 is the universal convention for "go", approval and financial growth (same logic as a hospital using green for healthy vitals). Used for success toasts, completed steps, published status, positive dashboard numbers.</w:t>
            </w:r>
          </w:p>
        </w:tc>
      </w:tr>
      <w:tr>
        <w:tc>
          <w:tcPr>
            <w:tcW w:type="dxa" w:w="1650"/>
            <w:shd w:fill="D6455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#D6455B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Red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 / danger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is the universal danger convention. Reserved strictly for destructive actions (delete article), failed validation, and error states — never used decoratively, so it stays meaningful when it appears.</w:t>
            </w:r>
          </w:p>
        </w:tc>
      </w:tr>
      <w:tr>
        <w:tc>
          <w:tcPr>
            <w:tcW w:type="dxa" w:w="1650"/>
            <w:shd w:fill="E8A33D" w:color="auto" w:val="clea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#E8A33D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Caution Amber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Warnings / pending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Sits between green and red on the signal scale — used for "pending review", unsaved changes, or rate-limit warnings, where the user should pause but nothing has failed yet.</w:t>
            </w:r>
          </w:p>
        </w:tc>
      </w:tr>
      <w:tr>
        <w:tc>
          <w:tcPr>
            <w:tcW w:type="dxa" w:w="1650"/>
            <w:shd w:fill="2E7BC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#2E7BC4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 Blue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/ informational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cooler, more neutral blue than the navy brand color, so informational links and tooltips read as "helpful detail" rather than competing with primary navigation or CTAs.</w:t>
            </w:r>
          </w:p>
        </w:tc>
      </w:tr>
      <w:tr>
        <w:tc>
          <w:tcPr>
            <w:tcW w:type="dxa" w:w="1650"/>
            <w:shd w:fill="F7F5F0" w:color="auto" w:val="clea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#F7F5F0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 Off-White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Slightly warm rather than stark white, so long articles are easier to read and the palette doesn't feel clinical or generic-SaaS.</w:t>
            </w:r>
          </w:p>
        </w:tc>
      </w:tr>
      <w:tr>
        <w:tc>
          <w:tcPr>
            <w:tcW w:type="dxa" w:w="1650"/>
            <w:shd w:fill="2B2B2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#2B2B2B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Charcoal Text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Body text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Near-black instead of pure black for body copy, which is easier on the eyes over long-form article reading.</w:t>
            </w:r>
          </w:p>
        </w:tc>
      </w:tr>
    </w:tbl>
    <w:p>
      <w:pPr>
        <w:pStyle w:val="Heading2"/>
        <w:spacing w:after="150" w:before="300"/>
      </w:pPr>
      <w:r>
        <w:t xml:space="preserve">9.1 Application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Navy and gold are brand colors only — used for navigation, headers, primary buttons, and the logo. They never appear in status/feedback contexts.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Green, amber, and red are reserved exclusively for state feedback (success/warning/error) across the entire app — a founder should be able to tell a toast's meaning from color alone, without reading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 blue is used only for links and help text, kept visually distinct from both the brand accent (gold) and the state colors.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contrast ratio of 4.5:1 is maintained for all text/background pairings (WCAG AA) — charcoal text on off-white, and white text on navy/gold/green/red swatches.</w:t>
      </w:r>
    </w:p>
    <w:p>
      <w:pPr>
        <w:pStyle w:val="Heading1"/>
        <w:spacing w:after="150" w:before="300"/>
      </w:pPr>
      <w:r>
        <w:t xml:space="preserve">10. Deliverables &amp; submission checklist</w:t>
      </w:r>
    </w:p>
    <w:p>
      <w:pPr>
        <w:spacing w:after="120"/>
      </w:pPr>
      <w:r>
        <w:t xml:space="preserve">What will be handed over at the end of the build, matching the brief's submission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URL — deployed frontend (Vercel) and backend (Render/Railway), both reachable publicly.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 — public repo containing frontend/, backend/, and this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credentials — a working admin account (email + password) so reviewers can access the admin panel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— architecture summary, AI coding assistant used (Claude, generating this entire codebase directly in conversation) and representative prompts used, AI search provider setup instructions, and step-by-step deployment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pair of planning documents (requirement analysis + system architecture/DB design), plus the architecture diagram, as evidence of the planning process before code was written.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2026-07-16T08:44:08.939Z</dcterms:created>
  <dcterms:modified xsi:type="dcterms:W3CDTF">2026-07-16T08:44:08.958Z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