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507" w:rsidRDefault="00772507" w:rsidP="00772507">
      <w:pPr>
        <w:pStyle w:val="NormalWeb"/>
      </w:pPr>
      <w:r>
        <w:t xml:space="preserve">Q3 Risk Report Excerpt: Portfolio Exposure – Bonds: 40% allocation, yield 4.2%, but inflation risk 5% (potential erosion). Equities: 30%, volatility 15% (TSLA down 2%). Compliance: 2 </w:t>
      </w:r>
      <w:proofErr w:type="spellStart"/>
      <w:r>
        <w:t>unreconciled</w:t>
      </w:r>
      <w:proofErr w:type="spellEnd"/>
      <w:r>
        <w:t xml:space="preserve"> </w:t>
      </w:r>
      <w:proofErr w:type="spellStart"/>
      <w:r>
        <w:t>txns</w:t>
      </w:r>
      <w:proofErr w:type="spellEnd"/>
      <w:r>
        <w:t xml:space="preserve"> &gt;$10K. Overall </w:t>
      </w:r>
      <w:proofErr w:type="spellStart"/>
      <w:r>
        <w:t>VaR</w:t>
      </w:r>
      <w:proofErr w:type="spellEnd"/>
      <w:r>
        <w:t>: 12% at 95% confidence</w:t>
      </w:r>
    </w:p>
    <w:p w:rsidR="0062023F" w:rsidRDefault="0062023F">
      <w:bookmarkStart w:id="0" w:name="_GoBack"/>
      <w:bookmarkEnd w:id="0"/>
    </w:p>
    <w:sectPr w:rsidR="00620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0FA"/>
    <w:rsid w:val="005270FA"/>
    <w:rsid w:val="0062023F"/>
    <w:rsid w:val="006E29E3"/>
    <w:rsid w:val="00772507"/>
    <w:rsid w:val="00F24741"/>
    <w:rsid w:val="00F6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6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2025-10-29T04:14:00Z</dcterms:created>
  <dcterms:modified xsi:type="dcterms:W3CDTF">2025-10-29T04:14:00Z</dcterms:modified>
</cp:coreProperties>
</file>