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746"/>
      </w:tblGrid>
      <w:tr>
        <w:tc>
          <w:tcPr>
            <w:tcW w:type="dxa" w:w="9746"/>
            <w:shd w:val="clear" w:color="auto" w:fill="1A1F36"/>
          </w:tcPr>
          <w:p>
            <w:pPr>
              <w:spacing w:before="80" w:after="80"/>
              <w:jc w:val="left"/>
            </w:pPr>
            <w:r>
              <w:rPr>
                <w:b/>
                <w:color w:val="FFFFFF"/>
                <w:sz w:val="28"/>
              </w:rPr>
              <w:t>CUBIC MARS — Chicago CTA Ventra</w:t>
            </w:r>
          </w:p>
        </w:tc>
      </w:tr>
    </w:tbl>
    <w:tbl>
      <w:tblPr>
        <w:tblStyle w:val="TableGrid"/>
        <w:tblW w:type="auto" w:w="0"/>
        <w:tblLook w:firstColumn="1" w:firstRow="1" w:lastColumn="0" w:lastRow="0" w:noHBand="0" w:noVBand="1" w:val="04A0"/>
      </w:tblPr>
      <w:tblGrid>
        <w:gridCol w:w="9746"/>
      </w:tblGrid>
      <w:tr>
        <w:tc>
          <w:tcPr>
            <w:tcW w:type="dxa" w:w="9746"/>
            <w:shd w:val="clear" w:color="auto" w:fill="2B4ACB"/>
          </w:tcPr>
          <w:p>
            <w:pPr>
              <w:spacing w:before="80" w:after="80"/>
              <w:jc w:val="left"/>
            </w:pPr>
            <w:r>
              <w:rPr>
                <w:b/>
                <w:color w:val="FFFFFF"/>
                <w:sz w:val="22"/>
              </w:rPr>
              <w:t>PS1–PS5 Device ML Models  ·  Data Quality Gap Analysis &amp; Improvement Roadmap</w:t>
            </w:r>
          </w:p>
        </w:tc>
      </w:tr>
    </w:tbl>
    <w:p>
      <w:pPr>
        <w:spacing w:before="80" w:after="160"/>
      </w:pPr>
      <w:r>
        <w:rPr>
          <w:b w:val="0"/>
          <w:i w:val="0"/>
          <w:color w:val="4A5178"/>
          <w:sz w:val="18"/>
        </w:rPr>
        <w:t>Updated: 15 July 2026   |   Run: 20260713_0905   |   Prepared by: Sathish Sivasankaran</w:t>
        <w:br/>
      </w:r>
      <w:r>
        <w:rPr>
          <w:b/>
          <w:i w:val="0"/>
          <w:color w:val="C0253A"/>
          <w:sz w:val="18"/>
        </w:rPr>
        <w:t>Target: AUC ≥ 0.92  |  TVM Recall ≥ 0.80  |  Gates Recall ≥ 0.70</w:t>
      </w:r>
    </w:p>
    <w:p>
      <w:pPr>
        <w:spacing w:before="240" w:after="80"/>
      </w:pPr>
      <w:r>
        <w:rPr>
          <w:b/>
          <w:color w:val="1A1F36"/>
          <w:sz w:val="32"/>
        </w:rPr>
        <w:t>1.  Executive Summary</w:t>
      </w:r>
    </w:p>
    <w:p>
      <w:pPr>
        <w:pBdr>
          <w:bottom w:val="single" w:sz="4" w:space="1" w:color="DDE1EF"/>
        </w:pBdr>
        <w:spacing w:after="120" w:before="120"/>
      </w:pP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008"/>
            <w:shd w:val="clear" w:color="auto" w:fill="1A1F36"/>
          </w:tcPr>
          <w:p>
            <w:pPr>
              <w:spacing w:before="40" w:after="40"/>
            </w:pPr>
            <w:r>
              <w:rPr>
                <w:b/>
                <w:color w:val="FFFFFF"/>
                <w:sz w:val="18"/>
              </w:rPr>
              <w:t>Device</w:t>
            </w:r>
          </w:p>
        </w:tc>
        <w:tc>
          <w:tcPr>
            <w:tcW w:type="dxa" w:w="864"/>
            <w:shd w:val="clear" w:color="auto" w:fill="1A1F36"/>
          </w:tcPr>
          <w:p>
            <w:pPr>
              <w:spacing w:before="40" w:after="40"/>
            </w:pPr>
            <w:r>
              <w:rPr>
                <w:b/>
                <w:color w:val="FFFFFF"/>
                <w:sz w:val="18"/>
              </w:rPr>
              <w:t>AUC</w:t>
            </w:r>
          </w:p>
        </w:tc>
        <w:tc>
          <w:tcPr>
            <w:tcW w:type="dxa" w:w="864"/>
            <w:shd w:val="clear" w:color="auto" w:fill="1A1F36"/>
          </w:tcPr>
          <w:p>
            <w:pPr>
              <w:spacing w:before="40" w:after="40"/>
            </w:pPr>
            <w:r>
              <w:rPr>
                <w:b/>
                <w:color w:val="FFFFFF"/>
                <w:sz w:val="18"/>
              </w:rPr>
              <w:t>Recall</w:t>
            </w:r>
          </w:p>
        </w:tc>
        <w:tc>
          <w:tcPr>
            <w:tcW w:type="dxa" w:w="1152"/>
            <w:shd w:val="clear" w:color="auto" w:fill="1A1F36"/>
          </w:tcPr>
          <w:p>
            <w:pPr>
              <w:spacing w:before="40" w:after="40"/>
            </w:pPr>
            <w:r>
              <w:rPr>
                <w:b/>
                <w:color w:val="FFFFFF"/>
                <w:sz w:val="18"/>
              </w:rPr>
              <w:t>Recall Floor</w:t>
            </w:r>
          </w:p>
        </w:tc>
        <w:tc>
          <w:tcPr>
            <w:tcW w:type="dxa" w:w="1008"/>
            <w:shd w:val="clear" w:color="auto" w:fill="1A1F36"/>
          </w:tcPr>
          <w:p>
            <w:pPr>
              <w:spacing w:before="40" w:after="40"/>
            </w:pPr>
            <w:r>
              <w:rPr>
                <w:b/>
                <w:color w:val="FFFFFF"/>
                <w:sz w:val="18"/>
              </w:rPr>
              <w:t>Quality Gate</w:t>
            </w:r>
          </w:p>
        </w:tc>
        <w:tc>
          <w:tcPr>
            <w:tcW w:type="dxa" w:w="4320"/>
            <w:shd w:val="clear" w:color="auto" w:fill="1A1F36"/>
          </w:tcPr>
          <w:p>
            <w:pPr>
              <w:spacing w:before="40" w:after="40"/>
            </w:pPr>
            <w:r>
              <w:rPr>
                <w:b/>
                <w:color w:val="FFFFFF"/>
                <w:sz w:val="18"/>
              </w:rPr>
              <w:t>Primary Blocker</w:t>
            </w:r>
          </w:p>
        </w:tc>
      </w:tr>
      <w:tr>
        <w:tc>
          <w:tcPr>
            <w:tcW w:type="dxa" w:w="1008"/>
            <w:shd w:val="clear" w:color="auto" w:fill="F7F8FC"/>
          </w:tcPr>
          <w:p>
            <w:pPr>
              <w:spacing w:before="40" w:after="40"/>
            </w:pPr>
            <w:r>
              <w:rPr>
                <w:b w:val="0"/>
                <w:color w:val="1A1F36"/>
                <w:sz w:val="18"/>
              </w:rPr>
              <w:t>TVM</w:t>
            </w:r>
          </w:p>
        </w:tc>
        <w:tc>
          <w:tcPr>
            <w:tcW w:type="dxa" w:w="864"/>
            <w:shd w:val="clear" w:color="auto" w:fill="F7F8FC"/>
          </w:tcPr>
          <w:p>
            <w:pPr>
              <w:spacing w:before="40" w:after="40"/>
            </w:pPr>
            <w:r>
              <w:rPr>
                <w:b w:val="0"/>
                <w:color w:val="1A1F36"/>
                <w:sz w:val="18"/>
              </w:rPr>
              <w:t>0.7642</w:t>
            </w:r>
          </w:p>
        </w:tc>
        <w:tc>
          <w:tcPr>
            <w:tcW w:type="dxa" w:w="864"/>
            <w:shd w:val="clear" w:color="auto" w:fill="F7F8FC"/>
          </w:tcPr>
          <w:p>
            <w:pPr>
              <w:spacing w:before="40" w:after="40"/>
            </w:pPr>
            <w:r>
              <w:rPr>
                <w:b w:val="0"/>
                <w:color w:val="1A1F36"/>
                <w:sz w:val="18"/>
              </w:rPr>
              <w:t>0.691</w:t>
            </w:r>
          </w:p>
        </w:tc>
        <w:tc>
          <w:tcPr>
            <w:tcW w:type="dxa" w:w="1152"/>
            <w:shd w:val="clear" w:color="auto" w:fill="F7F8FC"/>
          </w:tcPr>
          <w:p>
            <w:pPr>
              <w:spacing w:before="40" w:after="40"/>
            </w:pPr>
            <w:r>
              <w:rPr>
                <w:b w:val="0"/>
                <w:color w:val="1A1F36"/>
                <w:sz w:val="18"/>
              </w:rPr>
              <w:t>0.80</w:t>
            </w:r>
          </w:p>
        </w:tc>
        <w:tc>
          <w:tcPr>
            <w:tcW w:type="dxa" w:w="1008"/>
            <w:shd w:val="clear" w:color="auto" w:fill="F7F8FC"/>
          </w:tcPr>
          <w:p>
            <w:pPr>
              <w:spacing w:before="40" w:after="40"/>
            </w:pPr>
            <w:r>
              <w:rPr>
                <w:b/>
                <w:color w:val="C0253A"/>
                <w:sz w:val="18"/>
              </w:rPr>
              <w:t>FAIL</w:t>
            </w:r>
          </w:p>
        </w:tc>
        <w:tc>
          <w:tcPr>
            <w:tcW w:type="dxa" w:w="4320"/>
            <w:shd w:val="clear" w:color="auto" w:fill="F7F8FC"/>
          </w:tcPr>
          <w:p>
            <w:pPr>
              <w:spacing w:before="40" w:after="40"/>
            </w:pPr>
            <w:r>
              <w:rPr>
                <w:b w:val="0"/>
                <w:color w:val="1A1F36"/>
                <w:sz w:val="18"/>
              </w:rPr>
              <w:t>Missing incident features (ServiceNow 4% loaded); KPI fan-out</w:t>
            </w:r>
          </w:p>
        </w:tc>
      </w:tr>
      <w:tr>
        <w:tc>
          <w:tcPr>
            <w:tcW w:type="dxa" w:w="1008"/>
            <w:shd w:val="clear" w:color="auto" w:fill="FFFFFF"/>
          </w:tcPr>
          <w:p>
            <w:pPr>
              <w:spacing w:before="40" w:after="40"/>
            </w:pPr>
            <w:r>
              <w:rPr>
                <w:b w:val="0"/>
                <w:color w:val="1A1F36"/>
                <w:sz w:val="18"/>
              </w:rPr>
              <w:t>Gates</w:t>
            </w:r>
          </w:p>
        </w:tc>
        <w:tc>
          <w:tcPr>
            <w:tcW w:type="dxa" w:w="864"/>
            <w:shd w:val="clear" w:color="auto" w:fill="FFFFFF"/>
          </w:tcPr>
          <w:p>
            <w:pPr>
              <w:spacing w:before="40" w:after="40"/>
            </w:pPr>
            <w:r>
              <w:rPr>
                <w:b w:val="0"/>
                <w:color w:val="1A1F36"/>
                <w:sz w:val="18"/>
              </w:rPr>
              <w:t>0.9038</w:t>
            </w:r>
          </w:p>
        </w:tc>
        <w:tc>
          <w:tcPr>
            <w:tcW w:type="dxa" w:w="864"/>
            <w:shd w:val="clear" w:color="auto" w:fill="FFFFFF"/>
          </w:tcPr>
          <w:p>
            <w:pPr>
              <w:spacing w:before="40" w:after="40"/>
            </w:pPr>
            <w:r>
              <w:rPr>
                <w:b w:val="0"/>
                <w:color w:val="1A1F36"/>
                <w:sz w:val="18"/>
              </w:rPr>
              <w:t>0.380</w:t>
            </w:r>
          </w:p>
        </w:tc>
        <w:tc>
          <w:tcPr>
            <w:tcW w:type="dxa" w:w="1152"/>
            <w:shd w:val="clear" w:color="auto" w:fill="FFFFFF"/>
          </w:tcPr>
          <w:p>
            <w:pPr>
              <w:spacing w:before="40" w:after="40"/>
            </w:pPr>
            <w:r>
              <w:rPr>
                <w:b w:val="0"/>
                <w:color w:val="1A1F36"/>
                <w:sz w:val="18"/>
              </w:rPr>
              <w:t>0.70</w:t>
            </w:r>
          </w:p>
        </w:tc>
        <w:tc>
          <w:tcPr>
            <w:tcW w:type="dxa" w:w="1008"/>
            <w:shd w:val="clear" w:color="auto" w:fill="FFFFFF"/>
          </w:tcPr>
          <w:p>
            <w:pPr>
              <w:spacing w:before="40" w:after="40"/>
            </w:pPr>
            <w:r>
              <w:rPr>
                <w:b/>
                <w:color w:val="C0253A"/>
                <w:sz w:val="18"/>
              </w:rPr>
              <w:t>FAIL</w:t>
            </w:r>
          </w:p>
        </w:tc>
        <w:tc>
          <w:tcPr>
            <w:tcW w:type="dxa" w:w="4320"/>
            <w:shd w:val="clear" w:color="auto" w:fill="FFFFFF"/>
          </w:tcPr>
          <w:p>
            <w:pPr>
              <w:spacing w:before="40" w:after="40"/>
            </w:pPr>
            <w:r>
              <w:rPr>
                <w:b w:val="0"/>
                <w:color w:val="1A1F36"/>
                <w:sz w:val="18"/>
              </w:rPr>
              <w:t>0.54% failure base rate; incident coverage 3.33%; 0 pre-2024 history</w:t>
            </w:r>
          </w:p>
        </w:tc>
      </w:tr>
    </w:tbl>
    <w:p>
      <w:pPr>
        <w:spacing w:after="40"/>
      </w:pPr>
    </w:p>
    <w:p>
      <w:pPr>
        <w:spacing w:after="120" w:before="0"/>
      </w:pPr>
      <w:r>
        <w:rPr>
          <w:color w:val="1A1F36"/>
          <w:sz w:val="20"/>
        </w:rPr>
        <w:t>Post-session fix batch (2026-07-15) resolved all grain uniqueness failures across all 5 gold PS tables and all fixable silver tables. Two categories of open work remain: (A) items that require data delivery or confirmation from CTA, Cubic, Robin, or Michael W — listed in Section 2 as open questions; and (B) SQL-only fixes actionable by Sathish without external dependencies — listed in Section 4.</w:t>
      </w:r>
    </w:p>
    <w:p>
      <w:pPr>
        <w:spacing w:before="240" w:after="80"/>
      </w:pPr>
      <w:r>
        <w:rPr>
          <w:b/>
          <w:color w:val="1A1F36"/>
          <w:sz w:val="32"/>
        </w:rPr>
        <w:t>2.  Open Questions — Action Required from External Teams</w:t>
      </w:r>
    </w:p>
    <w:p>
      <w:pPr>
        <w:pBdr>
          <w:bottom w:val="single" w:sz="4" w:space="1" w:color="DDE1EF"/>
        </w:pBdr>
        <w:spacing w:after="120" w:before="120"/>
      </w:pPr>
    </w:p>
    <w:p>
      <w:pPr>
        <w:spacing w:after="120" w:before="0"/>
      </w:pPr>
      <w:r>
        <w:rPr>
          <w:color w:val="1A1F36"/>
          <w:sz w:val="20"/>
        </w:rPr>
        <w:t>The items below are blockers where a specific answer, data delivery, or decision from an external stakeholder is required before Sathish can make further progress. Each question includes the specific data context and what is needed.</w:t>
      </w:r>
    </w:p>
    <w:p>
      <w:pPr>
        <w:spacing w:before="160" w:after="80"/>
      </w:pPr>
      <w:r>
        <w:rPr>
          <w:b/>
          <w:color w:val="1A56A4"/>
          <w:sz w:val="26"/>
        </w:rPr>
        <w:t>2A.  Questions for Michael W  (ODS / EDW Subject Matter Expert)</w:t>
      </w:r>
    </w:p>
    <w:tbl>
      <w:tblPr>
        <w:tblStyle w:val="TableGrid"/>
        <w:tblW w:type="auto" w:w="0"/>
        <w:tblLook w:firstColumn="1" w:firstRow="1" w:lastColumn="0" w:lastRow="0" w:noHBand="0" w:noVBand="1" w:val="04A0"/>
      </w:tblPr>
      <w:tblGrid>
        <w:gridCol w:w="9746"/>
      </w:tblGrid>
      <w:tr>
        <w:tc>
          <w:tcPr>
            <w:tcW w:type="dxa" w:w="9746"/>
            <w:shd w:val="clear" w:color="auto" w:fill="EEF4FF"/>
          </w:tcPr>
          <w:p>
            <w:pPr>
              <w:spacing w:before="60" w:after="20"/>
            </w:pPr>
            <w:r>
              <w:rPr>
                <w:b/>
                <w:color w:val="1A56A4"/>
                <w:sz w:val="20"/>
              </w:rPr>
              <w:t>QMW-1  edw_kpi_rules join key for PS3</w:t>
            </w:r>
          </w:p>
          <w:p>
            <w:pPr>
              <w:spacing w:before="0" w:after="60"/>
            </w:pPr>
            <w:r>
              <w:rPr>
                <w:i/>
                <w:color w:val="1A1F36"/>
                <w:sz w:val="18"/>
              </w:rPr>
              <w:t>The kpi_rule_id fill rate is 0% in PS3 gold after joining edw_kpi_rules (117 rows, already in bronze). edw_kpi_rules columns: RULE_ID, EVENT_ID, METRIC_ID, DEVICE_TYPE_ID, FAILURE_LEVEL, KPI_ID. PS3 has sn_event_code_id (from cta_servicenow_availability_events.AE_EVENT_ID). Question: does AE_EVENT_ID = edw_kpi_rules.EVENT_ID directly, or does it require an intermediate mapping through dim_event_type.EVENT_TYPE_ID? Zero rows are joining — what is the correct key?</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EEF4FF"/>
          </w:tcPr>
          <w:p>
            <w:pPr>
              <w:spacing w:before="60" w:after="20"/>
            </w:pPr>
            <w:r>
              <w:rPr>
                <w:b/>
                <w:color w:val="1A56A4"/>
                <w:sz w:val="20"/>
              </w:rPr>
              <w:t>QMW-2  edw_availability_events VALIDATOR join path</w:t>
            </w:r>
          </w:p>
          <w:p>
            <w:pPr>
              <w:spacing w:before="0" w:after="60"/>
            </w:pPr>
            <w:r>
              <w:rPr>
                <w:i/>
                <w:color w:val="1A1F36"/>
                <w:sz w:val="18"/>
              </w:rPr>
              <w:t>You confirmed edw_availability_events (752K rows) as the correct VALIDATOR/BMV incident source. Confirmed columns: DEVICE_ID, DEVICE_KEY, FAILURE_LEVEL, FAULT_DESCRIPTION. Question: is the VALIDATOR DEVICE_ID in edw_availability_events a direct match to DEVICE_ID in mars_dev.silver.dim_device (where mars_device_category = 'VALIDATOR')? Or does it join via DEVICE_KEY? Clarifying this before writing the S15/S24 SQL fix avoids a second rebuild.</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EEF4FF"/>
          </w:tcPr>
          <w:p>
            <w:pPr>
              <w:spacing w:before="60" w:after="20"/>
            </w:pPr>
            <w:r>
              <w:rPr>
                <w:b/>
                <w:color w:val="1A56A4"/>
                <w:sz w:val="20"/>
              </w:rPr>
              <w:t>QMW-3  NCS REPORTED_CHANGED_DTM as installation date</w:t>
            </w:r>
          </w:p>
          <w:p>
            <w:pPr>
              <w:spacing w:before="0" w:after="60"/>
            </w:pPr>
            <w:r>
              <w:rPr>
                <w:i/>
                <w:color w:val="1A1F36"/>
                <w:sz w:val="18"/>
              </w:rPr>
              <w:t>PS5 component survival analysis uses REPORTED_CHANGED_DTM from hw_config_current as the component installation date proxy. days_to_failure = (first_failure_dtm - REPORTED_CHANGED_DTM) / 86400. Question: does field NCS reliably update REPORTED_CHANGED_DTM every time a component is physically replaced in the field? If techs sometimes replace parts without updating NCS, survival curves are inflated (components appear to last longer than they do). Is there a more authoritative installation date source (e.g., ServiceNow work order closed date, edw_availability_events, maintenance log)?</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EEF4FF"/>
          </w:tcPr>
          <w:p>
            <w:pPr>
              <w:spacing w:before="60" w:after="20"/>
            </w:pPr>
            <w:r>
              <w:rPr>
                <w:b/>
                <w:color w:val="1A56A4"/>
                <w:sz w:val="20"/>
              </w:rPr>
              <w:t>QMW-4  incident_task_ci_link VALIDATOR coverage gap</w:t>
            </w:r>
          </w:p>
          <w:p>
            <w:pPr>
              <w:spacing w:before="0" w:after="60"/>
            </w:pPr>
            <w:r>
              <w:rPr>
                <w:i/>
                <w:color w:val="1A1F36"/>
                <w:sz w:val="18"/>
              </w:rPr>
              <w:t>The S25 incident_task_ci_link table shows 9,590 incidents for 823 VALIDATOR devices — 863 fewer incidents than the expected ~10,453. The join path uses bus number from ServiceNow task/CI records to match VALIDATOR device IDs. Question: is there an additional join path for VALIDATOR incidents that is not captured by the current bus-number join? Are some BMV incidents logged without a bus_number linkage in the CI table?</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EEF4FF"/>
          </w:tcPr>
          <w:p>
            <w:pPr>
              <w:spacing w:before="60" w:after="20"/>
            </w:pPr>
            <w:r>
              <w:rPr>
                <w:b/>
                <w:color w:val="1A56A4"/>
                <w:sz w:val="20"/>
              </w:rPr>
              <w:t>QMW-5  dim_event_type vs EDW EVENT_DIMENSION equivalence</w:t>
            </w:r>
          </w:p>
          <w:p>
            <w:pPr>
              <w:spacing w:before="0" w:after="60"/>
            </w:pPr>
            <w:r>
              <w:rPr>
                <w:i/>
                <w:color w:val="1A1F36"/>
                <w:sz w:val="18"/>
              </w:rPr>
              <w:t>You previously confirmed that silver.dim_event_type (S07) is the EDW EVENT_DIMENSION equivalent and has component_subsystem per EVENT_TYPE_ID. We are using this for PS3 component derivation (Option B: join PS3.sn_event_code_id = det.EVENT_TYPE_ID → component_subsystem). Question: can you confirm that sn_event_code_id in cta_servicenow_availability_events maps 1:1 to EVENT_TYPE_ID in dim_event_type, or is there a type conversion / prefix difference to handle?</w:t>
            </w:r>
          </w:p>
        </w:tc>
      </w:tr>
    </w:tbl>
    <w:p>
      <w:pPr>
        <w:spacing w:after="60"/>
      </w:pPr>
    </w:p>
    <w:p>
      <w:pPr>
        <w:spacing w:before="160" w:after="80"/>
      </w:pPr>
      <w:r>
        <w:rPr>
          <w:b/>
          <w:color w:val="B85C00"/>
          <w:sz w:val="26"/>
        </w:rPr>
        <w:t>2B.  Questions for Robin  (ServiceNow / Data Export Team)</w:t>
      </w:r>
    </w:p>
    <w:tbl>
      <w:tblPr>
        <w:tblStyle w:val="TableGrid"/>
        <w:tblW w:type="auto" w:w="0"/>
        <w:tblLook w:firstColumn="1" w:firstRow="1" w:lastColumn="0" w:lastRow="0" w:noHBand="0" w:noVBand="1" w:val="04A0"/>
      </w:tblPr>
      <w:tblGrid>
        <w:gridCol w:w="9746"/>
      </w:tblGrid>
      <w:tr>
        <w:tc>
          <w:tcPr>
            <w:tcW w:type="dxa" w:w="9746"/>
            <w:shd w:val="clear" w:color="auto" w:fill="FFF8EE"/>
          </w:tcPr>
          <w:p>
            <w:pPr>
              <w:spacing w:before="60" w:after="20"/>
            </w:pPr>
            <w:r>
              <w:rPr>
                <w:b/>
                <w:color w:val="B85C00"/>
                <w:sz w:val="20"/>
              </w:rPr>
              <w:t>QR-1  Full re-export of cta_servicenow_incident (INC table)  ← HIGHEST PRIORITY</w:t>
            </w:r>
          </w:p>
          <w:p>
            <w:pPr>
              <w:spacing w:before="0" w:after="60"/>
            </w:pPr>
            <w:r>
              <w:rPr>
                <w:i/>
                <w:color w:val="1A1F36"/>
                <w:sz w:val="18"/>
              </w:rPr>
              <w:t>Current bronze load: 278,001 rows (3.96% of 7,028,048 expected). Michael W confirmed on 2026-07-15 that ODS is COMPLETE with all records from Aug 2013 → Apr 2026. The 4% load is an export job problem, not an ODS gap. Action needed: re-run the ServiceNow INC export job and reload to s3://cubic-mars-pm-s3-datalake-dev-bronze-.../chicago_ventra/sn/incident/. This single action fixes PS1, PS2, PS3, and PS5 incident features simultaneously and is the highest-impact unblocked action in the entire pipeline.</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8EE"/>
          </w:tcPr>
          <w:p>
            <w:pPr>
              <w:spacing w:before="60" w:after="20"/>
            </w:pPr>
            <w:r>
              <w:rPr>
                <w:b/>
                <w:color w:val="B85C00"/>
                <w:sz w:val="20"/>
              </w:rPr>
              <w:t>QR-2  TAP_STATUS_ID = 701 classification in edw_read_transaction</w:t>
            </w:r>
          </w:p>
          <w:p>
            <w:pPr>
              <w:spacing w:before="0" w:after="60"/>
            </w:pPr>
            <w:r>
              <w:rPr>
                <w:i/>
                <w:color w:val="1A1F36"/>
                <w:sz w:val="18"/>
              </w:rPr>
              <w:t>TAP_STATUS_ID 701 appears in 407,969 rows (3.28%) of edw_read_transaction. The description appears to be 'Stale Tap'. Currently classified as rejection in S22 read_tap_daily. Question: for READ_TRANSACTION specifically, should status 701 be treated as (a) a valid rejection that correctly excludes the tap, (b) an approved tap that should be counted in approved_read_count, or (c) a separate informational status that should be excluded from both approved and rejected counts? This affects the reject_rate_pct column in S22.</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8EE"/>
          </w:tcPr>
          <w:p>
            <w:pPr>
              <w:spacing w:before="60" w:after="20"/>
            </w:pPr>
            <w:r>
              <w:rPr>
                <w:b/>
                <w:color w:val="B85C00"/>
                <w:sz w:val="20"/>
              </w:rPr>
              <w:t>QR-3  TAP_STATUS_ID = 905 classification in edw_abp_tap</w:t>
            </w:r>
          </w:p>
          <w:p>
            <w:pPr>
              <w:spacing w:before="0" w:after="60"/>
            </w:pPr>
            <w:r>
              <w:rPr>
                <w:i/>
                <w:color w:val="1A1F36"/>
                <w:sz w:val="18"/>
              </w:rPr>
              <w:t>TAP_STATUS_ID 905 appears in 1,093,495 rows (0.19%) of edw_abp_tap — marked as 'Unknown'. The 900-series codes are server-side (900=Server Approved, 901=Server Denied, 904=Server Approved Cached). Question: is TAP_STATUS_ID 905 a Server Approved Override? If confirmed approved, it should be added to the approved set in both S13 tap_event_daily and S22 read_tap_daily. Current impact: these 1M rows are in an ambiguous bucket that neither clearly approves nor rejects the tap.</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8EE"/>
          </w:tcPr>
          <w:p>
            <w:pPr>
              <w:spacing w:before="60" w:after="20"/>
            </w:pPr>
            <w:r>
              <w:rPr>
                <w:b/>
                <w:color w:val="B85C00"/>
                <w:sz w:val="20"/>
              </w:rPr>
              <w:t>QR-4  27 duplicate (DEVICE_KEY, transit_day) rows in metric_daily and usage_lifecycle_daily</w:t>
            </w:r>
          </w:p>
          <w:p>
            <w:pPr>
              <w:spacing w:before="0" w:after="60"/>
            </w:pPr>
            <w:r>
              <w:rPr>
                <w:i/>
                <w:color w:val="1A1F36"/>
                <w:sz w:val="18"/>
              </w:rPr>
              <w:t>Validation check: grain_unique FAIL — 27 duplicate rows on (DEVICE_KEY, transit_day) in both silver.metric_daily (S10) and silver.usage_lifecycle_daily (S20). Root cause: these 27 rows come from the bronze source (edw_device_metric / edw_usage_lifecycle) — they are genuine duplicate device-day records in the EDW export, not a SQL issue. Question: which 27 devices have duplicate day records in the EDW? Is this a known data quality issue in the ODS, and can it be corrected at source? Until fixed, these 27 devices will always fail the grain check and any model training on them may be unreliable.</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8EE"/>
          </w:tcPr>
          <w:p>
            <w:pPr>
              <w:spacing w:before="60" w:after="20"/>
            </w:pPr>
            <w:r>
              <w:rPr>
                <w:b/>
                <w:color w:val="B85C00"/>
                <w:sz w:val="20"/>
              </w:rPr>
              <w:t>QR-5  33 duplicate incident_number rows in cta_servicenow_incident</w:t>
            </w:r>
          </w:p>
          <w:p>
            <w:pPr>
              <w:spacing w:before="0" w:after="60"/>
            </w:pPr>
            <w:r>
              <w:rPr>
                <w:i/>
                <w:color w:val="1A1F36"/>
                <w:sz w:val="18"/>
              </w:rPr>
              <w:t>Validation check: grain_unique FAIL on silver.incident_history — 33 duplicate rows on (incident_number). A QUALIFY ROW_NUMBER() dedup has been committed to S15, but these 33 duplicates persist at the bronze level (same incident_number, different row content). Question: are these 33 incidents legitimately duplicate exports (re-exported with updates), or are they a data quality issue where two distinct incidents share the same number? After the full INC re-export (Q-R1 above), please confirm whether these 33 cases resolve.</w:t>
            </w:r>
          </w:p>
        </w:tc>
      </w:tr>
    </w:tbl>
    <w:p>
      <w:pPr>
        <w:spacing w:after="60"/>
      </w:pPr>
    </w:p>
    <w:p>
      <w:pPr>
        <w:spacing w:before="160" w:after="80"/>
      </w:pPr>
      <w:r>
        <w:rPr>
          <w:b/>
          <w:color w:val="C0253A"/>
          <w:sz w:val="26"/>
        </w:rPr>
        <w:t>2C.  Questions for CTA / Cubic  (Data Delivery &amp; Infrastructure)</w:t>
      </w:r>
    </w:p>
    <w:tbl>
      <w:tblPr>
        <w:tblStyle w:val="TableGrid"/>
        <w:tblW w:type="auto" w:w="0"/>
        <w:tblLook w:firstColumn="1" w:firstRow="1" w:lastColumn="0" w:lastRow="0" w:noHBand="0" w:noVBand="1" w:val="04A0"/>
      </w:tblPr>
      <w:tblGrid>
        <w:gridCol w:w="9746"/>
      </w:tblGrid>
      <w:tr>
        <w:tc>
          <w:tcPr>
            <w:tcW w:type="dxa" w:w="9746"/>
            <w:shd w:val="clear" w:color="auto" w:fill="FFF0F2"/>
          </w:tcPr>
          <w:p>
            <w:pPr>
              <w:spacing w:before="60" w:after="20"/>
            </w:pPr>
            <w:r>
              <w:rPr>
                <w:b/>
                <w:color w:val="C0253A"/>
                <w:sz w:val="20"/>
              </w:rPr>
              <w:t>QC-1  AFC area → DEVICE_ID mapping table  ← HIGHEST PRIORITY FOR GATES</w:t>
            </w:r>
          </w:p>
          <w:p>
            <w:pPr>
              <w:spacing w:before="0" w:after="60"/>
            </w:pPr>
            <w:r>
              <w:rPr>
                <w:i/>
                <w:color w:val="1A1F36"/>
                <w:sz w:val="18"/>
              </w:rPr>
              <w:t>42.4% of ServiceNow incidents (117,782 rows) use station-area IDs instead of individual device IDs. Example format: GL-RIDGELAND-AFC2, RL-63RD-AFC1, BL-WASHINGTON-AFC3, LUP-HOWARD-AFC1. Pattern: [Line]-[Station]-AFC[N] where one AFC area contains multiple individual gate devices. Confirmed joins that do NOT work: FARE_CONTROL_AREA (0 matches), ci_asset_tag (0 incremental rows). Current device-level ceiling: 57.6% — the remaining 42.4% cannot be matched without this table. Action needed: provide a mapping table of format: AFC_AREA_ID → list of DEVICE_IDs in that area. This single table would convert Gate incident coverage from 3.33% to an estimated 70%+, which is critical to achieving Gate recall ≥ 0.70.</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0F2"/>
          </w:tcPr>
          <w:p>
            <w:pPr>
              <w:spacing w:before="60" w:after="20"/>
            </w:pPr>
            <w:r>
              <w:rPr>
                <w:b/>
                <w:color w:val="C0253A"/>
                <w:sz w:val="20"/>
              </w:rPr>
              <w:t>QC-2  ABP_USE_TRAN_TIMING_DATA — table location</w:t>
            </w:r>
          </w:p>
          <w:p>
            <w:pPr>
              <w:spacing w:before="0" w:after="60"/>
            </w:pPr>
            <w:r>
              <w:rPr>
                <w:i/>
                <w:color w:val="1A1F36"/>
                <w:sz w:val="18"/>
              </w:rPr>
              <w:t>This table was specified in the data dictionary as containing tap transaction processing times (avg_timing_ms, p95_timing_ms). Path in data lake: PATH_NOT_FOUND. Confirmed 2026-07-15: edw_abp_tap (2.05B rows, 52 cols) has NO processing time or latency column — all timestamps are ETL pipeline times, not transaction durations. This table is critical for two models: PS1 (tap timing as a degradation precursor feature) and PS4 Signal 2 (hourly anomaly detection for Gates and Validators). Question: does this table exist in a different location or under a different name? If not, what is the timeline for making it available?</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0F2"/>
          </w:tcPr>
          <w:p>
            <w:pPr>
              <w:spacing w:before="60" w:after="20"/>
            </w:pPr>
            <w:r>
              <w:rPr>
                <w:b/>
                <w:color w:val="C0253A"/>
                <w:sz w:val="20"/>
              </w:rPr>
              <w:t>QC-3  AVM-prefix TVM ticketing system identification</w:t>
            </w:r>
          </w:p>
          <w:p>
            <w:pPr>
              <w:spacing w:before="0" w:after="60"/>
            </w:pPr>
            <w:r>
              <w:rPr>
                <w:i/>
                <w:color w:val="1A1F36"/>
                <w:sz w:val="18"/>
              </w:rPr>
              <w:t>474 TVM-prefix TVMs produce NCS transactions (dense daily data). 545 AVM-prefix TVMs have ZERO NCS transactions — confirmed not a data gap but a different system. These 545 AVMs represent 53.5% of the TVM fleet and have NULL sale features in all gold tables. Question: which ticketing or sales processing system do AVM-prefix TVMs use? Can transaction data from that system (daily_sales_count, revenue, error rates) be loaded into the data lake? This would extend TVM sale feature coverage from 46.5% to 100% of the TVM fleet.</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0F2"/>
          </w:tcPr>
          <w:p>
            <w:pPr>
              <w:spacing w:before="60" w:after="20"/>
            </w:pPr>
            <w:r>
              <w:rPr>
                <w:b/>
                <w:color w:val="C0253A"/>
                <w:sz w:val="20"/>
              </w:rPr>
              <w:t>QC-4  DEVICE_SERIAL_NUMBER: 91.8% NULL in edw_device_dimension</w:t>
            </w:r>
          </w:p>
          <w:p>
            <w:pPr>
              <w:spacing w:before="0" w:after="60"/>
            </w:pPr>
            <w:r>
              <w:rPr>
                <w:i/>
                <w:color w:val="1A1F36"/>
                <w:sz w:val="18"/>
              </w:rPr>
              <w:t>Serial numbers are needed to link devices to their physical component history (part age, replacement history). Currently 91.8% of rows in edw_device_dimension have NULL DEVICE_SERIAL_NUMBER. Workaround: PS5 pulls serial_number from ServiceNow CMDB cmdb_ci.serial_number — partial coverage. Question: is edw_device_dimension the authoritative serial number source? If not, which system is? Can the serial number population in edw_device_dimension or the ServiceNow CMDB be improved? Diagnostic SQL hw_config_null_rate_profile.sql is pending execution to understand hw_config_current null rates — please advise if there is a better NCS-side serial number source.</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F0F2"/>
          </w:tcPr>
          <w:p>
            <w:pPr>
              <w:spacing w:before="60" w:after="20"/>
            </w:pPr>
            <w:r>
              <w:rPr>
                <w:b/>
                <w:color w:val="C0253A"/>
                <w:sz w:val="20"/>
              </w:rPr>
              <w:t>QC-5  Confirm V2 ServiceNow device linkage process for u_ncs_device_id</w:t>
            </w:r>
          </w:p>
          <w:p>
            <w:pPr>
              <w:spacing w:before="0" w:after="60"/>
            </w:pPr>
            <w:r>
              <w:rPr>
                <w:i/>
                <w:color w:val="1A1F36"/>
                <w:sz w:val="18"/>
              </w:rPr>
              <w:t>Michael W flagged that a V2 ServiceNow process is expected to better populate u_ncs_device_id in cmdb_ci, which would improve the ServiceNow → DEVICE_ID match rate beyond the current 57.6%. Currently u_ncs_device_id is only 2.8–3% populated in cmdb_ci. Question: what is the timeline for the V2 ServiceNow device linkage process? Once deployed, will u_ncs_device_id be populated for existing incidents retroactively, or only for new incidents going forward?</w:t>
            </w:r>
          </w:p>
        </w:tc>
      </w:tr>
    </w:tbl>
    <w:p>
      <w:pPr>
        <w:spacing w:after="60"/>
      </w:pPr>
    </w:p>
    <w:p>
      <w:pPr>
        <w:pBdr>
          <w:bottom w:val="single" w:sz="4" w:space="1" w:color="DDE1EF"/>
        </w:pBdr>
        <w:spacing w:after="120" w:before="120"/>
      </w:pPr>
    </w:p>
    <w:p>
      <w:pPr>
        <w:spacing w:before="240" w:after="80"/>
      </w:pPr>
      <w:r>
        <w:rPr>
          <w:b/>
          <w:color w:val="1A1F36"/>
          <w:sz w:val="32"/>
        </w:rPr>
        <w:t>3.  Validation Scorecard — Run 2026-07-15T13:55</w:t>
      </w:r>
    </w:p>
    <w:p>
      <w:pPr>
        <w:pBdr>
          <w:bottom w:val="single" w:sz="4" w:space="1" w:color="DDE1EF"/>
        </w:pBdr>
        <w:spacing w:after="120" w:before="120"/>
      </w:pPr>
    </w:p>
    <w:p>
      <w:pPr>
        <w:spacing w:before="160" w:after="80"/>
      </w:pPr>
      <w:r>
        <w:rPr>
          <w:b/>
          <w:color w:val="0F7B5E"/>
          <w:sz w:val="26"/>
        </w:rPr>
        <w:t>Gold Tables (validate_gold)</w:t>
      </w:r>
    </w:p>
    <w:tbl>
      <w:tblPr>
        <w:tblStyle w:val="TableGrid"/>
        <w:tblW w:type="auto" w:w="0"/>
        <w:tblLook w:firstColumn="1" w:firstRow="1" w:lastColumn="0" w:lastRow="0" w:noHBand="0" w:noVBand="1" w:val="04A0"/>
      </w:tblPr>
      <w:tblGrid>
        <w:gridCol w:w="2436"/>
        <w:gridCol w:w="2436"/>
        <w:gridCol w:w="2436"/>
        <w:gridCol w:w="2436"/>
      </w:tblGrid>
      <w:tr>
        <w:tc>
          <w:tcPr>
            <w:tcW w:type="dxa" w:w="2592"/>
            <w:shd w:val="clear" w:color="auto" w:fill="1A1F36"/>
          </w:tcPr>
          <w:p>
            <w:pPr>
              <w:spacing w:before="40" w:after="40"/>
            </w:pPr>
            <w:r>
              <w:rPr>
                <w:b/>
                <w:color w:val="FFFFFF"/>
                <w:sz w:val="16"/>
              </w:rPr>
              <w:t>Table</w:t>
            </w:r>
          </w:p>
        </w:tc>
        <w:tc>
          <w:tcPr>
            <w:tcW w:type="dxa" w:w="2880"/>
            <w:shd w:val="clear" w:color="auto" w:fill="1A1F36"/>
          </w:tcPr>
          <w:p>
            <w:pPr>
              <w:spacing w:before="40" w:after="40"/>
            </w:pPr>
            <w:r>
              <w:rPr>
                <w:b/>
                <w:color w:val="FFFFFF"/>
                <w:sz w:val="16"/>
              </w:rPr>
              <w:t>Grain Check</w:t>
            </w:r>
          </w:p>
        </w:tc>
        <w:tc>
          <w:tcPr>
            <w:tcW w:type="dxa" w:w="4032"/>
            <w:shd w:val="clear" w:color="auto" w:fill="1A1F36"/>
          </w:tcPr>
          <w:p>
            <w:pPr>
              <w:spacing w:before="40" w:after="40"/>
            </w:pPr>
            <w:r>
              <w:rPr>
                <w:b/>
                <w:color w:val="FFFFFF"/>
                <w:sz w:val="16"/>
              </w:rPr>
              <w:t>Key ML Checks</w:t>
            </w:r>
          </w:p>
        </w:tc>
        <w:tc>
          <w:tcPr>
            <w:tcW w:type="dxa" w:w="1440"/>
            <w:shd w:val="clear" w:color="auto" w:fill="1A1F36"/>
          </w:tcPr>
          <w:p>
            <w:pPr>
              <w:spacing w:before="40" w:after="40"/>
            </w:pPr>
            <w:r>
              <w:rPr>
                <w:b/>
                <w:color w:val="FFFFFF"/>
                <w:sz w:val="16"/>
              </w:rPr>
              <w:t>Status</w:t>
            </w:r>
          </w:p>
        </w:tc>
      </w:tr>
      <w:tr>
        <w:tc>
          <w:tcPr>
            <w:tcW w:type="dxa" w:w="2592"/>
            <w:shd w:val="clear" w:color="auto" w:fill="F7F8FC"/>
          </w:tcPr>
          <w:p>
            <w:pPr>
              <w:spacing w:before="40" w:after="40"/>
            </w:pPr>
            <w:r>
              <w:rPr>
                <w:b w:val="0"/>
                <w:color w:val="1A1F36"/>
                <w:sz w:val="16"/>
              </w:rPr>
              <w:t>device_ps1_daily (2,894,573 rows)</w:t>
            </w:r>
          </w:p>
        </w:tc>
        <w:tc>
          <w:tcPr>
            <w:tcW w:type="dxa" w:w="2880"/>
            <w:shd w:val="clear" w:color="auto" w:fill="F7F8FC"/>
          </w:tcPr>
          <w:p>
            <w:pPr>
              <w:spacing w:before="40" w:after="40"/>
            </w:pPr>
            <w:r>
              <w:rPr>
                <w:b w:val="0"/>
                <w:color w:val="1A1F36"/>
                <w:sz w:val="16"/>
              </w:rPr>
              <w:t>0 dups on (DEVICE_ID, transit_day)  ✓</w:t>
            </w:r>
          </w:p>
        </w:tc>
        <w:tc>
          <w:tcPr>
            <w:tcW w:type="dxa" w:w="4032"/>
            <w:shd w:val="clear" w:color="auto" w:fill="F7F8FC"/>
          </w:tcPr>
          <w:p>
            <w:pPr>
              <w:spacing w:before="40" w:after="40"/>
            </w:pPr>
            <w:r>
              <w:rPr>
                <w:b w:val="0"/>
                <w:color w:val="1A1F36"/>
                <w:sz w:val="16"/>
              </w:rPr>
              <w:t>label_positive_rate = 2.06%  ✓</w:t>
            </w:r>
          </w:p>
        </w:tc>
        <w:tc>
          <w:tcPr>
            <w:tcW w:type="dxa" w:w="1440"/>
            <w:shd w:val="clear" w:color="auto" w:fill="F7F8FC"/>
          </w:tcPr>
          <w:p>
            <w:pPr>
              <w:spacing w:before="40" w:after="40"/>
            </w:pPr>
            <w:r>
              <w:rPr>
                <w:b/>
                <w:color w:val="0F7B5E"/>
                <w:sz w:val="16"/>
              </w:rPr>
              <w:t>ALL PASS</w:t>
            </w:r>
          </w:p>
        </w:tc>
      </w:tr>
      <w:tr>
        <w:tc>
          <w:tcPr>
            <w:tcW w:type="dxa" w:w="2592"/>
            <w:shd w:val="clear" w:color="auto" w:fill="FFFFFF"/>
          </w:tcPr>
          <w:p>
            <w:pPr>
              <w:spacing w:before="40" w:after="40"/>
            </w:pPr>
            <w:r>
              <w:rPr>
                <w:b w:val="0"/>
                <w:color w:val="1A1F36"/>
                <w:sz w:val="16"/>
              </w:rPr>
              <w:t>device_ps2_chains (2,191,785 rows)</w:t>
            </w:r>
          </w:p>
        </w:tc>
        <w:tc>
          <w:tcPr>
            <w:tcW w:type="dxa" w:w="2880"/>
            <w:shd w:val="clear" w:color="auto" w:fill="FFFFFF"/>
          </w:tcPr>
          <w:p>
            <w:pPr>
              <w:spacing w:before="40" w:after="40"/>
            </w:pPr>
            <w:r>
              <w:rPr>
                <w:b w:val="0"/>
                <w:color w:val="1A1F36"/>
                <w:sz w:val="16"/>
              </w:rPr>
              <w:t>0 dups on (DEVICE_ID, transit_day)  ✓</w:t>
            </w:r>
          </w:p>
        </w:tc>
        <w:tc>
          <w:tcPr>
            <w:tcW w:type="dxa" w:w="4032"/>
            <w:shd w:val="clear" w:color="auto" w:fill="FFFFFF"/>
          </w:tcPr>
          <w:p>
            <w:pPr>
              <w:spacing w:before="40" w:after="40"/>
            </w:pPr>
            <w:r>
              <w:rPr>
                <w:b w:val="0"/>
                <w:color w:val="1A1F36"/>
                <w:sz w:val="16"/>
              </w:rPr>
              <w:t>—</w:t>
            </w:r>
          </w:p>
        </w:tc>
        <w:tc>
          <w:tcPr>
            <w:tcW w:type="dxa" w:w="1440"/>
            <w:shd w:val="clear" w:color="auto" w:fill="FFFFFF"/>
          </w:tcPr>
          <w:p>
            <w:pPr>
              <w:spacing w:before="40" w:after="40"/>
            </w:pPr>
            <w:r>
              <w:rPr>
                <w:b/>
                <w:color w:val="0F7B5E"/>
                <w:sz w:val="16"/>
              </w:rPr>
              <w:t>ALL PASS</w:t>
            </w:r>
          </w:p>
        </w:tc>
      </w:tr>
      <w:tr>
        <w:tc>
          <w:tcPr>
            <w:tcW w:type="dxa" w:w="2592"/>
            <w:shd w:val="clear" w:color="auto" w:fill="F7F8FC"/>
          </w:tcPr>
          <w:p>
            <w:pPr>
              <w:spacing w:before="40" w:after="40"/>
            </w:pPr>
            <w:r>
              <w:rPr>
                <w:b w:val="0"/>
                <w:color w:val="1A1F36"/>
                <w:sz w:val="16"/>
              </w:rPr>
              <w:t>device_ps3_incident (34,612 rows)</w:t>
            </w:r>
          </w:p>
        </w:tc>
        <w:tc>
          <w:tcPr>
            <w:tcW w:type="dxa" w:w="2880"/>
            <w:shd w:val="clear" w:color="auto" w:fill="F7F8FC"/>
          </w:tcPr>
          <w:p>
            <w:pPr>
              <w:spacing w:before="40" w:after="40"/>
            </w:pPr>
            <w:r>
              <w:rPr>
                <w:b w:val="0"/>
                <w:color w:val="1A1F36"/>
                <w:sz w:val="16"/>
              </w:rPr>
              <w:t>0 dups on (availability_event_id)  ✓</w:t>
            </w:r>
          </w:p>
        </w:tc>
        <w:tc>
          <w:tcPr>
            <w:tcW w:type="dxa" w:w="4032"/>
            <w:shd w:val="clear" w:color="auto" w:fill="F7F8FC"/>
          </w:tcPr>
          <w:p>
            <w:pPr>
              <w:spacing w:before="40" w:after="40"/>
            </w:pPr>
            <w:r>
              <w:rPr>
                <w:b w:val="0"/>
                <w:color w:val="1A1F36"/>
                <w:sz w:val="16"/>
              </w:rPr>
              <w:t>derived_component_fill_rate = 89.89%  ✓</w:t>
              <w:br/>
              <w:t>nlp_flags_nonzero = 16,213 hits  ✓</w:t>
              <w:br/>
              <w:t>no_failure_level_1 = 0 rows  ✓</w:t>
              <w:br/>
              <w:t>kpi_rule_id_fill_rate = 0%  ⚠ (join mismatch — Q MW-1)</w:t>
              <w:br/>
              <w:t>leakage_columns_present ⚠ (exclude from training X)</w:t>
            </w:r>
          </w:p>
        </w:tc>
        <w:tc>
          <w:tcPr>
            <w:tcW w:type="dxa" w:w="1440"/>
            <w:shd w:val="clear" w:color="auto" w:fill="F7F8FC"/>
          </w:tcPr>
          <w:p>
            <w:pPr>
              <w:spacing w:before="40" w:after="40"/>
            </w:pPr>
            <w:r>
              <w:rPr>
                <w:b/>
                <w:color w:val="B85C00"/>
                <w:sz w:val="16"/>
              </w:rPr>
              <w:t>PASS / 2 WARN</w:t>
            </w:r>
          </w:p>
        </w:tc>
      </w:tr>
      <w:tr>
        <w:tc>
          <w:tcPr>
            <w:tcW w:type="dxa" w:w="2592"/>
            <w:shd w:val="clear" w:color="auto" w:fill="FFFFFF"/>
          </w:tcPr>
          <w:p>
            <w:pPr>
              <w:spacing w:before="40" w:after="40"/>
            </w:pPr>
            <w:r>
              <w:rPr>
                <w:b w:val="0"/>
                <w:color w:val="1A1F36"/>
                <w:sz w:val="16"/>
              </w:rPr>
              <w:t>device_ps4_hourly (30,411,781 rows)</w:t>
            </w:r>
          </w:p>
        </w:tc>
        <w:tc>
          <w:tcPr>
            <w:tcW w:type="dxa" w:w="2880"/>
            <w:shd w:val="clear" w:color="auto" w:fill="FFFFFF"/>
          </w:tcPr>
          <w:p>
            <w:pPr>
              <w:spacing w:before="40" w:after="40"/>
            </w:pPr>
            <w:r>
              <w:rPr>
                <w:b w:val="0"/>
                <w:color w:val="1A1F36"/>
                <w:sz w:val="16"/>
              </w:rPr>
              <w:t>0 dups on (DEVICE_ID, DEVICE_KEY, hour_bucket, transit_day)  ✓</w:t>
            </w:r>
          </w:p>
        </w:tc>
        <w:tc>
          <w:tcPr>
            <w:tcW w:type="dxa" w:w="4032"/>
            <w:shd w:val="clear" w:color="auto" w:fill="FFFFFF"/>
          </w:tcPr>
          <w:p>
            <w:pPr>
              <w:spacing w:before="40" w:after="40"/>
            </w:pPr>
            <w:r>
              <w:rPr>
                <w:b w:val="0"/>
                <w:color w:val="1A1F36"/>
                <w:sz w:val="16"/>
              </w:rPr>
              <w:t>ensemble_anomaly_rate = 1.05%  ✓</w:t>
              <w:br/>
              <w:t>signal3_adaptive_rate = 4.16%  ✓</w:t>
              <w:br/>
              <w:t>revenue_zero_flag: 276,458 rows  ✓</w:t>
            </w:r>
          </w:p>
        </w:tc>
        <w:tc>
          <w:tcPr>
            <w:tcW w:type="dxa" w:w="1440"/>
            <w:shd w:val="clear" w:color="auto" w:fill="FFFFFF"/>
          </w:tcPr>
          <w:p>
            <w:pPr>
              <w:spacing w:before="40" w:after="40"/>
            </w:pPr>
            <w:r>
              <w:rPr>
                <w:b/>
                <w:color w:val="0F7B5E"/>
                <w:sz w:val="16"/>
              </w:rPr>
              <w:t>ALL PASS</w:t>
            </w:r>
          </w:p>
        </w:tc>
      </w:tr>
      <w:tr>
        <w:tc>
          <w:tcPr>
            <w:tcW w:type="dxa" w:w="2592"/>
            <w:shd w:val="clear" w:color="auto" w:fill="F7F8FC"/>
          </w:tcPr>
          <w:p>
            <w:pPr>
              <w:spacing w:before="40" w:after="40"/>
            </w:pPr>
            <w:r>
              <w:rPr>
                <w:b w:val="0"/>
                <w:color w:val="1A1F36"/>
                <w:sz w:val="16"/>
              </w:rPr>
              <w:t>device_ps5_component (11,718 rows)</w:t>
            </w:r>
          </w:p>
        </w:tc>
        <w:tc>
          <w:tcPr>
            <w:tcW w:type="dxa" w:w="2880"/>
            <w:shd w:val="clear" w:color="auto" w:fill="F7F8FC"/>
          </w:tcPr>
          <w:p>
            <w:pPr>
              <w:spacing w:before="40" w:after="40"/>
            </w:pPr>
            <w:r>
              <w:rPr>
                <w:b w:val="0"/>
                <w:color w:val="1A1F36"/>
                <w:sz w:val="16"/>
              </w:rPr>
              <w:t>0 dups on (DEVICE_ID, COMPONENT_SERIAL_NBR)  ✓</w:t>
            </w:r>
          </w:p>
        </w:tc>
        <w:tc>
          <w:tcPr>
            <w:tcW w:type="dxa" w:w="4032"/>
            <w:shd w:val="clear" w:color="auto" w:fill="F7F8FC"/>
          </w:tcPr>
          <w:p>
            <w:pPr>
              <w:spacing w:before="40" w:after="40"/>
            </w:pPr>
            <w:r>
              <w:rPr>
                <w:b w:val="0"/>
                <w:color w:val="1A1F36"/>
                <w:sz w:val="16"/>
              </w:rPr>
              <w:t>censoring_rate = 100%  (no observed failures yet)</w:t>
              <w:br/>
              <w:t>component_type_null_rate: 46.54% (was 100% for censored)</w:t>
            </w:r>
          </w:p>
        </w:tc>
        <w:tc>
          <w:tcPr>
            <w:tcW w:type="dxa" w:w="1440"/>
            <w:shd w:val="clear" w:color="auto" w:fill="F7F8FC"/>
          </w:tcPr>
          <w:p>
            <w:pPr>
              <w:spacing w:before="40" w:after="40"/>
            </w:pPr>
            <w:r>
              <w:rPr>
                <w:b/>
                <w:color w:val="0F7B5E"/>
                <w:sz w:val="16"/>
              </w:rPr>
              <w:t>ALL PASS</w:t>
            </w:r>
          </w:p>
        </w:tc>
      </w:tr>
    </w:tbl>
    <w:p>
      <w:pPr>
        <w:spacing w:after="40"/>
      </w:pPr>
    </w:p>
    <w:p>
      <w:pPr>
        <w:spacing w:before="160" w:after="80"/>
      </w:pPr>
      <w:r>
        <w:rPr>
          <w:b/>
          <w:color w:val="C0253A"/>
          <w:sz w:val="26"/>
        </w:rPr>
        <w:t>Silver Tables — Remaining FAILs</w:t>
      </w:r>
    </w:p>
    <w:tbl>
      <w:tblPr>
        <w:tblStyle w:val="TableGrid"/>
        <w:tblW w:type="auto" w:w="0"/>
        <w:tblLook w:firstColumn="1" w:firstRow="1" w:lastColumn="0" w:lastRow="0" w:noHBand="0" w:noVBand="1" w:val="04A0"/>
      </w:tblPr>
      <w:tblGrid>
        <w:gridCol w:w="2436"/>
        <w:gridCol w:w="2436"/>
        <w:gridCol w:w="2436"/>
        <w:gridCol w:w="2436"/>
      </w:tblGrid>
      <w:tr>
        <w:tc>
          <w:tcPr>
            <w:tcW w:type="dxa" w:w="2304"/>
            <w:shd w:val="clear" w:color="auto" w:fill="1A1F36"/>
          </w:tcPr>
          <w:p>
            <w:pPr>
              <w:spacing w:before="40" w:after="40"/>
            </w:pPr>
            <w:r>
              <w:rPr>
                <w:b/>
                <w:color w:val="FFFFFF"/>
                <w:sz w:val="16"/>
              </w:rPr>
              <w:t>Table</w:t>
            </w:r>
          </w:p>
        </w:tc>
        <w:tc>
          <w:tcPr>
            <w:tcW w:type="dxa" w:w="2592"/>
            <w:shd w:val="clear" w:color="auto" w:fill="1A1F36"/>
          </w:tcPr>
          <w:p>
            <w:pPr>
              <w:spacing w:before="40" w:after="40"/>
            </w:pPr>
            <w:r>
              <w:rPr>
                <w:b/>
                <w:color w:val="FFFFFF"/>
                <w:sz w:val="16"/>
              </w:rPr>
              <w:t>FAIL Detail</w:t>
            </w:r>
          </w:p>
        </w:tc>
        <w:tc>
          <w:tcPr>
            <w:tcW w:type="dxa" w:w="3168"/>
            <w:shd w:val="clear" w:color="auto" w:fill="1A1F36"/>
          </w:tcPr>
          <w:p>
            <w:pPr>
              <w:spacing w:before="40" w:after="40"/>
            </w:pPr>
            <w:r>
              <w:rPr>
                <w:b/>
                <w:color w:val="FFFFFF"/>
                <w:sz w:val="16"/>
              </w:rPr>
              <w:t>Root Cause</w:t>
            </w:r>
          </w:p>
        </w:tc>
        <w:tc>
          <w:tcPr>
            <w:tcW w:type="dxa" w:w="2592"/>
            <w:shd w:val="clear" w:color="auto" w:fill="1A1F36"/>
          </w:tcPr>
          <w:p>
            <w:pPr>
              <w:spacing w:before="40" w:after="40"/>
            </w:pPr>
            <w:r>
              <w:rPr>
                <w:b/>
                <w:color w:val="FFFFFF"/>
                <w:sz w:val="16"/>
              </w:rPr>
              <w:t>Action</w:t>
            </w:r>
          </w:p>
        </w:tc>
      </w:tr>
      <w:tr>
        <w:tc>
          <w:tcPr>
            <w:tcW w:type="dxa" w:w="2304"/>
            <w:shd w:val="clear" w:color="auto" w:fill="F7F8FC"/>
          </w:tcPr>
          <w:p>
            <w:pPr>
              <w:spacing w:before="40" w:after="40"/>
            </w:pPr>
            <w:r>
              <w:rPr>
                <w:b w:val="0"/>
                <w:color w:val="1A1F36"/>
                <w:sz w:val="16"/>
              </w:rPr>
              <w:t>metric_daily (S10)</w:t>
            </w:r>
          </w:p>
        </w:tc>
        <w:tc>
          <w:tcPr>
            <w:tcW w:type="dxa" w:w="2592"/>
            <w:shd w:val="clear" w:color="auto" w:fill="F7F8FC"/>
          </w:tcPr>
          <w:p>
            <w:pPr>
              <w:spacing w:before="40" w:after="40"/>
            </w:pPr>
            <w:r>
              <w:rPr>
                <w:b w:val="0"/>
                <w:color w:val="1A1F36"/>
                <w:sz w:val="16"/>
              </w:rPr>
              <w:t>27 dup rows on (DEVICE_KEY, transit_day)</w:t>
            </w:r>
          </w:p>
        </w:tc>
        <w:tc>
          <w:tcPr>
            <w:tcW w:type="dxa" w:w="3168"/>
            <w:shd w:val="clear" w:color="auto" w:fill="F7F8FC"/>
          </w:tcPr>
          <w:p>
            <w:pPr>
              <w:spacing w:before="40" w:after="40"/>
            </w:pPr>
            <w:r>
              <w:rPr>
                <w:b w:val="0"/>
                <w:color w:val="1A1F36"/>
                <w:sz w:val="16"/>
              </w:rPr>
              <w:t>Bronze source data quality — EDW export has duplicate device-day records</w:t>
            </w:r>
          </w:p>
        </w:tc>
        <w:tc>
          <w:tcPr>
            <w:tcW w:type="dxa" w:w="2592"/>
            <w:shd w:val="clear" w:color="auto" w:fill="F7F8FC"/>
          </w:tcPr>
          <w:p>
            <w:pPr>
              <w:spacing w:before="40" w:after="40"/>
            </w:pPr>
            <w:r>
              <w:rPr>
                <w:b w:val="0"/>
                <w:color w:val="1A1F36"/>
                <w:sz w:val="16"/>
              </w:rPr>
              <w:t>See Q R-4 — flag to Robin/ODS team</w:t>
            </w:r>
          </w:p>
        </w:tc>
      </w:tr>
      <w:tr>
        <w:tc>
          <w:tcPr>
            <w:tcW w:type="dxa" w:w="2304"/>
            <w:shd w:val="clear" w:color="auto" w:fill="FFFFFF"/>
          </w:tcPr>
          <w:p>
            <w:pPr>
              <w:spacing w:before="40" w:after="40"/>
            </w:pPr>
            <w:r>
              <w:rPr>
                <w:b w:val="0"/>
                <w:color w:val="1A1F36"/>
                <w:sz w:val="16"/>
              </w:rPr>
              <w:t>usage_lifecycle_daily (S20)</w:t>
            </w:r>
          </w:p>
        </w:tc>
        <w:tc>
          <w:tcPr>
            <w:tcW w:type="dxa" w:w="2592"/>
            <w:shd w:val="clear" w:color="auto" w:fill="FFFFFF"/>
          </w:tcPr>
          <w:p>
            <w:pPr>
              <w:spacing w:before="40" w:after="40"/>
            </w:pPr>
            <w:r>
              <w:rPr>
                <w:b w:val="0"/>
                <w:color w:val="1A1F36"/>
                <w:sz w:val="16"/>
              </w:rPr>
              <w:t>27 dup rows on (DEVICE_KEY, transit_day)</w:t>
            </w:r>
          </w:p>
        </w:tc>
        <w:tc>
          <w:tcPr>
            <w:tcW w:type="dxa" w:w="3168"/>
            <w:shd w:val="clear" w:color="auto" w:fill="FFFFFF"/>
          </w:tcPr>
          <w:p>
            <w:pPr>
              <w:spacing w:before="40" w:after="40"/>
            </w:pPr>
            <w:r>
              <w:rPr>
                <w:b w:val="0"/>
                <w:color w:val="1A1F36"/>
                <w:sz w:val="16"/>
              </w:rPr>
              <w:t>Same root cause as S10 — same 27 devices</w:t>
            </w:r>
          </w:p>
        </w:tc>
        <w:tc>
          <w:tcPr>
            <w:tcW w:type="dxa" w:w="2592"/>
            <w:shd w:val="clear" w:color="auto" w:fill="FFFFFF"/>
          </w:tcPr>
          <w:p>
            <w:pPr>
              <w:spacing w:before="40" w:after="40"/>
            </w:pPr>
            <w:r>
              <w:rPr>
                <w:b w:val="0"/>
                <w:color w:val="1A1F36"/>
                <w:sz w:val="16"/>
              </w:rPr>
              <w:t>See Q R-4 — flag to Robin/ODS team</w:t>
            </w:r>
          </w:p>
        </w:tc>
      </w:tr>
      <w:tr>
        <w:tc>
          <w:tcPr>
            <w:tcW w:type="dxa" w:w="2304"/>
            <w:shd w:val="clear" w:color="auto" w:fill="F7F8FC"/>
          </w:tcPr>
          <w:p>
            <w:pPr>
              <w:spacing w:before="40" w:after="40"/>
            </w:pPr>
            <w:r>
              <w:rPr>
                <w:b w:val="0"/>
                <w:color w:val="1A1F36"/>
                <w:sz w:val="16"/>
              </w:rPr>
              <w:t>incident_history (S15)</w:t>
            </w:r>
          </w:p>
        </w:tc>
        <w:tc>
          <w:tcPr>
            <w:tcW w:type="dxa" w:w="2592"/>
            <w:shd w:val="clear" w:color="auto" w:fill="F7F8FC"/>
          </w:tcPr>
          <w:p>
            <w:pPr>
              <w:spacing w:before="40" w:after="40"/>
            </w:pPr>
            <w:r>
              <w:rPr>
                <w:b w:val="0"/>
                <w:color w:val="1A1F36"/>
                <w:sz w:val="16"/>
              </w:rPr>
              <w:t>33 dup rows on (incident_number)</w:t>
            </w:r>
          </w:p>
        </w:tc>
        <w:tc>
          <w:tcPr>
            <w:tcW w:type="dxa" w:w="3168"/>
            <w:shd w:val="clear" w:color="auto" w:fill="F7F8FC"/>
          </w:tcPr>
          <w:p>
            <w:pPr>
              <w:spacing w:before="40" w:after="40"/>
            </w:pPr>
            <w:r>
              <w:rPr>
                <w:b w:val="0"/>
                <w:color w:val="1A1F36"/>
                <w:sz w:val="16"/>
              </w:rPr>
              <w:t>QUALIFY ROW_NUMBER() dedup committed but S15 not yet re-run in Databricks</w:t>
            </w:r>
          </w:p>
        </w:tc>
        <w:tc>
          <w:tcPr>
            <w:tcW w:type="dxa" w:w="2592"/>
            <w:shd w:val="clear" w:color="auto" w:fill="F7F8FC"/>
          </w:tcPr>
          <w:p>
            <w:pPr>
              <w:spacing w:before="40" w:after="40"/>
            </w:pPr>
            <w:r>
              <w:rPr>
                <w:b w:val="0"/>
                <w:color w:val="1A1F36"/>
                <w:sz w:val="16"/>
              </w:rPr>
              <w:t>Re-run S15 in Databricks to clear</w:t>
            </w:r>
          </w:p>
        </w:tc>
      </w:tr>
    </w:tbl>
    <w:p>
      <w:pPr>
        <w:spacing w:after="40"/>
      </w:pPr>
    </w:p>
    <w:p>
      <w:pPr>
        <w:spacing w:after="120" w:before="0"/>
      </w:pPr>
      <w:r>
        <w:rPr>
          <w:color w:val="1A1F36"/>
          <w:sz w:val="20"/>
        </w:rPr>
        <w:t>Silver WARNs fixed this session: device_uptime_intervals (date_cols corrected to eod_date); incident_root_cause (notnull column corrected to device_id). kpi_daily 1.41 rows/(dev,kpi,day) is expected events-grain behaviour — gold pre-aggregates before joining.</w:t>
      </w:r>
    </w:p>
    <w:p>
      <w:pPr>
        <w:pBdr>
          <w:bottom w:val="single" w:sz="4" w:space="1" w:color="DDE1EF"/>
        </w:pBdr>
        <w:spacing w:after="120" w:before="120"/>
      </w:pPr>
    </w:p>
    <w:p>
      <w:pPr>
        <w:spacing w:before="240" w:after="80"/>
      </w:pPr>
      <w:r>
        <w:rPr>
          <w:b/>
          <w:color w:val="1A1F36"/>
          <w:sz w:val="32"/>
        </w:rPr>
        <w:t>4.  Open Data Gaps — Requiring External Intervention</w:t>
      </w:r>
    </w:p>
    <w:p>
      <w:pPr>
        <w:pBdr>
          <w:bottom w:val="single" w:sz="4" w:space="1" w:color="DDE1EF"/>
        </w:pBdr>
        <w:spacing w:after="120" w:before="120"/>
      </w:pPr>
    </w:p>
    <w:p>
      <w:pPr>
        <w:spacing w:before="160" w:after="80"/>
      </w:pPr>
      <w:r>
        <w:rPr>
          <w:b/>
          <w:color w:val="C0253A"/>
          <w:sz w:val="26"/>
        </w:rPr>
        <w:t>GAP 2 — ServiceNow Incident Features: Four Root Causes  [HIGH — BLOCKED]</w:t>
      </w:r>
    </w:p>
    <w:p>
      <w:pPr>
        <w:spacing w:after="80" w:before="0"/>
      </w:pPr>
      <w:r>
        <w:rPr>
          <w:color w:val="1A1F36"/>
          <w:sz w:val="20"/>
        </w:rPr>
        <w:t>ServiceNow tickets (incident history, MTTR, severity, event codes) are the strongest single failure signal available. Four separate problems block this signal from reaching the model.</w:t>
      </w:r>
    </w:p>
    <w:tbl>
      <w:tblPr>
        <w:tblStyle w:val="TableGrid"/>
        <w:tblW w:type="auto" w:w="0"/>
        <w:tblLook w:firstColumn="1" w:firstRow="1" w:lastColumn="0" w:lastRow="0" w:noHBand="0" w:noVBand="1" w:val="04A0"/>
      </w:tblPr>
      <w:tblGrid>
        <w:gridCol w:w="2436"/>
        <w:gridCol w:w="2436"/>
        <w:gridCol w:w="2436"/>
        <w:gridCol w:w="2436"/>
      </w:tblGrid>
      <w:tr>
        <w:tc>
          <w:tcPr>
            <w:tcW w:type="dxa" w:w="2016"/>
            <w:shd w:val="clear" w:color="auto" w:fill="1A1F36"/>
          </w:tcPr>
          <w:p>
            <w:pPr>
              <w:spacing w:before="40" w:after="40"/>
            </w:pPr>
            <w:r>
              <w:rPr>
                <w:b/>
                <w:color w:val="FFFFFF"/>
                <w:sz w:val="16"/>
              </w:rPr>
              <w:t>Root Cause</w:t>
            </w:r>
          </w:p>
        </w:tc>
        <w:tc>
          <w:tcPr>
            <w:tcW w:type="dxa" w:w="3456"/>
            <w:shd w:val="clear" w:color="auto" w:fill="1A1F36"/>
          </w:tcPr>
          <w:p>
            <w:pPr>
              <w:spacing w:before="40" w:after="40"/>
            </w:pPr>
            <w:r>
              <w:rPr>
                <w:b/>
                <w:color w:val="FFFFFF"/>
                <w:sz w:val="16"/>
              </w:rPr>
              <w:t>Detail</w:t>
            </w:r>
          </w:p>
        </w:tc>
        <w:tc>
          <w:tcPr>
            <w:tcW w:type="dxa" w:w="2592"/>
            <w:shd w:val="clear" w:color="auto" w:fill="1A1F36"/>
          </w:tcPr>
          <w:p>
            <w:pPr>
              <w:spacing w:before="40" w:after="40"/>
            </w:pPr>
            <w:r>
              <w:rPr>
                <w:b/>
                <w:color w:val="FFFFFF"/>
                <w:sz w:val="16"/>
              </w:rPr>
              <w:t>Impact</w:t>
            </w:r>
          </w:p>
        </w:tc>
        <w:tc>
          <w:tcPr>
            <w:tcW w:type="dxa" w:w="2592"/>
            <w:shd w:val="clear" w:color="auto" w:fill="1A1F36"/>
          </w:tcPr>
          <w:p>
            <w:pPr>
              <w:spacing w:before="40" w:after="40"/>
            </w:pPr>
            <w:r>
              <w:rPr>
                <w:b/>
                <w:color w:val="FFFFFF"/>
                <w:sz w:val="16"/>
              </w:rPr>
              <w:t>Action</w:t>
            </w:r>
          </w:p>
        </w:tc>
      </w:tr>
      <w:tr>
        <w:tc>
          <w:tcPr>
            <w:tcW w:type="dxa" w:w="2016"/>
            <w:shd w:val="clear" w:color="auto" w:fill="F7F8FC"/>
          </w:tcPr>
          <w:p>
            <w:pPr>
              <w:spacing w:before="40" w:after="40"/>
            </w:pPr>
            <w:r>
              <w:rPr>
                <w:b w:val="0"/>
                <w:color w:val="1A1F36"/>
                <w:sz w:val="16"/>
              </w:rPr>
              <w:t>RC1 — Bronze 4% loaded</w:t>
            </w:r>
          </w:p>
        </w:tc>
        <w:tc>
          <w:tcPr>
            <w:tcW w:type="dxa" w:w="3456"/>
            <w:shd w:val="clear" w:color="auto" w:fill="F7F8FC"/>
          </w:tcPr>
          <w:p>
            <w:pPr>
              <w:spacing w:before="40" w:after="40"/>
            </w:pPr>
            <w:r>
              <w:rPr>
                <w:b w:val="0"/>
                <w:color w:val="1A1F36"/>
                <w:sz w:val="16"/>
              </w:rPr>
              <w:t>278,001 rows loaded vs 7,028,048 expected. Pre-2024: only 5 rows. ODS confirmed complete Aug 2013→Apr 2026 (Michael W 2026-07-15).</w:t>
            </w:r>
          </w:p>
        </w:tc>
        <w:tc>
          <w:tcPr>
            <w:tcW w:type="dxa" w:w="2592"/>
            <w:shd w:val="clear" w:color="auto" w:fill="F7F8FC"/>
          </w:tcPr>
          <w:p>
            <w:pPr>
              <w:spacing w:before="40" w:after="40"/>
            </w:pPr>
            <w:r>
              <w:rPr>
                <w:b w:val="0"/>
                <w:color w:val="1A1F36"/>
                <w:sz w:val="16"/>
              </w:rPr>
              <w:t>Rolling windows have nothing to look back to. Device with 100 real incidents appears to have ~4.</w:t>
            </w:r>
          </w:p>
        </w:tc>
        <w:tc>
          <w:tcPr>
            <w:tcW w:type="dxa" w:w="2592"/>
            <w:shd w:val="clear" w:color="auto" w:fill="F7F8FC"/>
          </w:tcPr>
          <w:p>
            <w:pPr>
              <w:spacing w:before="40" w:after="40"/>
            </w:pPr>
            <w:r>
              <w:rPr>
                <w:b w:val="0"/>
                <w:color w:val="1A1F36"/>
                <w:sz w:val="16"/>
              </w:rPr>
              <w:t>Robin: re-run INC export job (See Q R-1)</w:t>
            </w:r>
          </w:p>
        </w:tc>
      </w:tr>
      <w:tr>
        <w:tc>
          <w:tcPr>
            <w:tcW w:type="dxa" w:w="2016"/>
            <w:shd w:val="clear" w:color="auto" w:fill="FFFFFF"/>
          </w:tcPr>
          <w:p>
            <w:pPr>
              <w:spacing w:before="40" w:after="40"/>
            </w:pPr>
            <w:r>
              <w:rPr>
                <w:b w:val="0"/>
                <w:color w:val="1A1F36"/>
                <w:sz w:val="16"/>
              </w:rPr>
              <w:t>RC2 — 42% AFC area IDs</w:t>
            </w:r>
          </w:p>
        </w:tc>
        <w:tc>
          <w:tcPr>
            <w:tcW w:type="dxa" w:w="3456"/>
            <w:shd w:val="clear" w:color="auto" w:fill="FFFFFF"/>
          </w:tcPr>
          <w:p>
            <w:pPr>
              <w:spacing w:before="40" w:after="40"/>
            </w:pPr>
            <w:r>
              <w:rPr>
                <w:b w:val="0"/>
                <w:color w:val="1A1F36"/>
                <w:sz w:val="16"/>
              </w:rPr>
              <w:t>117,782 rows use station-area IDs (GL-RIDGELAND-AFC2 format). Hard ceiling: 57.6% match rate. FARE_CONTROL_AREA: 0 matches. ci_asset_tag: 0 incremental rows.</w:t>
            </w:r>
          </w:p>
        </w:tc>
        <w:tc>
          <w:tcPr>
            <w:tcW w:type="dxa" w:w="2592"/>
            <w:shd w:val="clear" w:color="auto" w:fill="FFFFFF"/>
          </w:tcPr>
          <w:p>
            <w:pPr>
              <w:spacing w:before="40" w:after="40"/>
            </w:pPr>
            <w:r>
              <w:rPr>
                <w:b w:val="0"/>
                <w:color w:val="1A1F36"/>
                <w:sz w:val="16"/>
              </w:rPr>
              <w:t>Gate incident coverage: 3.33%. Without AFC mapping, ceiling stays at 57.6%.</w:t>
            </w:r>
          </w:p>
        </w:tc>
        <w:tc>
          <w:tcPr>
            <w:tcW w:type="dxa" w:w="2592"/>
            <w:shd w:val="clear" w:color="auto" w:fill="FFFFFF"/>
          </w:tcPr>
          <w:p>
            <w:pPr>
              <w:spacing w:before="40" w:after="40"/>
            </w:pPr>
            <w:r>
              <w:rPr>
                <w:b w:val="0"/>
                <w:color w:val="1A1F36"/>
                <w:sz w:val="16"/>
              </w:rPr>
              <w:t>CTA/Cubic: AFC area → DEVICE_ID mapping table (See Q C-1)</w:t>
            </w:r>
          </w:p>
        </w:tc>
      </w:tr>
      <w:tr>
        <w:tc>
          <w:tcPr>
            <w:tcW w:type="dxa" w:w="2016"/>
            <w:shd w:val="clear" w:color="auto" w:fill="F7F8FC"/>
          </w:tcPr>
          <w:p>
            <w:pPr>
              <w:spacing w:before="40" w:after="40"/>
            </w:pPr>
            <w:r>
              <w:rPr>
                <w:b w:val="0"/>
                <w:color w:val="1A1F36"/>
                <w:sz w:val="16"/>
              </w:rPr>
              <w:t>RC3 — Rolling windows wrong</w:t>
            </w:r>
          </w:p>
        </w:tc>
        <w:tc>
          <w:tcPr>
            <w:tcW w:type="dxa" w:w="3456"/>
            <w:shd w:val="clear" w:color="auto" w:fill="F7F8FC"/>
          </w:tcPr>
          <w:p>
            <w:pPr>
              <w:spacing w:before="40" w:after="40"/>
            </w:pPr>
            <w:r>
              <w:rPr>
                <w:b w:val="0"/>
                <w:color w:val="1A1F36"/>
                <w:sz w:val="16"/>
              </w:rPr>
              <w:t>ROWS BETWEEN N PRECEDING used instead of RANGE INTERVAL N DAYS. TVM "7d" = 38 cal. days. Gate "7d" = 176 cal. days.</w:t>
            </w:r>
          </w:p>
        </w:tc>
        <w:tc>
          <w:tcPr>
            <w:tcW w:type="dxa" w:w="2592"/>
            <w:shd w:val="clear" w:color="auto" w:fill="F7F8FC"/>
          </w:tcPr>
          <w:p>
            <w:pPr>
              <w:spacing w:before="40" w:after="40"/>
            </w:pPr>
            <w:r>
              <w:rPr>
                <w:b w:val="0"/>
                <w:color w:val="1A1F36"/>
                <w:sz w:val="16"/>
              </w:rPr>
              <w:t>Feature labels are wrong — model learns from 176-day window but thinks it's 7-day.</w:t>
            </w:r>
          </w:p>
        </w:tc>
        <w:tc>
          <w:tcPr>
            <w:tcW w:type="dxa" w:w="2592"/>
            <w:shd w:val="clear" w:color="auto" w:fill="F7F8FC"/>
          </w:tcPr>
          <w:p>
            <w:pPr>
              <w:spacing w:before="40" w:after="40"/>
            </w:pPr>
            <w:r>
              <w:rPr>
                <w:b w:val="0"/>
                <w:color w:val="1A1F36"/>
                <w:sz w:val="16"/>
              </w:rPr>
              <w:t>Sathish: SQL fix ready; apply after RC1 re-export</w:t>
            </w:r>
          </w:p>
        </w:tc>
      </w:tr>
      <w:tr>
        <w:tc>
          <w:tcPr>
            <w:tcW w:type="dxa" w:w="2016"/>
            <w:shd w:val="clear" w:color="auto" w:fill="FFFFFF"/>
          </w:tcPr>
          <w:p>
            <w:pPr>
              <w:spacing w:before="40" w:after="40"/>
            </w:pPr>
            <w:r>
              <w:rPr>
                <w:b w:val="0"/>
                <w:color w:val="1A1F36"/>
                <w:sz w:val="16"/>
              </w:rPr>
              <w:t>RC4 — No pre-2024 history</w:t>
            </w:r>
          </w:p>
        </w:tc>
        <w:tc>
          <w:tcPr>
            <w:tcW w:type="dxa" w:w="3456"/>
            <w:shd w:val="clear" w:color="auto" w:fill="FFFFFF"/>
          </w:tcPr>
          <w:p>
            <w:pPr>
              <w:spacing w:before="40" w:after="40"/>
            </w:pPr>
            <w:r>
              <w:rPr>
                <w:b w:val="0"/>
                <w:color w:val="1A1F36"/>
                <w:sz w:val="16"/>
              </w:rPr>
              <w:t>S15 filters &gt;= 2024-01-01. 90d/all-time features are effectively all-time for Gates.</w:t>
            </w:r>
          </w:p>
        </w:tc>
        <w:tc>
          <w:tcPr>
            <w:tcW w:type="dxa" w:w="2592"/>
            <w:shd w:val="clear" w:color="auto" w:fill="FFFFFF"/>
          </w:tcPr>
          <w:p>
            <w:pPr>
              <w:spacing w:before="40" w:after="40"/>
            </w:pPr>
            <w:r>
              <w:rPr>
                <w:b w:val="0"/>
                <w:color w:val="1A1F36"/>
                <w:sz w:val="16"/>
              </w:rPr>
              <w:t>Long-term device failure patterns invisible to model.</w:t>
            </w:r>
          </w:p>
        </w:tc>
        <w:tc>
          <w:tcPr>
            <w:tcW w:type="dxa" w:w="2592"/>
            <w:shd w:val="clear" w:color="auto" w:fill="FFFFFF"/>
          </w:tcPr>
          <w:p>
            <w:pPr>
              <w:spacing w:before="40" w:after="40"/>
            </w:pPr>
            <w:r>
              <w:rPr>
                <w:b w:val="0"/>
                <w:color w:val="1A1F36"/>
                <w:sz w:val="16"/>
              </w:rPr>
              <w:t>Sathish: extend S15 filter to &gt;= 2022-01-01 after RC1</w:t>
            </w:r>
          </w:p>
        </w:tc>
      </w:tr>
    </w:tbl>
    <w:p>
      <w:pPr>
        <w:spacing w:after="40"/>
      </w:pPr>
    </w:p>
    <w:p>
      <w:pPr>
        <w:spacing w:before="160" w:after="80"/>
      </w:pPr>
      <w:r>
        <w:rPr>
          <w:b/>
          <w:color w:val="B85C00"/>
          <w:sz w:val="26"/>
        </w:rPr>
        <w:t>GAP 3 — tvm_sale_daily: AVM-prefix TVMs Use Different Backend  [MEDIUM — BLOCKED]</w:t>
      </w:r>
    </w:p>
    <w:tbl>
      <w:tblPr>
        <w:tblStyle w:val="TableGrid"/>
        <w:tblW w:type="auto" w:w="0"/>
        <w:tblLook w:firstColumn="1" w:firstRow="1" w:lastColumn="0" w:lastRow="0" w:noHBand="0" w:noVBand="1" w:val="04A0"/>
      </w:tblPr>
      <w:tblGrid>
        <w:gridCol w:w="4873"/>
        <w:gridCol w:w="4873"/>
      </w:tblGrid>
      <w:tr>
        <w:tc>
          <w:tcPr>
            <w:tcW w:type="dxa" w:w="2592"/>
            <w:shd w:val="clear" w:color="auto" w:fill="1A1F36"/>
          </w:tcPr>
          <w:p>
            <w:pPr>
              <w:spacing w:before="40" w:after="40"/>
            </w:pPr>
            <w:r>
              <w:rPr>
                <w:b/>
                <w:color w:val="FFFFFF"/>
                <w:sz w:val="18"/>
              </w:rPr>
              <w:t>Item</w:t>
            </w:r>
          </w:p>
        </w:tc>
        <w:tc>
          <w:tcPr>
            <w:tcW w:type="dxa" w:w="8064"/>
            <w:shd w:val="clear" w:color="auto" w:fill="1A1F36"/>
          </w:tcPr>
          <w:p>
            <w:pPr>
              <w:spacing w:before="40" w:after="40"/>
            </w:pPr>
            <w:r>
              <w:rPr>
                <w:b/>
                <w:color w:val="FFFFFF"/>
                <w:sz w:val="18"/>
              </w:rPr>
              <w:t>Detail</w:t>
            </w:r>
          </w:p>
        </w:tc>
      </w:tr>
      <w:tr>
        <w:tc>
          <w:tcPr>
            <w:tcW w:type="dxa" w:w="2592"/>
            <w:shd w:val="clear" w:color="auto" w:fill="F7F8FC"/>
          </w:tcPr>
          <w:p>
            <w:pPr>
              <w:spacing w:before="40" w:after="40"/>
            </w:pPr>
            <w:r>
              <w:rPr>
                <w:b w:val="0"/>
                <w:color w:val="1A1F36"/>
                <w:sz w:val="18"/>
              </w:rPr>
              <w:t>TVM fleet split</w:t>
            </w:r>
          </w:p>
        </w:tc>
        <w:tc>
          <w:tcPr>
            <w:tcW w:type="dxa" w:w="8064"/>
            <w:shd w:val="clear" w:color="auto" w:fill="F7F8FC"/>
          </w:tcPr>
          <w:p>
            <w:pPr>
              <w:spacing w:before="40" w:after="40"/>
            </w:pPr>
            <w:r>
              <w:rPr>
                <w:b w:val="0"/>
                <w:color w:val="1A1F36"/>
                <w:sz w:val="18"/>
              </w:rPr>
              <w:t>474 TVM-prefix TVMs: dense NCS data (99.8% join match). 545 AVM-prefix TVMs: ZERO NCS transactions — different backend entirely.</w:t>
            </w:r>
          </w:p>
        </w:tc>
      </w:tr>
      <w:tr>
        <w:tc>
          <w:tcPr>
            <w:tcW w:type="dxa" w:w="2592"/>
            <w:shd w:val="clear" w:color="auto" w:fill="FFFFFF"/>
          </w:tcPr>
          <w:p>
            <w:pPr>
              <w:spacing w:before="40" w:after="40"/>
            </w:pPr>
            <w:r>
              <w:rPr>
                <w:b w:val="0"/>
                <w:color w:val="1A1F36"/>
                <w:sz w:val="18"/>
              </w:rPr>
              <w:t>Impact</w:t>
            </w:r>
          </w:p>
        </w:tc>
        <w:tc>
          <w:tcPr>
            <w:tcW w:type="dxa" w:w="8064"/>
            <w:shd w:val="clear" w:color="auto" w:fill="FFFFFF"/>
          </w:tcPr>
          <w:p>
            <w:pPr>
              <w:spacing w:before="40" w:after="40"/>
            </w:pPr>
            <w:r>
              <w:rPr>
                <w:b w:val="0"/>
                <w:color w:val="1A1F36"/>
                <w:sz w:val="18"/>
              </w:rPr>
              <w:t>Sale features (daily_sales_count, error_rate, revenue, sales_decline_flag) are always NULL for 53.5% of the TVM fleet.</w:t>
            </w:r>
          </w:p>
        </w:tc>
      </w:tr>
      <w:tr>
        <w:tc>
          <w:tcPr>
            <w:tcW w:type="dxa" w:w="2592"/>
            <w:shd w:val="clear" w:color="auto" w:fill="F7F8FC"/>
          </w:tcPr>
          <w:p>
            <w:pPr>
              <w:spacing w:before="40" w:after="40"/>
            </w:pPr>
            <w:r>
              <w:rPr>
                <w:b w:val="0"/>
                <w:color w:val="1A1F36"/>
                <w:sz w:val="18"/>
              </w:rPr>
              <w:t>Interim fix (Sathish)</w:t>
            </w:r>
          </w:p>
        </w:tc>
        <w:tc>
          <w:tcPr>
            <w:tcW w:type="dxa" w:w="8064"/>
            <w:shd w:val="clear" w:color="auto" w:fill="F7F8FC"/>
          </w:tcPr>
          <w:p>
            <w:pPr>
              <w:spacing w:before="40" w:after="40"/>
            </w:pPr>
            <w:r>
              <w:rPr>
                <w:b w:val="0"/>
                <w:color w:val="1A1F36"/>
                <w:sz w:val="18"/>
              </w:rPr>
              <w:t>Add is_ncs_tvm binary flag to PS1 gold — model treats NULLs as 'not tracked' not 'zero sales'. Do NOT impute zeros.</w:t>
            </w:r>
          </w:p>
        </w:tc>
      </w:tr>
      <w:tr>
        <w:tc>
          <w:tcPr>
            <w:tcW w:type="dxa" w:w="2592"/>
            <w:shd w:val="clear" w:color="auto" w:fill="FFFFFF"/>
          </w:tcPr>
          <w:p>
            <w:pPr>
              <w:spacing w:before="40" w:after="40"/>
            </w:pPr>
            <w:r>
              <w:rPr>
                <w:b w:val="0"/>
                <w:color w:val="1A1F36"/>
                <w:sz w:val="18"/>
              </w:rPr>
              <w:t>Blocked on</w:t>
            </w:r>
          </w:p>
        </w:tc>
        <w:tc>
          <w:tcPr>
            <w:tcW w:type="dxa" w:w="8064"/>
            <w:shd w:val="clear" w:color="auto" w:fill="FFFFFF"/>
          </w:tcPr>
          <w:p>
            <w:pPr>
              <w:spacing w:before="40" w:after="40"/>
            </w:pPr>
            <w:r>
              <w:rPr>
                <w:b w:val="0"/>
                <w:color w:val="1A1F36"/>
                <w:sz w:val="18"/>
              </w:rPr>
              <w:t>CTA/Cubic: identify AVM-prefix TVM ticketing system and confirm data availability (See Q C-3).</w:t>
            </w:r>
          </w:p>
        </w:tc>
      </w:tr>
    </w:tbl>
    <w:p>
      <w:pPr>
        <w:spacing w:after="40"/>
      </w:pPr>
    </w:p>
    <w:p>
      <w:pPr>
        <w:spacing w:before="160" w:after="80"/>
      </w:pPr>
      <w:r>
        <w:rPr>
          <w:b/>
          <w:color w:val="B85C00"/>
          <w:sz w:val="26"/>
        </w:rPr>
        <w:t>GAP 4 — Tap Timing: ABP_USE_TRAN_TIMING_DATA PATH_NOT_FOUND  [MEDIUM — BLOCKED]</w:t>
      </w:r>
    </w:p>
    <w:tbl>
      <w:tblPr>
        <w:tblStyle w:val="TableGrid"/>
        <w:tblW w:type="auto" w:w="0"/>
        <w:tblLook w:firstColumn="1" w:firstRow="1" w:lastColumn="0" w:lastRow="0" w:noHBand="0" w:noVBand="1" w:val="04A0"/>
      </w:tblPr>
      <w:tblGrid>
        <w:gridCol w:w="4873"/>
        <w:gridCol w:w="4873"/>
      </w:tblGrid>
      <w:tr>
        <w:tc>
          <w:tcPr>
            <w:tcW w:type="dxa" w:w="2592"/>
            <w:shd w:val="clear" w:color="auto" w:fill="1A1F36"/>
          </w:tcPr>
          <w:p>
            <w:pPr>
              <w:spacing w:before="40" w:after="40"/>
            </w:pPr>
            <w:r>
              <w:rPr>
                <w:b/>
                <w:color w:val="FFFFFF"/>
                <w:sz w:val="18"/>
              </w:rPr>
              <w:t>Item</w:t>
            </w:r>
          </w:p>
        </w:tc>
        <w:tc>
          <w:tcPr>
            <w:tcW w:type="dxa" w:w="8064"/>
            <w:shd w:val="clear" w:color="auto" w:fill="1A1F36"/>
          </w:tcPr>
          <w:p>
            <w:pPr>
              <w:spacing w:before="40" w:after="40"/>
            </w:pPr>
            <w:r>
              <w:rPr>
                <w:b/>
                <w:color w:val="FFFFFF"/>
                <w:sz w:val="18"/>
              </w:rPr>
              <w:t>Detail</w:t>
            </w:r>
          </w:p>
        </w:tc>
      </w:tr>
      <w:tr>
        <w:tc>
          <w:tcPr>
            <w:tcW w:type="dxa" w:w="2592"/>
            <w:shd w:val="clear" w:color="auto" w:fill="F7F8FC"/>
          </w:tcPr>
          <w:p>
            <w:pPr>
              <w:spacing w:before="40" w:after="40"/>
            </w:pPr>
            <w:r>
              <w:rPr>
                <w:b w:val="0"/>
                <w:color w:val="1A1F36"/>
                <w:sz w:val="18"/>
              </w:rPr>
              <w:t>Missing table</w:t>
            </w:r>
          </w:p>
        </w:tc>
        <w:tc>
          <w:tcPr>
            <w:tcW w:type="dxa" w:w="8064"/>
            <w:shd w:val="clear" w:color="auto" w:fill="F7F8FC"/>
          </w:tcPr>
          <w:p>
            <w:pPr>
              <w:spacing w:before="40" w:after="40"/>
            </w:pPr>
            <w:r>
              <w:rPr>
                <w:b w:val="0"/>
                <w:color w:val="1A1F36"/>
                <w:sz w:val="18"/>
              </w:rPr>
              <w:t>CTA.ABP_USE_TRAN_TIMING_DATA — PATH_NOT_FOUND in data lake. No latency column in edw_abp_tap (52 cols confirmed — all timestamps are ETL pipeline times).</w:t>
            </w:r>
          </w:p>
        </w:tc>
      </w:tr>
      <w:tr>
        <w:tc>
          <w:tcPr>
            <w:tcW w:type="dxa" w:w="2592"/>
            <w:shd w:val="clear" w:color="auto" w:fill="FFFFFF"/>
          </w:tcPr>
          <w:p>
            <w:pPr>
              <w:spacing w:before="40" w:after="40"/>
            </w:pPr>
            <w:r>
              <w:rPr>
                <w:b w:val="0"/>
                <w:color w:val="1A1F36"/>
                <w:sz w:val="18"/>
              </w:rPr>
              <w:t>Impact on PS1</w:t>
            </w:r>
          </w:p>
        </w:tc>
        <w:tc>
          <w:tcPr>
            <w:tcW w:type="dxa" w:w="8064"/>
            <w:shd w:val="clear" w:color="auto" w:fill="FFFFFF"/>
          </w:tcPr>
          <w:p>
            <w:pPr>
              <w:spacing w:before="40" w:after="40"/>
            </w:pPr>
            <w:r>
              <w:rPr>
                <w:b w:val="0"/>
                <w:color w:val="1A1F36"/>
                <w:sz w:val="18"/>
              </w:rPr>
              <w:t>Tap timing precursor feature (avg_timing_ms) lost — gates slow down before failing.</w:t>
            </w:r>
          </w:p>
        </w:tc>
      </w:tr>
      <w:tr>
        <w:tc>
          <w:tcPr>
            <w:tcW w:type="dxa" w:w="2592"/>
            <w:shd w:val="clear" w:color="auto" w:fill="F7F8FC"/>
          </w:tcPr>
          <w:p>
            <w:pPr>
              <w:spacing w:before="40" w:after="40"/>
            </w:pPr>
            <w:r>
              <w:rPr>
                <w:b w:val="0"/>
                <w:color w:val="1A1F36"/>
                <w:sz w:val="18"/>
              </w:rPr>
              <w:t>Impact on PS4</w:t>
            </w:r>
          </w:p>
        </w:tc>
        <w:tc>
          <w:tcPr>
            <w:tcW w:type="dxa" w:w="8064"/>
            <w:shd w:val="clear" w:color="auto" w:fill="F7F8FC"/>
          </w:tcPr>
          <w:p>
            <w:pPr>
              <w:spacing w:before="40" w:after="40"/>
            </w:pPr>
            <w:r>
              <w:rPr>
                <w:b w:val="0"/>
                <w:color w:val="1A1F36"/>
                <w:sz w:val="18"/>
              </w:rPr>
              <w:t>Signal 2 (metric_anomaly) is structurally OFF for all TVM rows — no METRIC_ID=401 in S05 for TVMs.</w:t>
            </w:r>
          </w:p>
        </w:tc>
      </w:tr>
      <w:tr>
        <w:tc>
          <w:tcPr>
            <w:tcW w:type="dxa" w:w="2592"/>
            <w:shd w:val="clear" w:color="auto" w:fill="FFFFFF"/>
          </w:tcPr>
          <w:p>
            <w:pPr>
              <w:spacing w:before="40" w:after="40"/>
            </w:pPr>
            <w:r>
              <w:rPr>
                <w:b w:val="0"/>
                <w:color w:val="1A1F36"/>
                <w:sz w:val="18"/>
              </w:rPr>
              <w:t>Interim fix (Sathish)</w:t>
            </w:r>
          </w:p>
        </w:tc>
        <w:tc>
          <w:tcPr>
            <w:tcW w:type="dxa" w:w="8064"/>
            <w:shd w:val="clear" w:color="auto" w:fill="FFFFFF"/>
          </w:tcPr>
          <w:p>
            <w:pPr>
              <w:spacing w:before="40" w:after="40"/>
            </w:pPr>
            <w:r>
              <w:rPr>
                <w:b w:val="0"/>
                <w:color w:val="1A1F36"/>
                <w:sz w:val="18"/>
              </w:rPr>
              <w:t>Added tap_timeout_count + tap_timeout_rate_pct to S13 using TAP_STATUS_ID=11 (1.3M timeout rows). Tap timeout rate is a degradation proxy. PASS in latest validation.</w:t>
            </w:r>
          </w:p>
        </w:tc>
      </w:tr>
      <w:tr>
        <w:tc>
          <w:tcPr>
            <w:tcW w:type="dxa" w:w="2592"/>
            <w:shd w:val="clear" w:color="auto" w:fill="F7F8FC"/>
          </w:tcPr>
          <w:p>
            <w:pPr>
              <w:spacing w:before="40" w:after="40"/>
            </w:pPr>
            <w:r>
              <w:rPr>
                <w:b w:val="0"/>
                <w:color w:val="1A1F36"/>
                <w:sz w:val="18"/>
              </w:rPr>
              <w:t>Blocked on</w:t>
            </w:r>
          </w:p>
        </w:tc>
        <w:tc>
          <w:tcPr>
            <w:tcW w:type="dxa" w:w="8064"/>
            <w:shd w:val="clear" w:color="auto" w:fill="F7F8FC"/>
          </w:tcPr>
          <w:p>
            <w:pPr>
              <w:spacing w:before="40" w:after="40"/>
            </w:pPr>
            <w:r>
              <w:rPr>
                <w:b w:val="0"/>
                <w:color w:val="1A1F36"/>
                <w:sz w:val="18"/>
              </w:rPr>
              <w:t>CTA: deliver ABP_USE_TRAN_TIMING_DATA (See Q C-2).</w:t>
            </w:r>
          </w:p>
        </w:tc>
      </w:tr>
    </w:tbl>
    <w:p>
      <w:pPr>
        <w:spacing w:after="40"/>
      </w:pPr>
    </w:p>
    <w:p>
      <w:pPr>
        <w:spacing w:before="160" w:after="80"/>
      </w:pPr>
      <w:r>
        <w:rPr>
          <w:b/>
          <w:color w:val="B85C00"/>
          <w:sz w:val="26"/>
        </w:rPr>
        <w:t>GAP 5 — DEVICE_SERIAL_NUMBER: 91.8% NULL  [MEDIUM — BLOCKED]</w:t>
      </w:r>
    </w:p>
    <w:p>
      <w:pPr>
        <w:spacing w:after="120" w:before="0"/>
      </w:pPr>
      <w:r>
        <w:rPr>
          <w:color w:val="1A1F36"/>
          <w:sz w:val="20"/>
        </w:rPr>
        <w:t>Blocks component-age features that require serial number linkage. PS5 uses ServiceNow CMDB cmdb_ci.serial_number as workaround — partial coverage only. Pending: execute hw_config_null_rate_profile.sql diagnostic in Databricks. See Q C-4 for CTA investigation request.</w:t>
      </w:r>
    </w:p>
    <w:p>
      <w:pPr>
        <w:spacing w:before="160" w:after="80"/>
      </w:pPr>
      <w:r>
        <w:rPr>
          <w:b/>
          <w:color w:val="C0253A"/>
          <w:sz w:val="26"/>
        </w:rPr>
        <w:t>MODEL ISSUE 6 — Gates Class Imbalance + Overfitting  [HIGH]</w:t>
      </w:r>
    </w:p>
    <w:tbl>
      <w:tblPr>
        <w:tblStyle w:val="TableGrid"/>
        <w:tblW w:type="auto" w:w="0"/>
        <w:tblLook w:firstColumn="1" w:firstRow="1" w:lastColumn="0" w:lastRow="0" w:noHBand="0" w:noVBand="1" w:val="04A0"/>
      </w:tblPr>
      <w:tblGrid>
        <w:gridCol w:w="4873"/>
        <w:gridCol w:w="4873"/>
      </w:tblGrid>
      <w:tr>
        <w:tc>
          <w:tcPr>
            <w:tcW w:type="dxa" w:w="2592"/>
            <w:shd w:val="clear" w:color="auto" w:fill="1A1F36"/>
          </w:tcPr>
          <w:p>
            <w:pPr>
              <w:spacing w:before="40" w:after="40"/>
            </w:pPr>
            <w:r>
              <w:rPr>
                <w:b/>
                <w:color w:val="FFFFFF"/>
                <w:sz w:val="18"/>
              </w:rPr>
              <w:t>Item</w:t>
            </w:r>
          </w:p>
        </w:tc>
        <w:tc>
          <w:tcPr>
            <w:tcW w:type="dxa" w:w="8064"/>
            <w:shd w:val="clear" w:color="auto" w:fill="1A1F36"/>
          </w:tcPr>
          <w:p>
            <w:pPr>
              <w:spacing w:before="40" w:after="40"/>
            </w:pPr>
            <w:r>
              <w:rPr>
                <w:b/>
                <w:color w:val="FFFFFF"/>
                <w:sz w:val="18"/>
              </w:rPr>
              <w:t>Detail</w:t>
            </w:r>
          </w:p>
        </w:tc>
      </w:tr>
      <w:tr>
        <w:tc>
          <w:tcPr>
            <w:tcW w:type="dxa" w:w="2592"/>
            <w:shd w:val="clear" w:color="auto" w:fill="F7F8FC"/>
          </w:tcPr>
          <w:p>
            <w:pPr>
              <w:spacing w:before="40" w:after="40"/>
            </w:pPr>
            <w:r>
              <w:rPr>
                <w:b w:val="0"/>
                <w:color w:val="1A1F36"/>
                <w:sz w:val="18"/>
              </w:rPr>
              <w:t>Base rate</w:t>
            </w:r>
          </w:p>
        </w:tc>
        <w:tc>
          <w:tcPr>
            <w:tcW w:type="dxa" w:w="8064"/>
            <w:shd w:val="clear" w:color="auto" w:fill="F7F8FC"/>
          </w:tcPr>
          <w:p>
            <w:pPr>
              <w:spacing w:before="40" w:after="40"/>
            </w:pPr>
            <w:r>
              <w:rPr>
                <w:b w:val="0"/>
                <w:color w:val="1A1F36"/>
                <w:sz w:val="18"/>
              </w:rPr>
              <w:t>0.54% — only 432 Gate failures in 80,720 test rows.</w:t>
            </w:r>
          </w:p>
        </w:tc>
      </w:tr>
      <w:tr>
        <w:tc>
          <w:tcPr>
            <w:tcW w:type="dxa" w:w="2592"/>
            <w:shd w:val="clear" w:color="auto" w:fill="FFFFFF"/>
          </w:tcPr>
          <w:p>
            <w:pPr>
              <w:spacing w:before="40" w:after="40"/>
            </w:pPr>
            <w:r>
              <w:rPr>
                <w:b w:val="0"/>
                <w:color w:val="1A1F36"/>
                <w:sz w:val="18"/>
              </w:rPr>
              <w:t>Overfit</w:t>
            </w:r>
          </w:p>
        </w:tc>
        <w:tc>
          <w:tcPr>
            <w:tcW w:type="dxa" w:w="8064"/>
            <w:shd w:val="clear" w:color="auto" w:fill="FFFFFF"/>
          </w:tcPr>
          <w:p>
            <w:pPr>
              <w:spacing w:before="40" w:after="40"/>
            </w:pPr>
            <w:r>
              <w:rPr>
                <w:b w:val="0"/>
                <w:color w:val="1A1F36"/>
                <w:sz w:val="18"/>
              </w:rPr>
              <w:t>Overfit flag TRUE. RandomForest train F1=0.82 → test F1=0.13. LightGBM only.</w:t>
            </w:r>
          </w:p>
        </w:tc>
      </w:tr>
      <w:tr>
        <w:tc>
          <w:tcPr>
            <w:tcW w:type="dxa" w:w="2592"/>
            <w:shd w:val="clear" w:color="auto" w:fill="F7F8FC"/>
          </w:tcPr>
          <w:p>
            <w:pPr>
              <w:spacing w:before="40" w:after="40"/>
            </w:pPr>
            <w:r>
              <w:rPr>
                <w:b w:val="0"/>
                <w:color w:val="1A1F36"/>
                <w:sz w:val="18"/>
              </w:rPr>
              <w:t>Sathish fixes (no new data)</w:t>
            </w:r>
          </w:p>
        </w:tc>
        <w:tc>
          <w:tcPr>
            <w:tcW w:type="dxa" w:w="8064"/>
            <w:shd w:val="clear" w:color="auto" w:fill="F7F8FC"/>
          </w:tcPr>
          <w:p>
            <w:pPr>
              <w:spacing w:before="40" w:after="40"/>
            </w:pPr>
            <w:r>
              <w:rPr>
                <w:b w:val="0"/>
                <w:color w:val="1A1F36"/>
                <w:sz w:val="18"/>
              </w:rPr>
              <w:t>SMOTE 5% → 10%; max_depth=4 (from 6); min_child_samples=50; threshold search targeting recall=0.70.</w:t>
            </w:r>
          </w:p>
        </w:tc>
      </w:tr>
      <w:tr>
        <w:tc>
          <w:tcPr>
            <w:tcW w:type="dxa" w:w="2592"/>
            <w:shd w:val="clear" w:color="auto" w:fill="FFFFFF"/>
          </w:tcPr>
          <w:p>
            <w:pPr>
              <w:spacing w:before="40" w:after="40"/>
            </w:pPr>
            <w:r>
              <w:rPr>
                <w:b w:val="0"/>
                <w:color w:val="1A1F36"/>
                <w:sz w:val="18"/>
              </w:rPr>
              <w:t>Blocked data fix</w:t>
            </w:r>
          </w:p>
        </w:tc>
        <w:tc>
          <w:tcPr>
            <w:tcW w:type="dxa" w:w="8064"/>
            <w:shd w:val="clear" w:color="auto" w:fill="FFFFFF"/>
          </w:tcPr>
          <w:p>
            <w:pPr>
              <w:spacing w:before="40" w:after="40"/>
            </w:pPr>
            <w:r>
              <w:rPr>
                <w:b w:val="0"/>
                <w:color w:val="1A1F36"/>
                <w:sz w:val="18"/>
              </w:rPr>
              <w:t>Extend spine to 2022-01-01 (adds ~864 more Gate failures). Depends on S15 RC1 (Robin re-export) first.</w:t>
            </w:r>
          </w:p>
        </w:tc>
      </w:tr>
    </w:tbl>
    <w:p>
      <w:pPr>
        <w:spacing w:after="40"/>
      </w:pPr>
    </w:p>
    <w:p>
      <w:pPr>
        <w:spacing w:before="160" w:after="80"/>
      </w:pPr>
      <w:r>
        <w:rPr>
          <w:b/>
          <w:color w:val="B85C00"/>
          <w:sz w:val="26"/>
        </w:rPr>
        <w:t>S10/S20 — 27 Bronze Duplicate Rows  [MEDIUM — ROBIN]</w:t>
      </w:r>
    </w:p>
    <w:p>
      <w:pPr>
        <w:spacing w:after="120" w:before="0"/>
      </w:pPr>
      <w:r>
        <w:rPr>
          <w:color w:val="1A1F36"/>
          <w:sz w:val="20"/>
        </w:rPr>
        <w:t>metric_daily and usage_lifecycle_daily both FAIL grain check with 27 duplicate (DEVICE_KEY, transit_day) rows. Root cause: bronze source data quality (EDW export has genuine duplicate device-day records for 27 devices). No SQL fix possible — must be corrected at source. See Q R-4. These 27 devices have unreliable metric features until fixed.</w:t>
      </w:r>
    </w:p>
    <w:p>
      <w:pPr>
        <w:pBdr>
          <w:bottom w:val="single" w:sz="4" w:space="1" w:color="DDE1EF"/>
        </w:pBdr>
        <w:spacing w:after="120" w:before="120"/>
      </w:pPr>
    </w:p>
    <w:p>
      <w:pPr>
        <w:spacing w:before="240" w:after="80"/>
      </w:pPr>
      <w:r>
        <w:rPr>
          <w:b/>
          <w:color w:val="1A1F36"/>
          <w:sz w:val="32"/>
        </w:rPr>
        <w:t>5.  Items Actionable Now — SQL-Only, No External Data Required</w:t>
      </w:r>
    </w:p>
    <w:p>
      <w:pPr>
        <w:pBdr>
          <w:bottom w:val="single" w:sz="4" w:space="1" w:color="DDE1EF"/>
        </w:pBdr>
        <w:spacing w:after="120" w:before="120"/>
      </w:pPr>
    </w:p>
    <w:p>
      <w:pPr>
        <w:spacing w:after="120" w:before="0"/>
      </w:pPr>
      <w:r>
        <w:rPr>
          <w:color w:val="1A1F36"/>
          <w:sz w:val="20"/>
        </w:rPr>
        <w:t>All items below are confirmed actionable by Sathish using existing bronze tables. Michael W confirmed relevant table availability on 2026-07-15.</w:t>
      </w:r>
    </w:p>
    <w:tbl>
      <w:tblPr>
        <w:tblStyle w:val="TableGrid"/>
        <w:tblW w:type="auto" w:w="0"/>
        <w:tblLook w:firstColumn="1" w:firstRow="1" w:lastColumn="0" w:lastRow="0" w:noHBand="0" w:noVBand="1" w:val="04A0"/>
      </w:tblPr>
      <w:tblGrid>
        <w:gridCol w:w="2436"/>
        <w:gridCol w:w="2436"/>
        <w:gridCol w:w="2436"/>
        <w:gridCol w:w="2436"/>
      </w:tblGrid>
      <w:tr>
        <w:tc>
          <w:tcPr>
            <w:tcW w:type="dxa" w:w="2304"/>
            <w:shd w:val="clear" w:color="auto" w:fill="1A1F36"/>
          </w:tcPr>
          <w:p>
            <w:pPr>
              <w:spacing w:before="40" w:after="40"/>
            </w:pPr>
            <w:r>
              <w:rPr>
                <w:b/>
                <w:color w:val="FFFFFF"/>
                <w:sz w:val="16"/>
              </w:rPr>
              <w:t>Item</w:t>
            </w:r>
          </w:p>
        </w:tc>
        <w:tc>
          <w:tcPr>
            <w:tcW w:type="dxa" w:w="4032"/>
            <w:shd w:val="clear" w:color="auto" w:fill="1A1F36"/>
          </w:tcPr>
          <w:p>
            <w:pPr>
              <w:spacing w:before="40" w:after="40"/>
            </w:pPr>
            <w:r>
              <w:rPr>
                <w:b/>
                <w:color w:val="FFFFFF"/>
                <w:sz w:val="16"/>
              </w:rPr>
              <w:t>What to Do</w:t>
            </w:r>
          </w:p>
        </w:tc>
        <w:tc>
          <w:tcPr>
            <w:tcW w:type="dxa" w:w="2592"/>
            <w:shd w:val="clear" w:color="auto" w:fill="1A1F36"/>
          </w:tcPr>
          <w:p>
            <w:pPr>
              <w:spacing w:before="40" w:after="40"/>
            </w:pPr>
            <w:r>
              <w:rPr>
                <w:b/>
                <w:color w:val="FFFFFF"/>
                <w:sz w:val="16"/>
              </w:rPr>
              <w:t>Expected Impact</w:t>
            </w:r>
          </w:p>
        </w:tc>
        <w:tc>
          <w:tcPr>
            <w:tcW w:type="dxa" w:w="1728"/>
            <w:shd w:val="clear" w:color="auto" w:fill="1A1F36"/>
          </w:tcPr>
          <w:p>
            <w:pPr>
              <w:spacing w:before="40" w:after="40"/>
            </w:pPr>
            <w:r>
              <w:rPr>
                <w:b/>
                <w:color w:val="FFFFFF"/>
                <w:sz w:val="16"/>
              </w:rPr>
              <w:t>Status</w:t>
            </w:r>
          </w:p>
        </w:tc>
      </w:tr>
      <w:tr>
        <w:tc>
          <w:tcPr>
            <w:tcW w:type="dxa" w:w="2304"/>
            <w:shd w:val="clear" w:color="auto" w:fill="F7F8FC"/>
          </w:tcPr>
          <w:p>
            <w:pPr>
              <w:spacing w:before="40" w:after="40"/>
            </w:pPr>
            <w:r>
              <w:rPr>
                <w:b w:val="0"/>
                <w:color w:val="1A1F36"/>
                <w:sz w:val="16"/>
              </w:rPr>
              <w:t>VALIDATOR edw_availability_events (S15/S24)</w:t>
            </w:r>
          </w:p>
        </w:tc>
        <w:tc>
          <w:tcPr>
            <w:tcW w:type="dxa" w:w="4032"/>
            <w:shd w:val="clear" w:color="auto" w:fill="F7F8FC"/>
          </w:tcPr>
          <w:p>
            <w:pPr>
              <w:spacing w:before="40" w:after="40"/>
            </w:pPr>
            <w:r>
              <w:rPr>
                <w:b w:val="0"/>
                <w:color w:val="1A1F36"/>
                <w:sz w:val="16"/>
              </w:rPr>
              <w:t>Add edw_availability_events (752K rows) as supplementary VALIDATOR source in S15 and S24. Filter WHERE DEVICE_ID maps to VALIDATOR in dim_device. Cols available: DEVICE_ID, FAILURE_LEVEL, FAULT_DESCRIPTION, SYMPTOM, PROBLEM, RESOLUTION.</w:t>
            </w:r>
          </w:p>
        </w:tc>
        <w:tc>
          <w:tcPr>
            <w:tcW w:type="dxa" w:w="2592"/>
            <w:shd w:val="clear" w:color="auto" w:fill="F7F8FC"/>
          </w:tcPr>
          <w:p>
            <w:pPr>
              <w:spacing w:before="40" w:after="40"/>
            </w:pPr>
            <w:r>
              <w:rPr>
                <w:b w:val="0"/>
                <w:color w:val="1A1F36"/>
                <w:sz w:val="16"/>
              </w:rPr>
              <w:t>VALIDATOR incident coverage 0% → ~80%+</w:t>
            </w:r>
          </w:p>
        </w:tc>
        <w:tc>
          <w:tcPr>
            <w:tcW w:type="dxa" w:w="1728"/>
            <w:shd w:val="clear" w:color="auto" w:fill="F7F8FC"/>
          </w:tcPr>
          <w:p>
            <w:pPr>
              <w:spacing w:before="40" w:after="40"/>
            </w:pPr>
            <w:r>
              <w:rPr>
                <w:b/>
                <w:color w:val="B85C00"/>
                <w:sz w:val="16"/>
              </w:rPr>
              <w:t>Next Sprint</w:t>
            </w:r>
          </w:p>
        </w:tc>
      </w:tr>
      <w:tr>
        <w:tc>
          <w:tcPr>
            <w:tcW w:type="dxa" w:w="2304"/>
            <w:shd w:val="clear" w:color="auto" w:fill="FFFFFF"/>
          </w:tcPr>
          <w:p>
            <w:pPr>
              <w:spacing w:before="40" w:after="40"/>
            </w:pPr>
            <w:r>
              <w:rPr>
                <w:b w:val="0"/>
                <w:color w:val="1A1F36"/>
                <w:sz w:val="16"/>
              </w:rPr>
              <w:t>PS3 component derivation (78% blank)</w:t>
            </w:r>
          </w:p>
        </w:tc>
        <w:tc>
          <w:tcPr>
            <w:tcW w:type="dxa" w:w="4032"/>
            <w:shd w:val="clear" w:color="auto" w:fill="FFFFFF"/>
          </w:tcPr>
          <w:p>
            <w:pPr>
              <w:spacing w:before="40" w:after="40"/>
            </w:pPr>
            <w:r>
              <w:rPr>
                <w:b w:val="0"/>
                <w:color w:val="1A1F36"/>
                <w:sz w:val="16"/>
              </w:rPr>
              <w:t>Option A: regex CASE on AE_FAULT_DESCRIPTION (LIKE '%PRINTER%', '%BHU%', etc.). Option B: join sn_event_code_id → dim_event_type.EVENT_TYPE_ID → component_subsystem. Use both: regex as primary, event_code as fallback.</w:t>
            </w:r>
          </w:p>
        </w:tc>
        <w:tc>
          <w:tcPr>
            <w:tcW w:type="dxa" w:w="2592"/>
            <w:shd w:val="clear" w:color="auto" w:fill="FFFFFF"/>
          </w:tcPr>
          <w:p>
            <w:pPr>
              <w:spacing w:before="40" w:after="40"/>
            </w:pPr>
            <w:r>
              <w:rPr>
                <w:b w:val="0"/>
                <w:color w:val="1A1F36"/>
                <w:sz w:val="16"/>
              </w:rPr>
              <w:t>component_age_days reliable for 78% more incidents</w:t>
            </w:r>
          </w:p>
        </w:tc>
        <w:tc>
          <w:tcPr>
            <w:tcW w:type="dxa" w:w="1728"/>
            <w:shd w:val="clear" w:color="auto" w:fill="FFFFFF"/>
          </w:tcPr>
          <w:p>
            <w:pPr>
              <w:spacing w:before="40" w:after="40"/>
            </w:pPr>
            <w:r>
              <w:rPr>
                <w:b/>
                <w:color w:val="B85C00"/>
                <w:sz w:val="16"/>
              </w:rPr>
              <w:t>Next Sprint</w:t>
            </w:r>
          </w:p>
        </w:tc>
      </w:tr>
      <w:tr>
        <w:tc>
          <w:tcPr>
            <w:tcW w:type="dxa" w:w="2304"/>
            <w:shd w:val="clear" w:color="auto" w:fill="F7F8FC"/>
          </w:tcPr>
          <w:p>
            <w:pPr>
              <w:spacing w:before="40" w:after="40"/>
            </w:pPr>
            <w:r>
              <w:rPr>
                <w:b w:val="0"/>
                <w:color w:val="1A1F36"/>
                <w:sz w:val="16"/>
              </w:rPr>
              <w:t>PS3 NLP keyword flags</w:t>
            </w:r>
          </w:p>
        </w:tc>
        <w:tc>
          <w:tcPr>
            <w:tcW w:type="dxa" w:w="4032"/>
            <w:shd w:val="clear" w:color="auto" w:fill="F7F8FC"/>
          </w:tcPr>
          <w:p>
            <w:pPr>
              <w:spacing w:before="40" w:after="40"/>
            </w:pPr>
            <w:r>
              <w:rPr>
                <w:b w:val="0"/>
                <w:color w:val="1A1F36"/>
                <w:sz w:val="16"/>
              </w:rPr>
              <w:t>Add 7 LIKE-based binary flag columns directly in PS3 gold SQL: desc_printer_flag, desc_card_reader_flag, desc_bill_handler_flag, desc_coin_flag, desc_comms_flag, desc_timeout_flag, desc_replacement_flag.</w:t>
            </w:r>
          </w:p>
        </w:tc>
        <w:tc>
          <w:tcPr>
            <w:tcW w:type="dxa" w:w="2592"/>
            <w:shd w:val="clear" w:color="auto" w:fill="F7F8FC"/>
          </w:tcPr>
          <w:p>
            <w:pPr>
              <w:spacing w:before="40" w:after="40"/>
            </w:pPr>
            <w:r>
              <w:rPr>
                <w:b w:val="0"/>
                <w:color w:val="1A1F36"/>
                <w:sz w:val="16"/>
              </w:rPr>
              <w:t>+5–10% PS3 classification accuracy</w:t>
            </w:r>
          </w:p>
        </w:tc>
        <w:tc>
          <w:tcPr>
            <w:tcW w:type="dxa" w:w="1728"/>
            <w:shd w:val="clear" w:color="auto" w:fill="F7F8FC"/>
          </w:tcPr>
          <w:p>
            <w:pPr>
              <w:spacing w:before="40" w:after="40"/>
            </w:pPr>
            <w:r>
              <w:rPr>
                <w:b/>
                <w:color w:val="B85C00"/>
                <w:sz w:val="16"/>
              </w:rPr>
              <w:t>Next Sprint</w:t>
            </w:r>
          </w:p>
        </w:tc>
      </w:tr>
      <w:tr>
        <w:tc>
          <w:tcPr>
            <w:tcW w:type="dxa" w:w="2304"/>
            <w:shd w:val="clear" w:color="auto" w:fill="FFFFFF"/>
          </w:tcPr>
          <w:p>
            <w:pPr>
              <w:spacing w:before="40" w:after="40"/>
            </w:pPr>
            <w:r>
              <w:rPr>
                <w:b w:val="0"/>
                <w:color w:val="1A1F36"/>
                <w:sz w:val="16"/>
              </w:rPr>
              <w:t>PS3 edw_kpi_rules join fix</w:t>
            </w:r>
          </w:p>
        </w:tc>
        <w:tc>
          <w:tcPr>
            <w:tcW w:type="dxa" w:w="4032"/>
            <w:shd w:val="clear" w:color="auto" w:fill="FFFFFF"/>
          </w:tcPr>
          <w:p>
            <w:pPr>
              <w:spacing w:before="40" w:after="40"/>
            </w:pPr>
            <w:r>
              <w:rPr>
                <w:b w:val="0"/>
                <w:color w:val="1A1F36"/>
                <w:sz w:val="16"/>
              </w:rPr>
              <w:t>Investigate why kpi_rule_id fill rate = 0% (see Q MW-1). Once join key confirmed, fix adds partial cause/category classification without Robin re-export.</w:t>
            </w:r>
          </w:p>
        </w:tc>
        <w:tc>
          <w:tcPr>
            <w:tcW w:type="dxa" w:w="2592"/>
            <w:shd w:val="clear" w:color="auto" w:fill="FFFFFF"/>
          </w:tcPr>
          <w:p>
            <w:pPr>
              <w:spacing w:before="40" w:after="40"/>
            </w:pPr>
            <w:r>
              <w:rPr>
                <w:b w:val="0"/>
                <w:color w:val="1A1F36"/>
                <w:sz w:val="16"/>
              </w:rPr>
              <w:t>PS3 cause/category enrichment (partial)</w:t>
            </w:r>
          </w:p>
        </w:tc>
        <w:tc>
          <w:tcPr>
            <w:tcW w:type="dxa" w:w="1728"/>
            <w:shd w:val="clear" w:color="auto" w:fill="FFFFFF"/>
          </w:tcPr>
          <w:p>
            <w:pPr>
              <w:spacing w:before="40" w:after="40"/>
            </w:pPr>
            <w:r>
              <w:rPr>
                <w:b/>
                <w:color w:val="C0253A"/>
                <w:sz w:val="16"/>
              </w:rPr>
              <w:t>Blocked — Q MW-1</w:t>
            </w:r>
          </w:p>
        </w:tc>
      </w:tr>
      <w:tr>
        <w:tc>
          <w:tcPr>
            <w:tcW w:type="dxa" w:w="2304"/>
            <w:shd w:val="clear" w:color="auto" w:fill="F7F8FC"/>
          </w:tcPr>
          <w:p>
            <w:pPr>
              <w:spacing w:before="40" w:after="40"/>
            </w:pPr>
            <w:r>
              <w:rPr>
                <w:b w:val="0"/>
                <w:color w:val="1A1F36"/>
                <w:sz w:val="16"/>
              </w:rPr>
              <w:t>PS3 merge level 1 into level 2</w:t>
            </w:r>
          </w:p>
        </w:tc>
        <w:tc>
          <w:tcPr>
            <w:tcW w:type="dxa" w:w="4032"/>
            <w:shd w:val="clear" w:color="auto" w:fill="F7F8FC"/>
          </w:tcPr>
          <w:p>
            <w:pPr>
              <w:spacing w:before="40" w:after="40"/>
            </w:pPr>
            <w:r>
              <w:rPr>
                <w:b w:val="0"/>
                <w:color w:val="1A1F36"/>
                <w:sz w:val="16"/>
              </w:rPr>
              <w:t>CASE WHEN AE_FAILURE_LEVEL = 1 THEN 2 ELSE AE_FAILURE_LEVEL END AS failure_level. Level 1 has 6 rows — untrainable ghost class.</w:t>
            </w:r>
          </w:p>
        </w:tc>
        <w:tc>
          <w:tcPr>
            <w:tcW w:type="dxa" w:w="2592"/>
            <w:shd w:val="clear" w:color="auto" w:fill="F7F8FC"/>
          </w:tcPr>
          <w:p>
            <w:pPr>
              <w:spacing w:before="40" w:after="40"/>
            </w:pPr>
            <w:r>
              <w:rPr>
                <w:b w:val="0"/>
                <w:color w:val="1A1F36"/>
                <w:sz w:val="16"/>
              </w:rPr>
              <w:t>Removes ghost class from PS3</w:t>
            </w:r>
          </w:p>
        </w:tc>
        <w:tc>
          <w:tcPr>
            <w:tcW w:type="dxa" w:w="1728"/>
            <w:shd w:val="clear" w:color="auto" w:fill="F7F8FC"/>
          </w:tcPr>
          <w:p>
            <w:pPr>
              <w:spacing w:before="40" w:after="40"/>
            </w:pPr>
            <w:r>
              <w:rPr>
                <w:b/>
                <w:color w:val="0F7B5E"/>
                <w:sz w:val="16"/>
              </w:rPr>
              <w:t>DONE (2026-07-15)</w:t>
            </w:r>
          </w:p>
        </w:tc>
      </w:tr>
      <w:tr>
        <w:tc>
          <w:tcPr>
            <w:tcW w:type="dxa" w:w="2304"/>
            <w:shd w:val="clear" w:color="auto" w:fill="FFFFFF"/>
          </w:tcPr>
          <w:p>
            <w:pPr>
              <w:spacing w:before="40" w:after="40"/>
            </w:pPr>
            <w:r>
              <w:rPr>
                <w:b w:val="0"/>
                <w:color w:val="1A1F36"/>
                <w:sz w:val="16"/>
              </w:rPr>
              <w:t>PS4 adaptive Signal 3 threshold</w:t>
            </w:r>
          </w:p>
        </w:tc>
        <w:tc>
          <w:tcPr>
            <w:tcW w:type="dxa" w:w="4032"/>
            <w:shd w:val="clear" w:color="auto" w:fill="FFFFFF"/>
          </w:tcPr>
          <w:p>
            <w:pPr>
              <w:spacing w:before="40" w:after="40"/>
            </w:pPr>
            <w:r>
              <w:rPr>
                <w:b w:val="0"/>
                <w:color w:val="1A1F36"/>
                <w:sz w:val="16"/>
              </w:rPr>
              <w:t>Replace fixed 5% reject_rate cutoff with per-device rolling avg + 2σ baseline. Mirrors Signal 1 approach. Eliminates VALIDATOR systematic false positives (baseline 6–10%, above static 5%).</w:t>
            </w:r>
          </w:p>
        </w:tc>
        <w:tc>
          <w:tcPr>
            <w:tcW w:type="dxa" w:w="2592"/>
            <w:shd w:val="clear" w:color="auto" w:fill="FFFFFF"/>
          </w:tcPr>
          <w:p>
            <w:pPr>
              <w:spacing w:before="40" w:after="40"/>
            </w:pPr>
            <w:r>
              <w:rPr>
                <w:b w:val="0"/>
                <w:color w:val="1A1F36"/>
                <w:sz w:val="16"/>
              </w:rPr>
              <w:t>PS4 precision +10–15pp for VALIDATOR</w:t>
            </w:r>
          </w:p>
        </w:tc>
        <w:tc>
          <w:tcPr>
            <w:tcW w:type="dxa" w:w="1728"/>
            <w:shd w:val="clear" w:color="auto" w:fill="FFFFFF"/>
          </w:tcPr>
          <w:p>
            <w:pPr>
              <w:spacing w:before="40" w:after="40"/>
            </w:pPr>
            <w:r>
              <w:rPr>
                <w:b/>
                <w:color w:val="0F7B5E"/>
                <w:sz w:val="16"/>
              </w:rPr>
              <w:t>DONE (2026-07-15)</w:t>
            </w:r>
          </w:p>
        </w:tc>
      </w:tr>
      <w:tr>
        <w:tc>
          <w:tcPr>
            <w:tcW w:type="dxa" w:w="2304"/>
            <w:shd w:val="clear" w:color="auto" w:fill="F7F8FC"/>
          </w:tcPr>
          <w:p>
            <w:pPr>
              <w:spacing w:before="40" w:after="40"/>
            </w:pPr>
            <w:r>
              <w:rPr>
                <w:b w:val="0"/>
                <w:color w:val="1A1F36"/>
                <w:sz w:val="16"/>
              </w:rPr>
              <w:t>PS4 revenue zero flag in ensemble</w:t>
            </w:r>
          </w:p>
        </w:tc>
        <w:tc>
          <w:tcPr>
            <w:tcW w:type="dxa" w:w="4032"/>
            <w:shd w:val="clear" w:color="auto" w:fill="F7F8FC"/>
          </w:tcPr>
          <w:p>
            <w:pPr>
              <w:spacing w:before="40" w:after="40"/>
            </w:pPr>
            <w:r>
              <w:rPr>
                <w:b w:val="0"/>
                <w:color w:val="1A1F36"/>
                <w:sz w:val="16"/>
              </w:rPr>
              <w:t>Add override: IF use_revenue_zero_flag=1 AND tap_count&gt;10 THEN ensemble_anomaly_flag=1. 276,458 rows now triggering (confirmed in latest validation).</w:t>
            </w:r>
          </w:p>
        </w:tc>
        <w:tc>
          <w:tcPr>
            <w:tcW w:type="dxa" w:w="2592"/>
            <w:shd w:val="clear" w:color="auto" w:fill="F7F8FC"/>
          </w:tcPr>
          <w:p>
            <w:pPr>
              <w:spacing w:before="40" w:after="40"/>
            </w:pPr>
            <w:r>
              <w:rPr>
                <w:b w:val="0"/>
                <w:color w:val="1A1F36"/>
                <w:sz w:val="16"/>
              </w:rPr>
              <w:t>TVM revenue anomaly coverage</w:t>
            </w:r>
          </w:p>
        </w:tc>
        <w:tc>
          <w:tcPr>
            <w:tcW w:type="dxa" w:w="1728"/>
            <w:shd w:val="clear" w:color="auto" w:fill="F7F8FC"/>
          </w:tcPr>
          <w:p>
            <w:pPr>
              <w:spacing w:before="40" w:after="40"/>
            </w:pPr>
            <w:r>
              <w:rPr>
                <w:b/>
                <w:color w:val="0F7B5E"/>
                <w:sz w:val="16"/>
              </w:rPr>
              <w:t>DONE (2026-07-15)</w:t>
            </w:r>
          </w:p>
        </w:tc>
      </w:tr>
      <w:tr>
        <w:tc>
          <w:tcPr>
            <w:tcW w:type="dxa" w:w="2304"/>
            <w:shd w:val="clear" w:color="auto" w:fill="FFFFFF"/>
          </w:tcPr>
          <w:p>
            <w:pPr>
              <w:spacing w:before="40" w:after="40"/>
            </w:pPr>
            <w:r>
              <w:rPr>
                <w:b w:val="0"/>
                <w:color w:val="1A1F36"/>
                <w:sz w:val="16"/>
              </w:rPr>
              <w:t>PS5 COMPONENT_DESCRIPTION regex fallback</w:t>
            </w:r>
          </w:p>
        </w:tc>
        <w:tc>
          <w:tcPr>
            <w:tcW w:type="dxa" w:w="4032"/>
            <w:shd w:val="clear" w:color="auto" w:fill="FFFFFF"/>
          </w:tcPr>
          <w:p>
            <w:pPr>
              <w:spacing w:before="40" w:after="40"/>
            </w:pPr>
            <w:r>
              <w:rPr>
                <w:b w:val="0"/>
                <w:color w:val="1A1F36"/>
                <w:sz w:val="16"/>
              </w:rPr>
              <w:t>COALESCE(cf.COMPONENT_TYPE_NAME, CASE WHEN UPPER(hw.COMPONENT_DESCRIPTION) LIKE '%BILL%' THEN 'BHU' ... END) for censored rows. Result: overall NULL rate 100% → 46.54% (confirmed latest validation).</w:t>
            </w:r>
          </w:p>
        </w:tc>
        <w:tc>
          <w:tcPr>
            <w:tcW w:type="dxa" w:w="2592"/>
            <w:shd w:val="clear" w:color="auto" w:fill="FFFFFF"/>
          </w:tcPr>
          <w:p>
            <w:pPr>
              <w:spacing w:before="40" w:after="40"/>
            </w:pPr>
            <w:r>
              <w:rPr>
                <w:b w:val="0"/>
                <w:color w:val="1A1F36"/>
                <w:sz w:val="16"/>
              </w:rPr>
              <w:t>Censored component type coverage +60–80pp</w:t>
            </w:r>
          </w:p>
        </w:tc>
        <w:tc>
          <w:tcPr>
            <w:tcW w:type="dxa" w:w="1728"/>
            <w:shd w:val="clear" w:color="auto" w:fill="FFFFFF"/>
          </w:tcPr>
          <w:p>
            <w:pPr>
              <w:spacing w:before="40" w:after="40"/>
            </w:pPr>
            <w:r>
              <w:rPr>
                <w:b/>
                <w:color w:val="0F7B5E"/>
                <w:sz w:val="16"/>
              </w:rPr>
              <w:t>DONE (2026-07-15)</w:t>
            </w:r>
          </w:p>
        </w:tc>
      </w:tr>
      <w:tr>
        <w:tc>
          <w:tcPr>
            <w:tcW w:type="dxa" w:w="2304"/>
            <w:shd w:val="clear" w:color="auto" w:fill="F7F8FC"/>
          </w:tcPr>
          <w:p>
            <w:pPr>
              <w:spacing w:before="40" w:after="40"/>
            </w:pPr>
            <w:r>
              <w:rPr>
                <w:b w:val="0"/>
                <w:color w:val="1A1F36"/>
                <w:sz w:val="16"/>
              </w:rPr>
              <w:t>S22 NULL TAP_STATUS_ID fix</w:t>
            </w:r>
          </w:p>
        </w:tc>
        <w:tc>
          <w:tcPr>
            <w:tcW w:type="dxa" w:w="4032"/>
            <w:shd w:val="clear" w:color="auto" w:fill="F7F8FC"/>
          </w:tcPr>
          <w:p>
            <w:pPr>
              <w:spacing w:before="40" w:after="40"/>
            </w:pPr>
            <w:r>
              <w:rPr>
                <w:b w:val="0"/>
                <w:color w:val="1A1F36"/>
                <w:sz w:val="16"/>
              </w:rPr>
              <w:t>Treat NULL TAP_STATUS_ID in edw_read_transaction as not-rejected (pending Robin Q R-2 confirmation for final classification of 701/905).</w:t>
            </w:r>
          </w:p>
        </w:tc>
        <w:tc>
          <w:tcPr>
            <w:tcW w:type="dxa" w:w="2592"/>
            <w:shd w:val="clear" w:color="auto" w:fill="F7F8FC"/>
          </w:tcPr>
          <w:p>
            <w:pPr>
              <w:spacing w:before="40" w:after="40"/>
            </w:pPr>
            <w:r>
              <w:rPr>
                <w:b w:val="0"/>
                <w:color w:val="1A1F36"/>
                <w:sz w:val="16"/>
              </w:rPr>
              <w:t>reject_rate_pct corrected (was ~41.5%, now 2.5%)</w:t>
            </w:r>
          </w:p>
        </w:tc>
        <w:tc>
          <w:tcPr>
            <w:tcW w:type="dxa" w:w="1728"/>
            <w:shd w:val="clear" w:color="auto" w:fill="F7F8FC"/>
          </w:tcPr>
          <w:p>
            <w:pPr>
              <w:spacing w:before="40" w:after="40"/>
            </w:pPr>
            <w:r>
              <w:rPr>
                <w:b/>
                <w:color w:val="0F7B5E"/>
                <w:sz w:val="16"/>
              </w:rPr>
              <w:t>DONE (2026-07-15)</w:t>
            </w:r>
          </w:p>
        </w:tc>
      </w:tr>
      <w:tr>
        <w:tc>
          <w:tcPr>
            <w:tcW w:type="dxa" w:w="2304"/>
            <w:shd w:val="clear" w:color="auto" w:fill="FFFFFF"/>
          </w:tcPr>
          <w:p>
            <w:pPr>
              <w:spacing w:before="40" w:after="40"/>
            </w:pPr>
            <w:r>
              <w:rPr>
                <w:b w:val="0"/>
                <w:color w:val="1A1F36"/>
                <w:sz w:val="16"/>
              </w:rPr>
              <w:t>S13 tap timeout feature</w:t>
            </w:r>
          </w:p>
        </w:tc>
        <w:tc>
          <w:tcPr>
            <w:tcW w:type="dxa" w:w="4032"/>
            <w:shd w:val="clear" w:color="auto" w:fill="FFFFFF"/>
          </w:tcPr>
          <w:p>
            <w:pPr>
              <w:spacing w:before="40" w:after="40"/>
            </w:pPr>
            <w:r>
              <w:rPr>
                <w:b w:val="0"/>
                <w:color w:val="1A1F36"/>
                <w:sz w:val="16"/>
              </w:rPr>
              <w:t>Added tap_timeout_count + tap_timeout_rate_pct using TAP_STATUS_ID=11 (1.3M rows, 0.23%). Overall timeout rate = 0.2269% — confirmed present in latest validation.</w:t>
            </w:r>
          </w:p>
        </w:tc>
        <w:tc>
          <w:tcPr>
            <w:tcW w:type="dxa" w:w="2592"/>
            <w:shd w:val="clear" w:color="auto" w:fill="FFFFFF"/>
          </w:tcPr>
          <w:p>
            <w:pPr>
              <w:spacing w:before="40" w:after="40"/>
            </w:pPr>
            <w:r>
              <w:rPr>
                <w:b w:val="0"/>
                <w:color w:val="1A1F36"/>
                <w:sz w:val="16"/>
              </w:rPr>
              <w:t>Degradation signal for Gates/Validators</w:t>
            </w:r>
          </w:p>
        </w:tc>
        <w:tc>
          <w:tcPr>
            <w:tcW w:type="dxa" w:w="1728"/>
            <w:shd w:val="clear" w:color="auto" w:fill="FFFFFF"/>
          </w:tcPr>
          <w:p>
            <w:pPr>
              <w:spacing w:before="40" w:after="40"/>
            </w:pPr>
            <w:r>
              <w:rPr>
                <w:b/>
                <w:color w:val="0F7B5E"/>
                <w:sz w:val="16"/>
              </w:rPr>
              <w:t>DONE (2026-07-15)</w:t>
            </w:r>
          </w:p>
        </w:tc>
      </w:tr>
      <w:tr>
        <w:tc>
          <w:tcPr>
            <w:tcW w:type="dxa" w:w="2304"/>
            <w:shd w:val="clear" w:color="auto" w:fill="F7F8FC"/>
          </w:tcPr>
          <w:p>
            <w:pPr>
              <w:spacing w:before="40" w:after="40"/>
            </w:pPr>
            <w:r>
              <w:rPr>
                <w:b w:val="0"/>
                <w:color w:val="1A1F36"/>
                <w:sz w:val="16"/>
              </w:rPr>
              <w:t>S24 rolling window fix (after RC1)</w:t>
            </w:r>
          </w:p>
        </w:tc>
        <w:tc>
          <w:tcPr>
            <w:tcW w:type="dxa" w:w="4032"/>
            <w:shd w:val="clear" w:color="auto" w:fill="F7F8FC"/>
          </w:tcPr>
          <w:p>
            <w:pPr>
              <w:spacing w:before="40" w:after="40"/>
            </w:pPr>
            <w:r>
              <w:rPr>
                <w:b w:val="0"/>
                <w:color w:val="1A1F36"/>
                <w:sz w:val="16"/>
              </w:rPr>
              <w:t>Replace ROWS BETWEEN N PRECEDING with RANGE BETWEEN INTERVAL N DAYS PRECEDING AND INTERVAL 1 DAY PRECEDING. Pure SQL change. DO NOT apply until Robin RC1 re-export brings full 7M rows.</w:t>
            </w:r>
          </w:p>
        </w:tc>
        <w:tc>
          <w:tcPr>
            <w:tcW w:type="dxa" w:w="2592"/>
            <w:shd w:val="clear" w:color="auto" w:fill="F7F8FC"/>
          </w:tcPr>
          <w:p>
            <w:pPr>
              <w:spacing w:before="40" w:after="40"/>
            </w:pPr>
            <w:r>
              <w:rPr>
                <w:b w:val="0"/>
                <w:color w:val="1A1F36"/>
                <w:sz w:val="16"/>
              </w:rPr>
              <w:t>Fix feature label accuracy (7d really = 38 days)</w:t>
            </w:r>
          </w:p>
        </w:tc>
        <w:tc>
          <w:tcPr>
            <w:tcW w:type="dxa" w:w="1728"/>
            <w:shd w:val="clear" w:color="auto" w:fill="F7F8FC"/>
          </w:tcPr>
          <w:p>
            <w:pPr>
              <w:spacing w:before="40" w:after="40"/>
            </w:pPr>
            <w:r>
              <w:rPr>
                <w:b/>
                <w:color w:val="C0253A"/>
                <w:sz w:val="16"/>
              </w:rPr>
              <w:t>Blocked — after RC1</w:t>
            </w:r>
          </w:p>
        </w:tc>
      </w:tr>
    </w:tbl>
    <w:p>
      <w:pPr>
        <w:spacing w:after="40"/>
      </w:pPr>
    </w:p>
    <w:p>
      <w:pPr>
        <w:pBdr>
          <w:bottom w:val="single" w:sz="4" w:space="1" w:color="DDE1EF"/>
        </w:pBdr>
        <w:spacing w:after="120" w:before="120"/>
      </w:pPr>
    </w:p>
    <w:p>
      <w:pPr>
        <w:spacing w:before="240" w:after="80"/>
      </w:pPr>
      <w:r>
        <w:rPr>
          <w:b/>
          <w:color w:val="1A1F36"/>
          <w:sz w:val="32"/>
        </w:rPr>
        <w:t>6.  Resolved Gaps  (Reference Only)</w:t>
      </w:r>
    </w:p>
    <w:p>
      <w:pPr>
        <w:pBdr>
          <w:bottom w:val="single" w:sz="4" w:space="1" w:color="DDE1EF"/>
        </w:pBdr>
        <w:spacing w:after="120" w:before="120"/>
      </w:pPr>
    </w:p>
    <w:tbl>
      <w:tblPr>
        <w:tblStyle w:val="TableGrid"/>
        <w:tblW w:type="auto" w:w="0"/>
        <w:tblLook w:firstColumn="1" w:firstRow="1" w:lastColumn="0" w:lastRow="0" w:noHBand="0" w:noVBand="1" w:val="04A0"/>
      </w:tblPr>
      <w:tblGrid>
        <w:gridCol w:w="2436"/>
        <w:gridCol w:w="2436"/>
        <w:gridCol w:w="2436"/>
        <w:gridCol w:w="2436"/>
      </w:tblGrid>
      <w:tr>
        <w:tc>
          <w:tcPr>
            <w:tcW w:type="dxa" w:w="3168"/>
            <w:shd w:val="clear" w:color="auto" w:fill="1A1F36"/>
          </w:tcPr>
          <w:p>
            <w:pPr>
              <w:spacing w:before="40" w:after="40"/>
            </w:pPr>
            <w:r>
              <w:rPr>
                <w:b/>
                <w:color w:val="FFFFFF"/>
                <w:sz w:val="16"/>
              </w:rPr>
              <w:t>Gap</w:t>
            </w:r>
          </w:p>
        </w:tc>
        <w:tc>
          <w:tcPr>
            <w:tcW w:type="dxa" w:w="4032"/>
            <w:shd w:val="clear" w:color="auto" w:fill="1A1F36"/>
          </w:tcPr>
          <w:p>
            <w:pPr>
              <w:spacing w:before="40" w:after="40"/>
            </w:pPr>
            <w:r>
              <w:rPr>
                <w:b/>
                <w:color w:val="FFFFFF"/>
                <w:sz w:val="16"/>
              </w:rPr>
              <w:t>Fix Applied</w:t>
            </w:r>
          </w:p>
        </w:tc>
        <w:tc>
          <w:tcPr>
            <w:tcW w:type="dxa" w:w="1440"/>
            <w:shd w:val="clear" w:color="auto" w:fill="1A1F36"/>
          </w:tcPr>
          <w:p>
            <w:pPr>
              <w:spacing w:before="40" w:after="40"/>
            </w:pPr>
            <w:r>
              <w:rPr>
                <w:b/>
                <w:color w:val="FFFFFF"/>
                <w:sz w:val="16"/>
              </w:rPr>
              <w:t>Commit</w:t>
            </w:r>
          </w:p>
        </w:tc>
        <w:tc>
          <w:tcPr>
            <w:tcW w:type="dxa" w:w="2016"/>
            <w:shd w:val="clear" w:color="auto" w:fill="1A1F36"/>
          </w:tcPr>
          <w:p>
            <w:pPr>
              <w:spacing w:before="40" w:after="40"/>
            </w:pPr>
            <w:r>
              <w:rPr>
                <w:b/>
                <w:color w:val="FFFFFF"/>
                <w:sz w:val="16"/>
              </w:rPr>
              <w:t>Re-Run Needed</w:t>
            </w:r>
          </w:p>
        </w:tc>
      </w:tr>
      <w:tr>
        <w:tc>
          <w:tcPr>
            <w:tcW w:type="dxa" w:w="3168"/>
            <w:shd w:val="clear" w:color="auto" w:fill="F7F8FC"/>
          </w:tcPr>
          <w:p>
            <w:pPr>
              <w:spacing w:before="40" w:after="40"/>
            </w:pPr>
            <w:r>
              <w:rPr>
                <w:b w:val="0"/>
                <w:color w:val="1A1F36"/>
                <w:sz w:val="16"/>
              </w:rPr>
              <w:t>Gap 1: kpi_daily wrong column names (TRANSIT_DAY, AVAILABILITY_PCT)</w:t>
            </w:r>
          </w:p>
        </w:tc>
        <w:tc>
          <w:tcPr>
            <w:tcW w:type="dxa" w:w="4032"/>
            <w:shd w:val="clear" w:color="auto" w:fill="F7F8FC"/>
          </w:tcPr>
          <w:p>
            <w:pPr>
              <w:spacing w:before="40" w:after="40"/>
            </w:pPr>
            <w:r>
              <w:rPr>
                <w:b w:val="0"/>
                <w:color w:val="1A1F36"/>
                <w:sz w:val="16"/>
              </w:rPr>
              <w:t>Rewrote S12 with TRANSIT_DAY_KEY, EXCLUDED=0, KPI_ID 17/23 primary + 11/13/15/18 subsystem</w:t>
            </w:r>
          </w:p>
        </w:tc>
        <w:tc>
          <w:tcPr>
            <w:tcW w:type="dxa" w:w="1440"/>
            <w:shd w:val="clear" w:color="auto" w:fill="F7F8FC"/>
          </w:tcPr>
          <w:p>
            <w:pPr>
              <w:spacing w:before="40" w:after="40"/>
            </w:pPr>
            <w:r>
              <w:rPr>
                <w:b w:val="0"/>
                <w:color w:val="1A1F36"/>
                <w:sz w:val="16"/>
              </w:rPr>
              <w:t>Prior session</w:t>
            </w:r>
          </w:p>
        </w:tc>
        <w:tc>
          <w:tcPr>
            <w:tcW w:type="dxa" w:w="2016"/>
            <w:shd w:val="clear" w:color="auto" w:fill="F7F8FC"/>
          </w:tcPr>
          <w:p>
            <w:pPr>
              <w:spacing w:before="40" w:after="40"/>
            </w:pPr>
            <w:r>
              <w:rPr>
                <w:b w:val="0"/>
                <w:color w:val="1A1F36"/>
                <w:sz w:val="16"/>
              </w:rPr>
              <w:t>✓ Done</w:t>
            </w:r>
          </w:p>
        </w:tc>
      </w:tr>
      <w:tr>
        <w:tc>
          <w:tcPr>
            <w:tcW w:type="dxa" w:w="3168"/>
            <w:shd w:val="clear" w:color="auto" w:fill="FFFFFF"/>
          </w:tcPr>
          <w:p>
            <w:pPr>
              <w:spacing w:before="40" w:after="40"/>
            </w:pPr>
            <w:r>
              <w:rPr>
                <w:b w:val="0"/>
                <w:color w:val="1A1F36"/>
                <w:sz w:val="16"/>
              </w:rPr>
              <w:t>Gap 3: ServiceNow join diagnostic (u_wm_asset 57.6%)</w:t>
            </w:r>
          </w:p>
        </w:tc>
        <w:tc>
          <w:tcPr>
            <w:tcW w:type="dxa" w:w="4032"/>
            <w:shd w:val="clear" w:color="auto" w:fill="FFFFFF"/>
          </w:tcPr>
          <w:p>
            <w:pPr>
              <w:spacing w:before="40" w:after="40"/>
            </w:pPr>
            <w:r>
              <w:rPr>
                <w:b w:val="0"/>
                <w:color w:val="1A1F36"/>
                <w:sz w:val="16"/>
              </w:rPr>
              <w:t>Documented as hard ceiling; ci_asset_tag proven 0 incremental rows; FARE_CONTROL_AREA 0 matches</w:t>
            </w:r>
          </w:p>
        </w:tc>
        <w:tc>
          <w:tcPr>
            <w:tcW w:type="dxa" w:w="1440"/>
            <w:shd w:val="clear" w:color="auto" w:fill="FFFFFF"/>
          </w:tcPr>
          <w:p>
            <w:pPr>
              <w:spacing w:before="40" w:after="40"/>
            </w:pPr>
            <w:r>
              <w:rPr>
                <w:b w:val="0"/>
                <w:color w:val="1A1F36"/>
                <w:sz w:val="16"/>
              </w:rPr>
              <w:t>Prior session</w:t>
            </w:r>
          </w:p>
        </w:tc>
        <w:tc>
          <w:tcPr>
            <w:tcW w:type="dxa" w:w="2016"/>
            <w:shd w:val="clear" w:color="auto" w:fill="FFFFFF"/>
          </w:tcPr>
          <w:p>
            <w:pPr>
              <w:spacing w:before="40" w:after="40"/>
            </w:pPr>
            <w:r>
              <w:rPr>
                <w:b w:val="0"/>
                <w:color w:val="1A1F36"/>
                <w:sz w:val="16"/>
              </w:rPr>
              <w:t>N/A (diagnostic)</w:t>
            </w:r>
          </w:p>
        </w:tc>
      </w:tr>
      <w:tr>
        <w:tc>
          <w:tcPr>
            <w:tcW w:type="dxa" w:w="3168"/>
            <w:shd w:val="clear" w:color="auto" w:fill="F7F8FC"/>
          </w:tcPr>
          <w:p>
            <w:pPr>
              <w:spacing w:before="40" w:after="40"/>
            </w:pPr>
            <w:r>
              <w:rPr>
                <w:b w:val="0"/>
                <w:color w:val="1A1F36"/>
                <w:sz w:val="16"/>
              </w:rPr>
              <w:t>PS1 grain: 3,949 dups on (DEVICE_ID, transit_day)</w:t>
            </w:r>
          </w:p>
        </w:tc>
        <w:tc>
          <w:tcPr>
            <w:tcW w:type="dxa" w:w="4032"/>
            <w:shd w:val="clear" w:color="auto" w:fill="F7F8FC"/>
          </w:tcPr>
          <w:p>
            <w:pPr>
              <w:spacing w:before="40" w:after="40"/>
            </w:pPr>
            <w:r>
              <w:rPr>
                <w:b w:val="0"/>
                <w:color w:val="1A1F36"/>
                <w:sz w:val="16"/>
              </w:rPr>
              <w:t>tvm_sales CTE pre-aggregation subquery — VALIDATOR multi-operator fan-out fixed</w:t>
            </w:r>
          </w:p>
        </w:tc>
        <w:tc>
          <w:tcPr>
            <w:tcW w:type="dxa" w:w="1440"/>
            <w:shd w:val="clear" w:color="auto" w:fill="F7F8FC"/>
          </w:tcPr>
          <w:p>
            <w:pPr>
              <w:spacing w:before="40" w:after="40"/>
            </w:pPr>
            <w:r>
              <w:rPr>
                <w:b w:val="0"/>
                <w:color w:val="1A1F36"/>
                <w:sz w:val="16"/>
              </w:rPr>
              <w:t>50423e3</w:t>
            </w:r>
          </w:p>
        </w:tc>
        <w:tc>
          <w:tcPr>
            <w:tcW w:type="dxa" w:w="2016"/>
            <w:shd w:val="clear" w:color="auto" w:fill="F7F8FC"/>
          </w:tcPr>
          <w:p>
            <w:pPr>
              <w:spacing w:before="40" w:after="40"/>
            </w:pPr>
            <w:r>
              <w:rPr>
                <w:b w:val="0"/>
                <w:color w:val="1A1F36"/>
                <w:sz w:val="16"/>
              </w:rPr>
              <w:t>✓ Done</w:t>
            </w:r>
          </w:p>
        </w:tc>
      </w:tr>
      <w:tr>
        <w:tc>
          <w:tcPr>
            <w:tcW w:type="dxa" w:w="3168"/>
            <w:shd w:val="clear" w:color="auto" w:fill="FFFFFF"/>
          </w:tcPr>
          <w:p>
            <w:pPr>
              <w:spacing w:before="40" w:after="40"/>
            </w:pPr>
            <w:r>
              <w:rPr>
                <w:b w:val="0"/>
                <w:color w:val="1A1F36"/>
                <w:sz w:val="16"/>
              </w:rPr>
              <w:t>PS2 grain: 6,763 dups on (DEVICE_ID, transit_day)</w:t>
            </w:r>
          </w:p>
        </w:tc>
        <w:tc>
          <w:tcPr>
            <w:tcW w:type="dxa" w:w="4032"/>
            <w:shd w:val="clear" w:color="auto" w:fill="FFFFFF"/>
          </w:tcPr>
          <w:p>
            <w:pPr>
              <w:spacing w:before="40" w:after="40"/>
            </w:pPr>
            <w:r>
              <w:rPr>
                <w:b w:val="0"/>
                <w:color w:val="1A1F36"/>
                <w:sz w:val="16"/>
              </w:rPr>
              <w:t>Removed mars_device_category from chain_agg GROUP BY; COALESCE in final SELECT</w:t>
            </w:r>
          </w:p>
        </w:tc>
        <w:tc>
          <w:tcPr>
            <w:tcW w:type="dxa" w:w="1440"/>
            <w:shd w:val="clear" w:color="auto" w:fill="FFFFFF"/>
          </w:tcPr>
          <w:p>
            <w:pPr>
              <w:spacing w:before="40" w:after="40"/>
            </w:pPr>
            <w:r>
              <w:rPr>
                <w:b w:val="0"/>
                <w:color w:val="1A1F36"/>
                <w:sz w:val="16"/>
              </w:rPr>
              <w:t>50423e3</w:t>
            </w:r>
          </w:p>
        </w:tc>
        <w:tc>
          <w:tcPr>
            <w:tcW w:type="dxa" w:w="2016"/>
            <w:shd w:val="clear" w:color="auto" w:fill="FFFFFF"/>
          </w:tcPr>
          <w:p>
            <w:pPr>
              <w:spacing w:before="40" w:after="40"/>
            </w:pPr>
            <w:r>
              <w:rPr>
                <w:b w:val="0"/>
                <w:color w:val="1A1F36"/>
                <w:sz w:val="16"/>
              </w:rPr>
              <w:t>✓ Done</w:t>
            </w:r>
          </w:p>
        </w:tc>
      </w:tr>
      <w:tr>
        <w:tc>
          <w:tcPr>
            <w:tcW w:type="dxa" w:w="3168"/>
            <w:shd w:val="clear" w:color="auto" w:fill="F7F8FC"/>
          </w:tcPr>
          <w:p>
            <w:pPr>
              <w:spacing w:before="40" w:after="40"/>
            </w:pPr>
            <w:r>
              <w:rPr>
                <w:b w:val="0"/>
                <w:color w:val="1A1F36"/>
                <w:sz w:val="16"/>
              </w:rPr>
              <w:t>PS3 grain: 253 dups on (availability_event_id)</w:t>
            </w:r>
          </w:p>
        </w:tc>
        <w:tc>
          <w:tcPr>
            <w:tcW w:type="dxa" w:w="4032"/>
            <w:shd w:val="clear" w:color="auto" w:fill="F7F8FC"/>
          </w:tcPr>
          <w:p>
            <w:pPr>
              <w:spacing w:before="40" w:after="40"/>
            </w:pPr>
            <w:r>
              <w:rPr>
                <w:b w:val="0"/>
                <w:color w:val="1A1F36"/>
                <w:sz w:val="16"/>
              </w:rPr>
              <w:t>GROUP BY + MAX() in component_derived CTE — dim_event_type EVENT_TYPE_ID fan-out fixed</w:t>
            </w:r>
          </w:p>
        </w:tc>
        <w:tc>
          <w:tcPr>
            <w:tcW w:type="dxa" w:w="1440"/>
            <w:shd w:val="clear" w:color="auto" w:fill="F7F8FC"/>
          </w:tcPr>
          <w:p>
            <w:pPr>
              <w:spacing w:before="40" w:after="40"/>
            </w:pPr>
            <w:r>
              <w:rPr>
                <w:b w:val="0"/>
                <w:color w:val="1A1F36"/>
                <w:sz w:val="16"/>
              </w:rPr>
              <w:t>50423e3</w:t>
            </w:r>
          </w:p>
        </w:tc>
        <w:tc>
          <w:tcPr>
            <w:tcW w:type="dxa" w:w="2016"/>
            <w:shd w:val="clear" w:color="auto" w:fill="F7F8FC"/>
          </w:tcPr>
          <w:p>
            <w:pPr>
              <w:spacing w:before="40" w:after="40"/>
            </w:pPr>
            <w:r>
              <w:rPr>
                <w:b w:val="0"/>
                <w:color w:val="1A1F36"/>
                <w:sz w:val="16"/>
              </w:rPr>
              <w:t>✓ Done</w:t>
            </w:r>
          </w:p>
        </w:tc>
      </w:tr>
      <w:tr>
        <w:tc>
          <w:tcPr>
            <w:tcW w:type="dxa" w:w="3168"/>
            <w:shd w:val="clear" w:color="auto" w:fill="FFFFFF"/>
          </w:tcPr>
          <w:p>
            <w:pPr>
              <w:spacing w:before="40" w:after="40"/>
            </w:pPr>
            <w:r>
              <w:rPr>
                <w:b w:val="0"/>
                <w:color w:val="1A1F36"/>
                <w:sz w:val="16"/>
              </w:rPr>
              <w:t>PS4 grain check: 38,238 false dups</w:t>
            </w:r>
          </w:p>
        </w:tc>
        <w:tc>
          <w:tcPr>
            <w:tcW w:type="dxa" w:w="4032"/>
            <w:shd w:val="clear" w:color="auto" w:fill="FFFFFF"/>
          </w:tcPr>
          <w:p>
            <w:pPr>
              <w:spacing w:before="40" w:after="40"/>
            </w:pPr>
            <w:r>
              <w:rPr>
                <w:b w:val="0"/>
                <w:color w:val="1A1F36"/>
                <w:sz w:val="16"/>
              </w:rPr>
              <w:t>Added transit_day to grain in validate_gold.py — table already correct</w:t>
            </w:r>
          </w:p>
        </w:tc>
        <w:tc>
          <w:tcPr>
            <w:tcW w:type="dxa" w:w="1440"/>
            <w:shd w:val="clear" w:color="auto" w:fill="FFFFFF"/>
          </w:tcPr>
          <w:p>
            <w:pPr>
              <w:spacing w:before="40" w:after="40"/>
            </w:pPr>
            <w:r>
              <w:rPr>
                <w:b w:val="0"/>
                <w:color w:val="1A1F36"/>
                <w:sz w:val="16"/>
              </w:rPr>
              <w:t>50423e3</w:t>
            </w:r>
          </w:p>
        </w:tc>
        <w:tc>
          <w:tcPr>
            <w:tcW w:type="dxa" w:w="2016"/>
            <w:shd w:val="clear" w:color="auto" w:fill="FFFFFF"/>
          </w:tcPr>
          <w:p>
            <w:pPr>
              <w:spacing w:before="40" w:after="40"/>
            </w:pPr>
            <w:r>
              <w:rPr>
                <w:b w:val="0"/>
                <w:color w:val="1A1F36"/>
                <w:sz w:val="16"/>
              </w:rPr>
              <w:t>✓ Notebook sync only</w:t>
            </w:r>
          </w:p>
        </w:tc>
      </w:tr>
      <w:tr>
        <w:tc>
          <w:tcPr>
            <w:tcW w:type="dxa" w:w="3168"/>
            <w:shd w:val="clear" w:color="auto" w:fill="F7F8FC"/>
          </w:tcPr>
          <w:p>
            <w:pPr>
              <w:spacing w:before="40" w:after="40"/>
            </w:pPr>
            <w:r>
              <w:rPr>
                <w:b w:val="0"/>
                <w:color w:val="1A1F36"/>
                <w:sz w:val="16"/>
              </w:rPr>
              <w:t>S15 incident_history: 33 dups on ServiceNow number</w:t>
            </w:r>
          </w:p>
        </w:tc>
        <w:tc>
          <w:tcPr>
            <w:tcW w:type="dxa" w:w="4032"/>
            <w:shd w:val="clear" w:color="auto" w:fill="F7F8FC"/>
          </w:tcPr>
          <w:p>
            <w:pPr>
              <w:spacing w:before="40" w:after="40"/>
            </w:pPr>
            <w:r>
              <w:rPr>
                <w:b w:val="0"/>
                <w:color w:val="1A1F36"/>
                <w:sz w:val="16"/>
              </w:rPr>
              <w:t>QUALIFY ROW_NUMBER() dedup committed</w:t>
            </w:r>
          </w:p>
        </w:tc>
        <w:tc>
          <w:tcPr>
            <w:tcW w:type="dxa" w:w="1440"/>
            <w:shd w:val="clear" w:color="auto" w:fill="F7F8FC"/>
          </w:tcPr>
          <w:p>
            <w:pPr>
              <w:spacing w:before="40" w:after="40"/>
            </w:pPr>
            <w:r>
              <w:rPr>
                <w:b w:val="0"/>
                <w:color w:val="1A1F36"/>
                <w:sz w:val="16"/>
              </w:rPr>
              <w:t>Prior commit</w:t>
            </w:r>
          </w:p>
        </w:tc>
        <w:tc>
          <w:tcPr>
            <w:tcW w:type="dxa" w:w="2016"/>
            <w:shd w:val="clear" w:color="auto" w:fill="F7F8FC"/>
          </w:tcPr>
          <w:p>
            <w:pPr>
              <w:spacing w:before="40" w:after="40"/>
            </w:pPr>
            <w:r>
              <w:rPr>
                <w:b w:val="0"/>
                <w:color w:val="1A1F36"/>
                <w:sz w:val="16"/>
              </w:rPr>
              <w:t>⚠ Re-run S15 in Databricks</w:t>
            </w:r>
          </w:p>
        </w:tc>
      </w:tr>
      <w:tr>
        <w:tc>
          <w:tcPr>
            <w:tcW w:type="dxa" w:w="3168"/>
            <w:shd w:val="clear" w:color="auto" w:fill="FFFFFF"/>
          </w:tcPr>
          <w:p>
            <w:pPr>
              <w:spacing w:before="40" w:after="40"/>
            </w:pPr>
            <w:r>
              <w:rPr>
                <w:b w:val="0"/>
                <w:color w:val="1A1F36"/>
                <w:sz w:val="16"/>
              </w:rPr>
              <w:t>S22 read_tap_daily: NULL status inflating reject_rate ~52pp</w:t>
            </w:r>
          </w:p>
        </w:tc>
        <w:tc>
          <w:tcPr>
            <w:tcW w:type="dxa" w:w="4032"/>
            <w:shd w:val="clear" w:color="auto" w:fill="FFFFFF"/>
          </w:tcPr>
          <w:p>
            <w:pPr>
              <w:spacing w:before="40" w:after="40"/>
            </w:pPr>
            <w:r>
              <w:rPr>
                <w:b w:val="0"/>
                <w:color w:val="1A1F36"/>
                <w:sz w:val="16"/>
              </w:rPr>
              <w:t>NULL TAP_STATUS_ID treated as not-rejected; 0.18% NULL confirmed in current bronze</w:t>
            </w:r>
          </w:p>
        </w:tc>
        <w:tc>
          <w:tcPr>
            <w:tcW w:type="dxa" w:w="1440"/>
            <w:shd w:val="clear" w:color="auto" w:fill="FFFFFF"/>
          </w:tcPr>
          <w:p>
            <w:pPr>
              <w:spacing w:before="40" w:after="40"/>
            </w:pPr>
            <w:r>
              <w:rPr>
                <w:b w:val="0"/>
                <w:color w:val="1A1F36"/>
                <w:sz w:val="16"/>
              </w:rPr>
              <w:t>Prior commit</w:t>
            </w:r>
          </w:p>
        </w:tc>
        <w:tc>
          <w:tcPr>
            <w:tcW w:type="dxa" w:w="2016"/>
            <w:shd w:val="clear" w:color="auto" w:fill="FFFFFF"/>
          </w:tcPr>
          <w:p>
            <w:pPr>
              <w:spacing w:before="40" w:after="40"/>
            </w:pPr>
            <w:r>
              <w:rPr>
                <w:b w:val="0"/>
                <w:color w:val="1A1F36"/>
                <w:sz w:val="16"/>
              </w:rPr>
              <w:t>✓ Done</w:t>
            </w:r>
          </w:p>
        </w:tc>
      </w:tr>
      <w:tr>
        <w:tc>
          <w:tcPr>
            <w:tcW w:type="dxa" w:w="3168"/>
            <w:shd w:val="clear" w:color="auto" w:fill="F7F8FC"/>
          </w:tcPr>
          <w:p>
            <w:pPr>
              <w:spacing w:before="40" w:after="40"/>
            </w:pPr>
            <w:r>
              <w:rPr>
                <w:b w:val="0"/>
                <w:color w:val="1A1F36"/>
                <w:sz w:val="16"/>
              </w:rPr>
              <w:t>validate_silver grain formula</w:t>
            </w:r>
          </w:p>
        </w:tc>
        <w:tc>
          <w:tcPr>
            <w:tcW w:type="dxa" w:w="4032"/>
            <w:shd w:val="clear" w:color="auto" w:fill="F7F8FC"/>
          </w:tcPr>
          <w:p>
            <w:pPr>
              <w:spacing w:before="40" w:after="40"/>
            </w:pPr>
            <w:r>
              <w:rPr>
                <w:b w:val="0"/>
                <w:color w:val="1A1F36"/>
                <w:sz w:val="16"/>
              </w:rPr>
              <w:t>Fixed GROUP BY formula (was using COUNT DISTINCT — wrong for NULLable grain cols)</w:t>
            </w:r>
          </w:p>
        </w:tc>
        <w:tc>
          <w:tcPr>
            <w:tcW w:type="dxa" w:w="1440"/>
            <w:shd w:val="clear" w:color="auto" w:fill="F7F8FC"/>
          </w:tcPr>
          <w:p>
            <w:pPr>
              <w:spacing w:before="40" w:after="40"/>
            </w:pPr>
            <w:r>
              <w:rPr>
                <w:b w:val="0"/>
                <w:color w:val="1A1F36"/>
                <w:sz w:val="16"/>
              </w:rPr>
              <w:t>Prior commit</w:t>
            </w:r>
          </w:p>
        </w:tc>
        <w:tc>
          <w:tcPr>
            <w:tcW w:type="dxa" w:w="2016"/>
            <w:shd w:val="clear" w:color="auto" w:fill="F7F8FC"/>
          </w:tcPr>
          <w:p>
            <w:pPr>
              <w:spacing w:before="40" w:after="40"/>
            </w:pPr>
            <w:r>
              <w:rPr>
                <w:b w:val="0"/>
                <w:color w:val="1A1F36"/>
                <w:sz w:val="16"/>
              </w:rPr>
              <w:t>N/A (notebook)</w:t>
            </w:r>
          </w:p>
        </w:tc>
      </w:tr>
      <w:tr>
        <w:tc>
          <w:tcPr>
            <w:tcW w:type="dxa" w:w="3168"/>
            <w:shd w:val="clear" w:color="auto" w:fill="FFFFFF"/>
          </w:tcPr>
          <w:p>
            <w:pPr>
              <w:spacing w:before="40" w:after="40"/>
            </w:pPr>
            <w:r>
              <w:rPr>
                <w:b w:val="0"/>
                <w:color w:val="1A1F36"/>
                <w:sz w:val="16"/>
              </w:rPr>
              <w:t>validate_silver column name mismatches (2 WARNs)</w:t>
            </w:r>
          </w:p>
        </w:tc>
        <w:tc>
          <w:tcPr>
            <w:tcW w:type="dxa" w:w="4032"/>
            <w:shd w:val="clear" w:color="auto" w:fill="FFFFFF"/>
          </w:tcPr>
          <w:p>
            <w:pPr>
              <w:spacing w:before="40" w:after="40"/>
            </w:pPr>
            <w:r>
              <w:rPr>
                <w:b w:val="0"/>
                <w:color w:val="1A1F36"/>
                <w:sz w:val="16"/>
              </w:rPr>
              <w:t>device_uptime_intervals: transit_day → eod_date; incident_root_cause: AE_DEVICE_ID → device_id</w:t>
            </w:r>
          </w:p>
        </w:tc>
        <w:tc>
          <w:tcPr>
            <w:tcW w:type="dxa" w:w="1440"/>
            <w:shd w:val="clear" w:color="auto" w:fill="FFFFFF"/>
          </w:tcPr>
          <w:p>
            <w:pPr>
              <w:spacing w:before="40" w:after="40"/>
            </w:pPr>
            <w:r>
              <w:rPr>
                <w:b w:val="0"/>
                <w:color w:val="1A1F36"/>
                <w:sz w:val="16"/>
              </w:rPr>
              <w:t>This session</w:t>
            </w:r>
          </w:p>
        </w:tc>
        <w:tc>
          <w:tcPr>
            <w:tcW w:type="dxa" w:w="2016"/>
            <w:shd w:val="clear" w:color="auto" w:fill="FFFFFF"/>
          </w:tcPr>
          <w:p>
            <w:pPr>
              <w:spacing w:before="40" w:after="40"/>
            </w:pPr>
            <w:r>
              <w:rPr>
                <w:b w:val="0"/>
                <w:color w:val="1A1F36"/>
                <w:sz w:val="16"/>
              </w:rPr>
              <w:t>✓ Next sync</w:t>
            </w:r>
          </w:p>
        </w:tc>
      </w:tr>
      <w:tr>
        <w:tc>
          <w:tcPr>
            <w:tcW w:type="dxa" w:w="3168"/>
            <w:shd w:val="clear" w:color="auto" w:fill="F7F8FC"/>
          </w:tcPr>
          <w:p>
            <w:pPr>
              <w:spacing w:before="40" w:after="40"/>
            </w:pPr>
            <w:r>
              <w:rPr>
                <w:b w:val="0"/>
                <w:color w:val="1A1F36"/>
                <w:sz w:val="16"/>
              </w:rPr>
              <w:t>PS3 derived_component_fill_rate: 0% → 89.89%</w:t>
            </w:r>
          </w:p>
        </w:tc>
        <w:tc>
          <w:tcPr>
            <w:tcW w:type="dxa" w:w="4032"/>
            <w:shd w:val="clear" w:color="auto" w:fill="F7F8FC"/>
          </w:tcPr>
          <w:p>
            <w:pPr>
              <w:spacing w:before="40" w:after="40"/>
            </w:pPr>
            <w:r>
              <w:rPr>
                <w:b w:val="0"/>
                <w:color w:val="1A1F36"/>
                <w:sz w:val="16"/>
              </w:rPr>
              <w:t>Regex CASE + component_derived GROUP BY + MAX() all applied and re-run</w:t>
            </w:r>
          </w:p>
        </w:tc>
        <w:tc>
          <w:tcPr>
            <w:tcW w:type="dxa" w:w="1440"/>
            <w:shd w:val="clear" w:color="auto" w:fill="F7F8FC"/>
          </w:tcPr>
          <w:p>
            <w:pPr>
              <w:spacing w:before="40" w:after="40"/>
            </w:pPr>
            <w:r>
              <w:rPr>
                <w:b w:val="0"/>
                <w:color w:val="1A1F36"/>
                <w:sz w:val="16"/>
              </w:rPr>
              <w:t>50423e3</w:t>
            </w:r>
          </w:p>
        </w:tc>
        <w:tc>
          <w:tcPr>
            <w:tcW w:type="dxa" w:w="2016"/>
            <w:shd w:val="clear" w:color="auto" w:fill="F7F8FC"/>
          </w:tcPr>
          <w:p>
            <w:pPr>
              <w:spacing w:before="40" w:after="40"/>
            </w:pPr>
            <w:r>
              <w:rPr>
                <w:b w:val="0"/>
                <w:color w:val="1A1F36"/>
                <w:sz w:val="16"/>
              </w:rPr>
              <w:t>✓ Done</w:t>
            </w:r>
          </w:p>
        </w:tc>
      </w:tr>
      <w:tr>
        <w:tc>
          <w:tcPr>
            <w:tcW w:type="dxa" w:w="3168"/>
            <w:shd w:val="clear" w:color="auto" w:fill="FFFFFF"/>
          </w:tcPr>
          <w:p>
            <w:pPr>
              <w:spacing w:before="40" w:after="40"/>
            </w:pPr>
            <w:r>
              <w:rPr>
                <w:b w:val="0"/>
                <w:color w:val="1A1F36"/>
                <w:sz w:val="16"/>
              </w:rPr>
              <w:t>PS3 no_failure_level_1: 6 rows merged into level 2</w:t>
            </w:r>
          </w:p>
        </w:tc>
        <w:tc>
          <w:tcPr>
            <w:tcW w:type="dxa" w:w="4032"/>
            <w:shd w:val="clear" w:color="auto" w:fill="FFFFFF"/>
          </w:tcPr>
          <w:p>
            <w:pPr>
              <w:spacing w:before="40" w:after="40"/>
            </w:pPr>
            <w:r>
              <w:rPr>
                <w:b w:val="0"/>
                <w:color w:val="1A1F36"/>
                <w:sz w:val="16"/>
              </w:rPr>
              <w:t>CASE WHEN AE_FAILURE_LEVEL = 1 THEN 2 ELSE AE_FAILURE_LEVEL END</w:t>
            </w:r>
          </w:p>
        </w:tc>
        <w:tc>
          <w:tcPr>
            <w:tcW w:type="dxa" w:w="1440"/>
            <w:shd w:val="clear" w:color="auto" w:fill="FFFFFF"/>
          </w:tcPr>
          <w:p>
            <w:pPr>
              <w:spacing w:before="40" w:after="40"/>
            </w:pPr>
            <w:r>
              <w:rPr>
                <w:b w:val="0"/>
                <w:color w:val="1A1F36"/>
                <w:sz w:val="16"/>
              </w:rPr>
              <w:t>Prior session</w:t>
            </w:r>
          </w:p>
        </w:tc>
        <w:tc>
          <w:tcPr>
            <w:tcW w:type="dxa" w:w="2016"/>
            <w:shd w:val="clear" w:color="auto" w:fill="FFFFFF"/>
          </w:tcPr>
          <w:p>
            <w:pPr>
              <w:spacing w:before="40" w:after="40"/>
            </w:pPr>
            <w:r>
              <w:rPr>
                <w:b w:val="0"/>
                <w:color w:val="1A1F36"/>
                <w:sz w:val="16"/>
              </w:rPr>
              <w:t>✓ Done</w:t>
            </w:r>
          </w:p>
        </w:tc>
      </w:tr>
      <w:tr>
        <w:tc>
          <w:tcPr>
            <w:tcW w:type="dxa" w:w="3168"/>
            <w:shd w:val="clear" w:color="auto" w:fill="F7F8FC"/>
          </w:tcPr>
          <w:p>
            <w:pPr>
              <w:spacing w:before="40" w:after="40"/>
            </w:pPr>
            <w:r>
              <w:rPr>
                <w:b w:val="0"/>
                <w:color w:val="1A1F36"/>
                <w:sz w:val="16"/>
              </w:rPr>
              <w:t>PS4 event_baseline DEVICE_KEY + reject_rate_baseline</w:t>
            </w:r>
          </w:p>
        </w:tc>
        <w:tc>
          <w:tcPr>
            <w:tcW w:type="dxa" w:w="4032"/>
            <w:shd w:val="clear" w:color="auto" w:fill="F7F8FC"/>
          </w:tcPr>
          <w:p>
            <w:pPr>
              <w:spacing w:before="40" w:after="40"/>
            </w:pPr>
            <w:r>
              <w:rPr>
                <w:b w:val="0"/>
                <w:color w:val="1A1F36"/>
                <w:sz w:val="16"/>
              </w:rPr>
              <w:t>Fixed DEVICE_KEY join and adaptive baseline logic</w:t>
            </w:r>
          </w:p>
        </w:tc>
        <w:tc>
          <w:tcPr>
            <w:tcW w:type="dxa" w:w="1440"/>
            <w:shd w:val="clear" w:color="auto" w:fill="F7F8FC"/>
          </w:tcPr>
          <w:p>
            <w:pPr>
              <w:spacing w:before="40" w:after="40"/>
            </w:pPr>
            <w:r>
              <w:rPr>
                <w:b w:val="0"/>
                <w:color w:val="1A1F36"/>
                <w:sz w:val="16"/>
              </w:rPr>
              <w:t>Prior commit</w:t>
            </w:r>
          </w:p>
        </w:tc>
        <w:tc>
          <w:tcPr>
            <w:tcW w:type="dxa" w:w="2016"/>
            <w:shd w:val="clear" w:color="auto" w:fill="F7F8FC"/>
          </w:tcPr>
          <w:p>
            <w:pPr>
              <w:spacing w:before="40" w:after="40"/>
            </w:pPr>
            <w:r>
              <w:rPr>
                <w:b w:val="0"/>
                <w:color w:val="1A1F36"/>
                <w:sz w:val="16"/>
              </w:rPr>
              <w:t>✓ Done</w:t>
            </w:r>
          </w:p>
        </w:tc>
      </w:tr>
    </w:tbl>
    <w:p>
      <w:pPr>
        <w:spacing w:after="40"/>
      </w:pPr>
    </w:p>
    <w:p>
      <w:pPr>
        <w:pBdr>
          <w:bottom w:val="single" w:sz="4" w:space="1" w:color="DDE1EF"/>
        </w:pBdr>
        <w:spacing w:after="120" w:before="120"/>
      </w:pPr>
    </w:p>
    <w:p>
      <w:pPr>
        <w:spacing w:before="240" w:after="80"/>
      </w:pPr>
      <w:r>
        <w:rPr>
          <w:b/>
          <w:color w:val="1A1F36"/>
          <w:sz w:val="32"/>
        </w:rPr>
        <w:t>7.  Improvement Roadmap to Reach Quality Gates</w:t>
      </w:r>
    </w:p>
    <w:p>
      <w:pPr>
        <w:pBdr>
          <w:bottom w:val="single" w:sz="4" w:space="1" w:color="DDE1EF"/>
        </w:pBdr>
        <w:spacing w:after="120" w:before="120"/>
      </w:pPr>
    </w:p>
    <w:p>
      <w:pPr>
        <w:spacing w:before="160" w:after="80"/>
      </w:pPr>
      <w:r>
        <w:rPr>
          <w:b/>
          <w:color w:val="0F7B5E"/>
          <w:sz w:val="26"/>
        </w:rPr>
        <w:t>Phase 1 — Immediate SQL Fixes (No New Data)  ·  1–2 Weeks</w:t>
      </w:r>
    </w:p>
    <w:tbl>
      <w:tblPr>
        <w:tblStyle w:val="TableGrid"/>
        <w:tblW w:type="auto" w:w="0"/>
        <w:tblLook w:firstColumn="1" w:firstRow="1" w:lastColumn="0" w:lastRow="0" w:noHBand="0" w:noVBand="1" w:val="04A0"/>
      </w:tblPr>
      <w:tblGrid>
        <w:gridCol w:w="3249"/>
        <w:gridCol w:w="3249"/>
        <w:gridCol w:w="3249"/>
      </w:tblGrid>
      <w:tr>
        <w:tc>
          <w:tcPr>
            <w:tcW w:type="dxa" w:w="4608"/>
            <w:shd w:val="clear" w:color="auto" w:fill="1A1F36"/>
          </w:tcPr>
          <w:p>
            <w:pPr>
              <w:spacing w:before="40" w:after="40"/>
            </w:pPr>
            <w:r>
              <w:rPr>
                <w:b/>
                <w:color w:val="FFFFFF"/>
                <w:sz w:val="18"/>
              </w:rPr>
              <w:t>Action</w:t>
            </w:r>
          </w:p>
        </w:tc>
        <w:tc>
          <w:tcPr>
            <w:tcW w:type="dxa" w:w="3600"/>
            <w:shd w:val="clear" w:color="auto" w:fill="1A1F36"/>
          </w:tcPr>
          <w:p>
            <w:pPr>
              <w:spacing w:before="40" w:after="40"/>
            </w:pPr>
            <w:r>
              <w:rPr>
                <w:b/>
                <w:color w:val="FFFFFF"/>
                <w:sz w:val="18"/>
              </w:rPr>
              <w:t>Expected Impact</w:t>
            </w:r>
          </w:p>
        </w:tc>
        <w:tc>
          <w:tcPr>
            <w:tcW w:type="dxa" w:w="1440"/>
            <w:shd w:val="clear" w:color="auto" w:fill="1A1F36"/>
          </w:tcPr>
          <w:p>
            <w:pPr>
              <w:spacing w:before="40" w:after="40"/>
            </w:pPr>
            <w:r>
              <w:rPr>
                <w:b/>
                <w:color w:val="FFFFFF"/>
                <w:sz w:val="18"/>
              </w:rPr>
              <w:t>Owner</w:t>
            </w:r>
          </w:p>
        </w:tc>
      </w:tr>
      <w:tr>
        <w:tc>
          <w:tcPr>
            <w:tcW w:type="dxa" w:w="4608"/>
            <w:shd w:val="clear" w:color="auto" w:fill="F7F8FC"/>
          </w:tcPr>
          <w:p>
            <w:pPr>
              <w:spacing w:before="40" w:after="40"/>
            </w:pPr>
            <w:r>
              <w:rPr>
                <w:b w:val="0"/>
                <w:color w:val="1A1F36"/>
                <w:sz w:val="18"/>
              </w:rPr>
              <w:t>VALIDATOR S15/S24 fix (edw_availability_events as secondary source)</w:t>
            </w:r>
          </w:p>
        </w:tc>
        <w:tc>
          <w:tcPr>
            <w:tcW w:type="dxa" w:w="3600"/>
            <w:shd w:val="clear" w:color="auto" w:fill="F7F8FC"/>
          </w:tcPr>
          <w:p>
            <w:pPr>
              <w:spacing w:before="40" w:after="40"/>
            </w:pPr>
            <w:r>
              <w:rPr>
                <w:b w:val="0"/>
                <w:color w:val="1A1F36"/>
                <w:sz w:val="18"/>
              </w:rPr>
              <w:t>VALIDATOR incident coverage 0% → ~80%+</w:t>
            </w:r>
          </w:p>
        </w:tc>
        <w:tc>
          <w:tcPr>
            <w:tcW w:type="dxa" w:w="1440"/>
            <w:shd w:val="clear" w:color="auto" w:fill="F7F8FC"/>
          </w:tcPr>
          <w:p>
            <w:pPr>
              <w:spacing w:before="40" w:after="40"/>
            </w:pPr>
            <w:r>
              <w:rPr>
                <w:b w:val="0"/>
                <w:color w:val="1A1F36"/>
                <w:sz w:val="18"/>
              </w:rPr>
              <w:t>Sathish</w:t>
            </w:r>
          </w:p>
        </w:tc>
      </w:tr>
      <w:tr>
        <w:tc>
          <w:tcPr>
            <w:tcW w:type="dxa" w:w="4608"/>
            <w:shd w:val="clear" w:color="auto" w:fill="FFFFFF"/>
          </w:tcPr>
          <w:p>
            <w:pPr>
              <w:spacing w:before="40" w:after="40"/>
            </w:pPr>
            <w:r>
              <w:rPr>
                <w:b w:val="0"/>
                <w:color w:val="1A1F36"/>
                <w:sz w:val="18"/>
              </w:rPr>
              <w:t>PS3 component derivation (regex + event_code → dim_event_type)</w:t>
            </w:r>
          </w:p>
        </w:tc>
        <w:tc>
          <w:tcPr>
            <w:tcW w:type="dxa" w:w="3600"/>
            <w:shd w:val="clear" w:color="auto" w:fill="FFFFFF"/>
          </w:tcPr>
          <w:p>
            <w:pPr>
              <w:spacing w:before="40" w:after="40"/>
            </w:pPr>
            <w:r>
              <w:rPr>
                <w:b w:val="0"/>
                <w:color w:val="1A1F36"/>
                <w:sz w:val="18"/>
              </w:rPr>
              <w:t>component_age_days reliable for 78% more incidents</w:t>
            </w:r>
          </w:p>
        </w:tc>
        <w:tc>
          <w:tcPr>
            <w:tcW w:type="dxa" w:w="1440"/>
            <w:shd w:val="clear" w:color="auto" w:fill="FFFFFF"/>
          </w:tcPr>
          <w:p>
            <w:pPr>
              <w:spacing w:before="40" w:after="40"/>
            </w:pPr>
            <w:r>
              <w:rPr>
                <w:b w:val="0"/>
                <w:color w:val="1A1F36"/>
                <w:sz w:val="18"/>
              </w:rPr>
              <w:t>Sathish</w:t>
            </w:r>
          </w:p>
        </w:tc>
      </w:tr>
      <w:tr>
        <w:tc>
          <w:tcPr>
            <w:tcW w:type="dxa" w:w="4608"/>
            <w:shd w:val="clear" w:color="auto" w:fill="F7F8FC"/>
          </w:tcPr>
          <w:p>
            <w:pPr>
              <w:spacing w:before="40" w:after="40"/>
            </w:pPr>
            <w:r>
              <w:rPr>
                <w:b w:val="0"/>
                <w:color w:val="1A1F36"/>
                <w:sz w:val="18"/>
              </w:rPr>
              <w:t>PS3 NLP keyword flags (7 LIKE columns on AE_FAULT_DESCRIPTION)</w:t>
            </w:r>
          </w:p>
        </w:tc>
        <w:tc>
          <w:tcPr>
            <w:tcW w:type="dxa" w:w="3600"/>
            <w:shd w:val="clear" w:color="auto" w:fill="F7F8FC"/>
          </w:tcPr>
          <w:p>
            <w:pPr>
              <w:spacing w:before="40" w:after="40"/>
            </w:pPr>
            <w:r>
              <w:rPr>
                <w:b w:val="0"/>
                <w:color w:val="1A1F36"/>
                <w:sz w:val="18"/>
              </w:rPr>
              <w:t>+5–10% PS3 classification accuracy</w:t>
            </w:r>
          </w:p>
        </w:tc>
        <w:tc>
          <w:tcPr>
            <w:tcW w:type="dxa" w:w="1440"/>
            <w:shd w:val="clear" w:color="auto" w:fill="F7F8FC"/>
          </w:tcPr>
          <w:p>
            <w:pPr>
              <w:spacing w:before="40" w:after="40"/>
            </w:pPr>
            <w:r>
              <w:rPr>
                <w:b w:val="0"/>
                <w:color w:val="1A1F36"/>
                <w:sz w:val="18"/>
              </w:rPr>
              <w:t>Sathish</w:t>
            </w:r>
          </w:p>
        </w:tc>
      </w:tr>
      <w:tr>
        <w:tc>
          <w:tcPr>
            <w:tcW w:type="dxa" w:w="4608"/>
            <w:shd w:val="clear" w:color="auto" w:fill="FFFFFF"/>
          </w:tcPr>
          <w:p>
            <w:pPr>
              <w:spacing w:before="40" w:after="40"/>
            </w:pPr>
            <w:r>
              <w:rPr>
                <w:b w:val="0"/>
                <w:color w:val="1A1F36"/>
                <w:sz w:val="18"/>
              </w:rPr>
              <w:t>PS3 edw_kpi_rules join fix (after Q MW-1 answer)</w:t>
            </w:r>
          </w:p>
        </w:tc>
        <w:tc>
          <w:tcPr>
            <w:tcW w:type="dxa" w:w="3600"/>
            <w:shd w:val="clear" w:color="auto" w:fill="FFFFFF"/>
          </w:tcPr>
          <w:p>
            <w:pPr>
              <w:spacing w:before="40" w:after="40"/>
            </w:pPr>
            <w:r>
              <w:rPr>
                <w:b w:val="0"/>
                <w:color w:val="1A1F36"/>
                <w:sz w:val="18"/>
              </w:rPr>
              <w:t>Partial cause/category without Robin re-export</w:t>
            </w:r>
          </w:p>
        </w:tc>
        <w:tc>
          <w:tcPr>
            <w:tcW w:type="dxa" w:w="1440"/>
            <w:shd w:val="clear" w:color="auto" w:fill="FFFFFF"/>
          </w:tcPr>
          <w:p>
            <w:pPr>
              <w:spacing w:before="40" w:after="40"/>
            </w:pPr>
            <w:r>
              <w:rPr>
                <w:b w:val="0"/>
                <w:color w:val="1A1F36"/>
                <w:sz w:val="18"/>
              </w:rPr>
              <w:t>Sathish</w:t>
            </w:r>
          </w:p>
        </w:tc>
      </w:tr>
      <w:tr>
        <w:tc>
          <w:tcPr>
            <w:tcW w:type="dxa" w:w="4608"/>
            <w:shd w:val="clear" w:color="auto" w:fill="F7F8FC"/>
          </w:tcPr>
          <w:p>
            <w:pPr>
              <w:spacing w:before="40" w:after="40"/>
            </w:pPr>
            <w:r>
              <w:rPr>
                <w:b w:val="0"/>
                <w:color w:val="1A1F36"/>
                <w:sz w:val="18"/>
              </w:rPr>
              <w:t>Gates: SMOTE 10%, max_depth=4, min_child_samples=50, threshold=0.70 target</w:t>
            </w:r>
          </w:p>
        </w:tc>
        <w:tc>
          <w:tcPr>
            <w:tcW w:type="dxa" w:w="3600"/>
            <w:shd w:val="clear" w:color="auto" w:fill="F7F8FC"/>
          </w:tcPr>
          <w:p>
            <w:pPr>
              <w:spacing w:before="40" w:after="40"/>
            </w:pPr>
            <w:r>
              <w:rPr>
                <w:b w:val="0"/>
                <w:color w:val="1A1F36"/>
                <w:sz w:val="18"/>
              </w:rPr>
              <w:t>Gate recall +10–15%; may pass Gate quality gate</w:t>
            </w:r>
          </w:p>
        </w:tc>
        <w:tc>
          <w:tcPr>
            <w:tcW w:type="dxa" w:w="1440"/>
            <w:shd w:val="clear" w:color="auto" w:fill="F7F8FC"/>
          </w:tcPr>
          <w:p>
            <w:pPr>
              <w:spacing w:before="40" w:after="40"/>
            </w:pPr>
            <w:r>
              <w:rPr>
                <w:b w:val="0"/>
                <w:color w:val="1A1F36"/>
                <w:sz w:val="18"/>
              </w:rPr>
              <w:t>Sathish</w:t>
            </w:r>
          </w:p>
        </w:tc>
      </w:tr>
      <w:tr>
        <w:tc>
          <w:tcPr>
            <w:tcW w:type="dxa" w:w="4608"/>
            <w:shd w:val="clear" w:color="auto" w:fill="FFFFFF"/>
          </w:tcPr>
          <w:p>
            <w:pPr>
              <w:spacing w:before="40" w:after="40"/>
            </w:pPr>
            <w:r>
              <w:rPr>
                <w:b w:val="0"/>
                <w:color w:val="1A1F36"/>
                <w:sz w:val="18"/>
              </w:rPr>
              <w:t>Re-run S15 incident_history in Databricks</w:t>
            </w:r>
          </w:p>
        </w:tc>
        <w:tc>
          <w:tcPr>
            <w:tcW w:type="dxa" w:w="3600"/>
            <w:shd w:val="clear" w:color="auto" w:fill="FFFFFF"/>
          </w:tcPr>
          <w:p>
            <w:pPr>
              <w:spacing w:before="40" w:after="40"/>
            </w:pPr>
            <w:r>
              <w:rPr>
                <w:b w:val="0"/>
                <w:color w:val="1A1F36"/>
                <w:sz w:val="18"/>
              </w:rPr>
              <w:t>Clears 33-dup FAIL in validate_silver</w:t>
            </w:r>
          </w:p>
        </w:tc>
        <w:tc>
          <w:tcPr>
            <w:tcW w:type="dxa" w:w="1440"/>
            <w:shd w:val="clear" w:color="auto" w:fill="FFFFFF"/>
          </w:tcPr>
          <w:p>
            <w:pPr>
              <w:spacing w:before="40" w:after="40"/>
            </w:pPr>
            <w:r>
              <w:rPr>
                <w:b w:val="0"/>
                <w:color w:val="1A1F36"/>
                <w:sz w:val="18"/>
              </w:rPr>
              <w:t>Sathish</w:t>
            </w:r>
          </w:p>
        </w:tc>
      </w:tr>
    </w:tbl>
    <w:p>
      <w:pPr>
        <w:spacing w:after="40"/>
      </w:pPr>
    </w:p>
    <w:p>
      <w:pPr>
        <w:spacing w:before="160" w:after="80"/>
      </w:pPr>
      <w:r>
        <w:rPr>
          <w:b/>
          <w:color w:val="B85C00"/>
          <w:sz w:val="26"/>
        </w:rPr>
        <w:t>Phase 2 — External Delivery Required  ·  Blocked on Q R-1 / Q C-1 / Q C-2</w:t>
      </w:r>
    </w:p>
    <w:tbl>
      <w:tblPr>
        <w:tblStyle w:val="TableGrid"/>
        <w:tblW w:type="auto" w:w="0"/>
        <w:tblLook w:firstColumn="1" w:firstRow="1" w:lastColumn="0" w:lastRow="0" w:noHBand="0" w:noVBand="1" w:val="04A0"/>
      </w:tblPr>
      <w:tblGrid>
        <w:gridCol w:w="2436"/>
        <w:gridCol w:w="2436"/>
        <w:gridCol w:w="2436"/>
        <w:gridCol w:w="2436"/>
      </w:tblGrid>
      <w:tr>
        <w:tc>
          <w:tcPr>
            <w:tcW w:type="dxa" w:w="2592"/>
            <w:shd w:val="clear" w:color="auto" w:fill="1A1F36"/>
          </w:tcPr>
          <w:p>
            <w:pPr>
              <w:spacing w:before="40" w:after="40"/>
            </w:pPr>
            <w:r>
              <w:rPr>
                <w:b/>
                <w:color w:val="FFFFFF"/>
                <w:sz w:val="18"/>
              </w:rPr>
              <w:t>Action</w:t>
            </w:r>
          </w:p>
        </w:tc>
        <w:tc>
          <w:tcPr>
            <w:tcW w:type="dxa" w:w="1872"/>
            <w:shd w:val="clear" w:color="auto" w:fill="1A1F36"/>
          </w:tcPr>
          <w:p>
            <w:pPr>
              <w:spacing w:before="40" w:after="40"/>
            </w:pPr>
            <w:r>
              <w:rPr>
                <w:b/>
                <w:color w:val="FFFFFF"/>
                <w:sz w:val="18"/>
              </w:rPr>
              <w:t>Blocked On</w:t>
            </w:r>
          </w:p>
        </w:tc>
        <w:tc>
          <w:tcPr>
            <w:tcW w:type="dxa" w:w="2880"/>
            <w:shd w:val="clear" w:color="auto" w:fill="1A1F36"/>
          </w:tcPr>
          <w:p>
            <w:pPr>
              <w:spacing w:before="40" w:after="40"/>
            </w:pPr>
            <w:r>
              <w:rPr>
                <w:b/>
                <w:color w:val="FFFFFF"/>
                <w:sz w:val="18"/>
              </w:rPr>
              <w:t>Expected Impact</w:t>
            </w:r>
          </w:p>
        </w:tc>
        <w:tc>
          <w:tcPr>
            <w:tcW w:type="dxa" w:w="1728"/>
            <w:shd w:val="clear" w:color="auto" w:fill="1A1F36"/>
          </w:tcPr>
          <w:p>
            <w:pPr>
              <w:spacing w:before="40" w:after="40"/>
            </w:pPr>
            <w:r>
              <w:rPr>
                <w:b/>
                <w:color w:val="FFFFFF"/>
                <w:sz w:val="18"/>
              </w:rPr>
              <w:t>Owner</w:t>
            </w:r>
          </w:p>
        </w:tc>
      </w:tr>
      <w:tr>
        <w:tc>
          <w:tcPr>
            <w:tcW w:type="dxa" w:w="2592"/>
            <w:shd w:val="clear" w:color="auto" w:fill="F7F8FC"/>
          </w:tcPr>
          <w:p>
            <w:pPr>
              <w:spacing w:before="40" w:after="40"/>
            </w:pPr>
            <w:r>
              <w:rPr>
                <w:b w:val="0"/>
                <w:color w:val="1A1F36"/>
                <w:sz w:val="18"/>
              </w:rPr>
              <w:t>ServiceNow full re-export (278K → 7M rows)</w:t>
            </w:r>
          </w:p>
        </w:tc>
        <w:tc>
          <w:tcPr>
            <w:tcW w:type="dxa" w:w="1872"/>
            <w:shd w:val="clear" w:color="auto" w:fill="F7F8FC"/>
          </w:tcPr>
          <w:p>
            <w:pPr>
              <w:spacing w:before="40" w:after="40"/>
            </w:pPr>
            <w:r>
              <w:rPr>
                <w:b w:val="0"/>
                <w:color w:val="1A1F36"/>
                <w:sz w:val="18"/>
              </w:rPr>
              <w:t>Robin (Q R-1)</w:t>
            </w:r>
          </w:p>
        </w:tc>
        <w:tc>
          <w:tcPr>
            <w:tcW w:type="dxa" w:w="2880"/>
            <w:shd w:val="clear" w:color="auto" w:fill="F7F8FC"/>
          </w:tcPr>
          <w:p>
            <w:pPr>
              <w:spacing w:before="40" w:after="40"/>
            </w:pPr>
            <w:r>
              <w:rPr>
                <w:b w:val="0"/>
                <w:color w:val="1A1F36"/>
                <w:sz w:val="18"/>
              </w:rPr>
              <w:t>TVM +8–15% recall; all incident features</w:t>
            </w:r>
          </w:p>
        </w:tc>
        <w:tc>
          <w:tcPr>
            <w:tcW w:type="dxa" w:w="1728"/>
            <w:shd w:val="clear" w:color="auto" w:fill="F7F8FC"/>
          </w:tcPr>
          <w:p>
            <w:pPr>
              <w:spacing w:before="40" w:after="40"/>
            </w:pPr>
            <w:r>
              <w:rPr>
                <w:b w:val="0"/>
                <w:color w:val="1A1F36"/>
                <w:sz w:val="18"/>
              </w:rPr>
              <w:t>Robin</w:t>
            </w:r>
          </w:p>
        </w:tc>
      </w:tr>
      <w:tr>
        <w:tc>
          <w:tcPr>
            <w:tcW w:type="dxa" w:w="2592"/>
            <w:shd w:val="clear" w:color="auto" w:fill="FFFFFF"/>
          </w:tcPr>
          <w:p>
            <w:pPr>
              <w:spacing w:before="40" w:after="40"/>
            </w:pPr>
            <w:r>
              <w:rPr>
                <w:b w:val="0"/>
                <w:color w:val="1A1F36"/>
                <w:sz w:val="18"/>
              </w:rPr>
              <w:t>S24 rolling window fix (ROWS → RANGE INTERVAL)</w:t>
            </w:r>
          </w:p>
        </w:tc>
        <w:tc>
          <w:tcPr>
            <w:tcW w:type="dxa" w:w="1872"/>
            <w:shd w:val="clear" w:color="auto" w:fill="FFFFFF"/>
          </w:tcPr>
          <w:p>
            <w:pPr>
              <w:spacing w:before="40" w:after="40"/>
            </w:pPr>
            <w:r>
              <w:rPr>
                <w:b w:val="0"/>
                <w:color w:val="1A1F36"/>
                <w:sz w:val="18"/>
              </w:rPr>
              <w:t>After RC1</w:t>
            </w:r>
          </w:p>
        </w:tc>
        <w:tc>
          <w:tcPr>
            <w:tcW w:type="dxa" w:w="2880"/>
            <w:shd w:val="clear" w:color="auto" w:fill="FFFFFF"/>
          </w:tcPr>
          <w:p>
            <w:pPr>
              <w:spacing w:before="40" w:after="40"/>
            </w:pPr>
            <w:r>
              <w:rPr>
                <w:b w:val="0"/>
                <w:color w:val="1A1F36"/>
                <w:sz w:val="18"/>
              </w:rPr>
              <w:t>Feature label accuracy</w:t>
            </w:r>
          </w:p>
        </w:tc>
        <w:tc>
          <w:tcPr>
            <w:tcW w:type="dxa" w:w="1728"/>
            <w:shd w:val="clear" w:color="auto" w:fill="FFFFFF"/>
          </w:tcPr>
          <w:p>
            <w:pPr>
              <w:spacing w:before="40" w:after="40"/>
            </w:pPr>
            <w:r>
              <w:rPr>
                <w:b w:val="0"/>
                <w:color w:val="1A1F36"/>
                <w:sz w:val="18"/>
              </w:rPr>
              <w:t>Sathish</w:t>
            </w:r>
          </w:p>
        </w:tc>
      </w:tr>
      <w:tr>
        <w:tc>
          <w:tcPr>
            <w:tcW w:type="dxa" w:w="2592"/>
            <w:shd w:val="clear" w:color="auto" w:fill="F7F8FC"/>
          </w:tcPr>
          <w:p>
            <w:pPr>
              <w:spacing w:before="40" w:after="40"/>
            </w:pPr>
            <w:r>
              <w:rPr>
                <w:b w:val="0"/>
                <w:color w:val="1A1F36"/>
                <w:sz w:val="18"/>
              </w:rPr>
              <w:t>Extend S15 date filter to 2022-01-01</w:t>
            </w:r>
          </w:p>
        </w:tc>
        <w:tc>
          <w:tcPr>
            <w:tcW w:type="dxa" w:w="1872"/>
            <w:shd w:val="clear" w:color="auto" w:fill="F7F8FC"/>
          </w:tcPr>
          <w:p>
            <w:pPr>
              <w:spacing w:before="40" w:after="40"/>
            </w:pPr>
            <w:r>
              <w:rPr>
                <w:b w:val="0"/>
                <w:color w:val="1A1F36"/>
                <w:sz w:val="18"/>
              </w:rPr>
              <w:t>After RC1</w:t>
            </w:r>
          </w:p>
        </w:tc>
        <w:tc>
          <w:tcPr>
            <w:tcW w:type="dxa" w:w="2880"/>
            <w:shd w:val="clear" w:color="auto" w:fill="F7F8FC"/>
          </w:tcPr>
          <w:p>
            <w:pPr>
              <w:spacing w:before="40" w:after="40"/>
            </w:pPr>
            <w:r>
              <w:rPr>
                <w:b w:val="0"/>
                <w:color w:val="1A1F36"/>
                <w:sz w:val="18"/>
              </w:rPr>
              <w:t>Pre-2024 history for rolling windows</w:t>
            </w:r>
          </w:p>
        </w:tc>
        <w:tc>
          <w:tcPr>
            <w:tcW w:type="dxa" w:w="1728"/>
            <w:shd w:val="clear" w:color="auto" w:fill="F7F8FC"/>
          </w:tcPr>
          <w:p>
            <w:pPr>
              <w:spacing w:before="40" w:after="40"/>
            </w:pPr>
            <w:r>
              <w:rPr>
                <w:b w:val="0"/>
                <w:color w:val="1A1F36"/>
                <w:sz w:val="18"/>
              </w:rPr>
              <w:t>Sathish</w:t>
            </w:r>
          </w:p>
        </w:tc>
      </w:tr>
      <w:tr>
        <w:tc>
          <w:tcPr>
            <w:tcW w:type="dxa" w:w="2592"/>
            <w:shd w:val="clear" w:color="auto" w:fill="FFFFFF"/>
          </w:tcPr>
          <w:p>
            <w:pPr>
              <w:spacing w:before="40" w:after="40"/>
            </w:pPr>
            <w:r>
              <w:rPr>
                <w:b w:val="0"/>
                <w:color w:val="1A1F36"/>
                <w:sz w:val="18"/>
              </w:rPr>
              <w:t>AFC area → DEVICE_ID mapping table</w:t>
            </w:r>
          </w:p>
        </w:tc>
        <w:tc>
          <w:tcPr>
            <w:tcW w:type="dxa" w:w="1872"/>
            <w:shd w:val="clear" w:color="auto" w:fill="FFFFFF"/>
          </w:tcPr>
          <w:p>
            <w:pPr>
              <w:spacing w:before="40" w:after="40"/>
            </w:pPr>
            <w:r>
              <w:rPr>
                <w:b w:val="0"/>
                <w:color w:val="1A1F36"/>
                <w:sz w:val="18"/>
              </w:rPr>
              <w:t>CTA/Cubic (Q C-1)</w:t>
            </w:r>
          </w:p>
        </w:tc>
        <w:tc>
          <w:tcPr>
            <w:tcW w:type="dxa" w:w="2880"/>
            <w:shd w:val="clear" w:color="auto" w:fill="FFFFFF"/>
          </w:tcPr>
          <w:p>
            <w:pPr>
              <w:spacing w:before="40" w:after="40"/>
            </w:pPr>
            <w:r>
              <w:rPr>
                <w:b w:val="0"/>
                <w:color w:val="1A1F36"/>
                <w:sz w:val="18"/>
              </w:rPr>
              <w:t>Gate incident coverage 3% → 70%+</w:t>
            </w:r>
          </w:p>
        </w:tc>
        <w:tc>
          <w:tcPr>
            <w:tcW w:type="dxa" w:w="1728"/>
            <w:shd w:val="clear" w:color="auto" w:fill="FFFFFF"/>
          </w:tcPr>
          <w:p>
            <w:pPr>
              <w:spacing w:before="40" w:after="40"/>
            </w:pPr>
            <w:r>
              <w:rPr>
                <w:b w:val="0"/>
                <w:color w:val="1A1F36"/>
                <w:sz w:val="18"/>
              </w:rPr>
              <w:t>CTA + Cubic</w:t>
            </w:r>
          </w:p>
        </w:tc>
      </w:tr>
      <w:tr>
        <w:tc>
          <w:tcPr>
            <w:tcW w:type="dxa" w:w="2592"/>
            <w:shd w:val="clear" w:color="auto" w:fill="F7F8FC"/>
          </w:tcPr>
          <w:p>
            <w:pPr>
              <w:spacing w:before="40" w:after="40"/>
            </w:pPr>
            <w:r>
              <w:rPr>
                <w:b w:val="0"/>
                <w:color w:val="1A1F36"/>
                <w:sz w:val="18"/>
              </w:rPr>
              <w:t>AVM-prefix TVM backend data</w:t>
            </w:r>
          </w:p>
        </w:tc>
        <w:tc>
          <w:tcPr>
            <w:tcW w:type="dxa" w:w="1872"/>
            <w:shd w:val="clear" w:color="auto" w:fill="F7F8FC"/>
          </w:tcPr>
          <w:p>
            <w:pPr>
              <w:spacing w:before="40" w:after="40"/>
            </w:pPr>
            <w:r>
              <w:rPr>
                <w:b w:val="0"/>
                <w:color w:val="1A1F36"/>
                <w:sz w:val="18"/>
              </w:rPr>
              <w:t>CTA/Cubic (Q C-3)</w:t>
            </w:r>
          </w:p>
        </w:tc>
        <w:tc>
          <w:tcPr>
            <w:tcW w:type="dxa" w:w="2880"/>
            <w:shd w:val="clear" w:color="auto" w:fill="F7F8FC"/>
          </w:tcPr>
          <w:p>
            <w:pPr>
              <w:spacing w:before="40" w:after="40"/>
            </w:pPr>
            <w:r>
              <w:rPr>
                <w:b w:val="0"/>
                <w:color w:val="1A1F36"/>
                <w:sz w:val="18"/>
              </w:rPr>
              <w:t>TVM sale coverage 46% → 100%</w:t>
            </w:r>
          </w:p>
        </w:tc>
        <w:tc>
          <w:tcPr>
            <w:tcW w:type="dxa" w:w="1728"/>
            <w:shd w:val="clear" w:color="auto" w:fill="F7F8FC"/>
          </w:tcPr>
          <w:p>
            <w:pPr>
              <w:spacing w:before="40" w:after="40"/>
            </w:pPr>
            <w:r>
              <w:rPr>
                <w:b w:val="0"/>
                <w:color w:val="1A1F36"/>
                <w:sz w:val="18"/>
              </w:rPr>
              <w:t>Cubic</w:t>
            </w:r>
          </w:p>
        </w:tc>
      </w:tr>
      <w:tr>
        <w:tc>
          <w:tcPr>
            <w:tcW w:type="dxa" w:w="2592"/>
            <w:shd w:val="clear" w:color="auto" w:fill="FFFFFF"/>
          </w:tcPr>
          <w:p>
            <w:pPr>
              <w:spacing w:before="40" w:after="40"/>
            </w:pPr>
            <w:r>
              <w:rPr>
                <w:b w:val="0"/>
                <w:color w:val="1A1F36"/>
                <w:sz w:val="18"/>
              </w:rPr>
              <w:t>ABP_USE_TRAN_TIMING_DATA delivery</w:t>
            </w:r>
          </w:p>
        </w:tc>
        <w:tc>
          <w:tcPr>
            <w:tcW w:type="dxa" w:w="1872"/>
            <w:shd w:val="clear" w:color="auto" w:fill="FFFFFF"/>
          </w:tcPr>
          <w:p>
            <w:pPr>
              <w:spacing w:before="40" w:after="40"/>
            </w:pPr>
            <w:r>
              <w:rPr>
                <w:b w:val="0"/>
                <w:color w:val="1A1F36"/>
                <w:sz w:val="18"/>
              </w:rPr>
              <w:t>CTA (Q C-2)</w:t>
            </w:r>
          </w:p>
        </w:tc>
        <w:tc>
          <w:tcPr>
            <w:tcW w:type="dxa" w:w="2880"/>
            <w:shd w:val="clear" w:color="auto" w:fill="FFFFFF"/>
          </w:tcPr>
          <w:p>
            <w:pPr>
              <w:spacing w:before="40" w:after="40"/>
            </w:pPr>
            <w:r>
              <w:rPr>
                <w:b w:val="0"/>
                <w:color w:val="1A1F36"/>
                <w:sz w:val="18"/>
              </w:rPr>
              <w:t>Tap timing (PS1 + PS4 Signal 2)</w:t>
            </w:r>
          </w:p>
        </w:tc>
        <w:tc>
          <w:tcPr>
            <w:tcW w:type="dxa" w:w="1728"/>
            <w:shd w:val="clear" w:color="auto" w:fill="FFFFFF"/>
          </w:tcPr>
          <w:p>
            <w:pPr>
              <w:spacing w:before="40" w:after="40"/>
            </w:pPr>
            <w:r>
              <w:rPr>
                <w:b w:val="0"/>
                <w:color w:val="1A1F36"/>
                <w:sz w:val="18"/>
              </w:rPr>
              <w:t>CTA</w:t>
            </w:r>
          </w:p>
        </w:tc>
      </w:tr>
      <w:tr>
        <w:tc>
          <w:tcPr>
            <w:tcW w:type="dxa" w:w="2592"/>
            <w:shd w:val="clear" w:color="auto" w:fill="F7F8FC"/>
          </w:tcPr>
          <w:p>
            <w:pPr>
              <w:spacing w:before="40" w:after="40"/>
            </w:pPr>
            <w:r>
              <w:rPr>
                <w:b w:val="0"/>
                <w:color w:val="1A1F36"/>
                <w:sz w:val="18"/>
              </w:rPr>
              <w:t>TAP_STATUS_ID 701/905 classification confirm</w:t>
            </w:r>
          </w:p>
        </w:tc>
        <w:tc>
          <w:tcPr>
            <w:tcW w:type="dxa" w:w="1872"/>
            <w:shd w:val="clear" w:color="auto" w:fill="F7F8FC"/>
          </w:tcPr>
          <w:p>
            <w:pPr>
              <w:spacing w:before="40" w:after="40"/>
            </w:pPr>
            <w:r>
              <w:rPr>
                <w:b w:val="0"/>
                <w:color w:val="1A1F36"/>
                <w:sz w:val="18"/>
              </w:rPr>
              <w:t>Robin (Q R-2 + R-3)</w:t>
            </w:r>
          </w:p>
        </w:tc>
        <w:tc>
          <w:tcPr>
            <w:tcW w:type="dxa" w:w="2880"/>
            <w:shd w:val="clear" w:color="auto" w:fill="F7F8FC"/>
          </w:tcPr>
          <w:p>
            <w:pPr>
              <w:spacing w:before="40" w:after="40"/>
            </w:pPr>
            <w:r>
              <w:rPr>
                <w:b w:val="0"/>
                <w:color w:val="1A1F36"/>
                <w:sz w:val="18"/>
              </w:rPr>
              <w:t>S22 reject_rate accuracy</w:t>
            </w:r>
          </w:p>
        </w:tc>
        <w:tc>
          <w:tcPr>
            <w:tcW w:type="dxa" w:w="1728"/>
            <w:shd w:val="clear" w:color="auto" w:fill="F7F8FC"/>
          </w:tcPr>
          <w:p>
            <w:pPr>
              <w:spacing w:before="40" w:after="40"/>
            </w:pPr>
            <w:r>
              <w:rPr>
                <w:b w:val="0"/>
                <w:color w:val="1A1F36"/>
                <w:sz w:val="18"/>
              </w:rPr>
              <w:t>Robin</w:t>
            </w:r>
          </w:p>
        </w:tc>
      </w:tr>
    </w:tbl>
    <w:p>
      <w:pPr>
        <w:spacing w:after="40"/>
      </w:pPr>
    </w:p>
    <w:p>
      <w:pPr>
        <w:spacing w:before="160" w:after="80"/>
      </w:pPr>
      <w:r>
        <w:rPr>
          <w:b/>
          <w:color w:val="1A56A4"/>
          <w:sz w:val="26"/>
        </w:rPr>
        <w:t>Phase 3 — After Phase 2 Data Delivery  ·  4–8 Weeks</w:t>
      </w:r>
    </w:p>
    <w:tbl>
      <w:tblPr>
        <w:tblStyle w:val="TableGrid"/>
        <w:tblW w:type="auto" w:w="0"/>
        <w:tblLook w:firstColumn="1" w:firstRow="1" w:lastColumn="0" w:lastRow="0" w:noHBand="0" w:noVBand="1" w:val="04A0"/>
      </w:tblPr>
      <w:tblGrid>
        <w:gridCol w:w="3249"/>
        <w:gridCol w:w="3249"/>
        <w:gridCol w:w="3249"/>
      </w:tblGrid>
      <w:tr>
        <w:tc>
          <w:tcPr>
            <w:tcW w:type="dxa" w:w="4032"/>
            <w:shd w:val="clear" w:color="auto" w:fill="1A1F36"/>
          </w:tcPr>
          <w:p>
            <w:pPr>
              <w:spacing w:before="40" w:after="40"/>
            </w:pPr>
            <w:r>
              <w:rPr>
                <w:b/>
                <w:color w:val="FFFFFF"/>
                <w:sz w:val="18"/>
              </w:rPr>
              <w:t>Action</w:t>
            </w:r>
          </w:p>
        </w:tc>
        <w:tc>
          <w:tcPr>
            <w:tcW w:type="dxa" w:w="3600"/>
            <w:shd w:val="clear" w:color="auto" w:fill="1A1F36"/>
          </w:tcPr>
          <w:p>
            <w:pPr>
              <w:spacing w:before="40" w:after="40"/>
            </w:pPr>
            <w:r>
              <w:rPr>
                <w:b/>
                <w:color w:val="FFFFFF"/>
                <w:sz w:val="18"/>
              </w:rPr>
              <w:t>Expected Impact</w:t>
            </w:r>
          </w:p>
        </w:tc>
        <w:tc>
          <w:tcPr>
            <w:tcW w:type="dxa" w:w="1440"/>
            <w:shd w:val="clear" w:color="auto" w:fill="1A1F36"/>
          </w:tcPr>
          <w:p>
            <w:pPr>
              <w:spacing w:before="40" w:after="40"/>
            </w:pPr>
            <w:r>
              <w:rPr>
                <w:b/>
                <w:color w:val="FFFFFF"/>
                <w:sz w:val="18"/>
              </w:rPr>
              <w:t>Owner</w:t>
            </w:r>
          </w:p>
        </w:tc>
      </w:tr>
      <w:tr>
        <w:tc>
          <w:tcPr>
            <w:tcW w:type="dxa" w:w="4032"/>
            <w:shd w:val="clear" w:color="auto" w:fill="F7F8FC"/>
          </w:tcPr>
          <w:p>
            <w:pPr>
              <w:spacing w:before="40" w:after="40"/>
            </w:pPr>
            <w:r>
              <w:rPr>
                <w:b w:val="0"/>
                <w:color w:val="1A1F36"/>
                <w:sz w:val="18"/>
              </w:rPr>
              <w:t>Extend PS1 spine to 2022-01-01 (2 more seasonal cycles)</w:t>
            </w:r>
          </w:p>
        </w:tc>
        <w:tc>
          <w:tcPr>
            <w:tcW w:type="dxa" w:w="3600"/>
            <w:shd w:val="clear" w:color="auto" w:fill="F7F8FC"/>
          </w:tcPr>
          <w:p>
            <w:pPr>
              <w:spacing w:before="40" w:after="40"/>
            </w:pPr>
            <w:r>
              <w:rPr>
                <w:b w:val="0"/>
                <w:color w:val="1A1F36"/>
                <w:sz w:val="18"/>
              </w:rPr>
              <w:t>Gates +15–20% more failure examples</w:t>
            </w:r>
          </w:p>
        </w:tc>
        <w:tc>
          <w:tcPr>
            <w:tcW w:type="dxa" w:w="1440"/>
            <w:shd w:val="clear" w:color="auto" w:fill="F7F8FC"/>
          </w:tcPr>
          <w:p>
            <w:pPr>
              <w:spacing w:before="40" w:after="40"/>
            </w:pPr>
            <w:r>
              <w:rPr>
                <w:b w:val="0"/>
                <w:color w:val="1A1F36"/>
                <w:sz w:val="18"/>
              </w:rPr>
              <w:t>Sathish</w:t>
            </w:r>
          </w:p>
        </w:tc>
      </w:tr>
      <w:tr>
        <w:tc>
          <w:tcPr>
            <w:tcW w:type="dxa" w:w="4032"/>
            <w:shd w:val="clear" w:color="auto" w:fill="FFFFFF"/>
          </w:tcPr>
          <w:p>
            <w:pPr>
              <w:spacing w:before="40" w:after="40"/>
            </w:pPr>
            <w:r>
              <w:rPr>
                <w:b w:val="0"/>
                <w:color w:val="1A1F36"/>
                <w:sz w:val="18"/>
              </w:rPr>
              <w:t>Device age features (days_since_install from hw_config_current)</w:t>
            </w:r>
          </w:p>
        </w:tc>
        <w:tc>
          <w:tcPr>
            <w:tcW w:type="dxa" w:w="3600"/>
            <w:shd w:val="clear" w:color="auto" w:fill="FFFFFF"/>
          </w:tcPr>
          <w:p>
            <w:pPr>
              <w:spacing w:before="40" w:after="40"/>
            </w:pPr>
            <w:r>
              <w:rPr>
                <w:b w:val="0"/>
                <w:color w:val="1A1F36"/>
                <w:sz w:val="18"/>
              </w:rPr>
              <w:t>Aging signal +3–6%</w:t>
            </w:r>
          </w:p>
        </w:tc>
        <w:tc>
          <w:tcPr>
            <w:tcW w:type="dxa" w:w="1440"/>
            <w:shd w:val="clear" w:color="auto" w:fill="FFFFFF"/>
          </w:tcPr>
          <w:p>
            <w:pPr>
              <w:spacing w:before="40" w:after="40"/>
            </w:pPr>
            <w:r>
              <w:rPr>
                <w:b w:val="0"/>
                <w:color w:val="1A1F36"/>
                <w:sz w:val="18"/>
              </w:rPr>
              <w:t>Sathish</w:t>
            </w:r>
          </w:p>
        </w:tc>
      </w:tr>
      <w:tr>
        <w:tc>
          <w:tcPr>
            <w:tcW w:type="dxa" w:w="4032"/>
            <w:shd w:val="clear" w:color="auto" w:fill="F7F8FC"/>
          </w:tcPr>
          <w:p>
            <w:pPr>
              <w:spacing w:before="40" w:after="40"/>
            </w:pPr>
            <w:r>
              <w:rPr>
                <w:b w:val="0"/>
                <w:color w:val="1A1F36"/>
                <w:sz w:val="18"/>
              </w:rPr>
              <w:t>PS3 sentence embeddings (BAAI/bge-small on AE_FAULT_DESCRIPTION)</w:t>
            </w:r>
          </w:p>
        </w:tc>
        <w:tc>
          <w:tcPr>
            <w:tcW w:type="dxa" w:w="3600"/>
            <w:shd w:val="clear" w:color="auto" w:fill="F7F8FC"/>
          </w:tcPr>
          <w:p>
            <w:pPr>
              <w:spacing w:before="40" w:after="40"/>
            </w:pPr>
            <w:r>
              <w:rPr>
                <w:b w:val="0"/>
                <w:color w:val="1A1F36"/>
                <w:sz w:val="18"/>
              </w:rPr>
              <w:t>PS3 accuracy +10–20%</w:t>
            </w:r>
          </w:p>
        </w:tc>
        <w:tc>
          <w:tcPr>
            <w:tcW w:type="dxa" w:w="1440"/>
            <w:shd w:val="clear" w:color="auto" w:fill="F7F8FC"/>
          </w:tcPr>
          <w:p>
            <w:pPr>
              <w:spacing w:before="40" w:after="40"/>
            </w:pPr>
            <w:r>
              <w:rPr>
                <w:b w:val="0"/>
                <w:color w:val="1A1F36"/>
                <w:sz w:val="18"/>
              </w:rPr>
              <w:t>Sathish</w:t>
            </w:r>
          </w:p>
        </w:tc>
      </w:tr>
      <w:tr>
        <w:tc>
          <w:tcPr>
            <w:tcW w:type="dxa" w:w="4032"/>
            <w:shd w:val="clear" w:color="auto" w:fill="FFFFFF"/>
          </w:tcPr>
          <w:p>
            <w:pPr>
              <w:spacing w:before="40" w:after="40"/>
            </w:pPr>
            <w:r>
              <w:rPr>
                <w:b w:val="0"/>
                <w:color w:val="1A1F36"/>
                <w:sz w:val="18"/>
              </w:rPr>
              <w:t>Full retrain PS1 + PS3 + PS4 with all fixes applied</w:t>
            </w:r>
          </w:p>
        </w:tc>
        <w:tc>
          <w:tcPr>
            <w:tcW w:type="dxa" w:w="3600"/>
            <w:shd w:val="clear" w:color="auto" w:fill="FFFFFF"/>
          </w:tcPr>
          <w:p>
            <w:pPr>
              <w:spacing w:before="40" w:after="40"/>
            </w:pPr>
            <w:r>
              <w:rPr>
                <w:b w:val="0"/>
                <w:color w:val="1A1F36"/>
                <w:sz w:val="18"/>
              </w:rPr>
              <w:t>TVM recall ≥ 0.80, Gate recall ≥ 0.70</w:t>
            </w:r>
          </w:p>
        </w:tc>
        <w:tc>
          <w:tcPr>
            <w:tcW w:type="dxa" w:w="1440"/>
            <w:shd w:val="clear" w:color="auto" w:fill="FFFFFF"/>
          </w:tcPr>
          <w:p>
            <w:pPr>
              <w:spacing w:before="40" w:after="40"/>
            </w:pPr>
            <w:r>
              <w:rPr>
                <w:b w:val="0"/>
                <w:color w:val="1A1F36"/>
                <w:sz w:val="18"/>
              </w:rPr>
              <w:t>Sathish</w:t>
            </w:r>
          </w:p>
        </w:tc>
      </w:tr>
      <w:tr>
        <w:tc>
          <w:tcPr>
            <w:tcW w:type="dxa" w:w="4032"/>
            <w:shd w:val="clear" w:color="auto" w:fill="F7F8FC"/>
          </w:tcPr>
          <w:p>
            <w:pPr>
              <w:spacing w:before="40" w:after="40"/>
            </w:pPr>
            <w:r>
              <w:rPr>
                <w:b w:val="0"/>
                <w:color w:val="1A1F36"/>
                <w:sz w:val="18"/>
              </w:rPr>
              <w:t>Deploy all 5 PS endpoints to SageMaker</w:t>
            </w:r>
          </w:p>
        </w:tc>
        <w:tc>
          <w:tcPr>
            <w:tcW w:type="dxa" w:w="3600"/>
            <w:shd w:val="clear" w:color="auto" w:fill="F7F8FC"/>
          </w:tcPr>
          <w:p>
            <w:pPr>
              <w:spacing w:before="40" w:after="40"/>
            </w:pPr>
            <w:r>
              <w:rPr>
                <w:b w:val="0"/>
                <w:color w:val="1A1F36"/>
                <w:sz w:val="18"/>
              </w:rPr>
              <w:t>All models in production</w:t>
            </w:r>
          </w:p>
        </w:tc>
        <w:tc>
          <w:tcPr>
            <w:tcW w:type="dxa" w:w="1440"/>
            <w:shd w:val="clear" w:color="auto" w:fill="F7F8FC"/>
          </w:tcPr>
          <w:p>
            <w:pPr>
              <w:spacing w:before="40" w:after="40"/>
            </w:pPr>
            <w:r>
              <w:rPr>
                <w:b w:val="0"/>
                <w:color w:val="1A1F36"/>
                <w:sz w:val="18"/>
              </w:rPr>
              <w:t>Sathish + Pavan</w:t>
            </w:r>
          </w:p>
        </w:tc>
      </w:tr>
    </w:tbl>
    <w:p>
      <w:pPr>
        <w:spacing w:after="40"/>
      </w:pPr>
    </w:p>
    <w:p/>
    <w:p>
      <w:pPr>
        <w:jc w:val="center"/>
      </w:pPr>
      <w:r>
        <w:rPr>
          <w:b w:val="0"/>
          <w:i w:val="0"/>
          <w:color w:val="7B82A8"/>
          <w:sz w:val="16"/>
        </w:rPr>
        <w:t>CUBIC MARS — Chicago CTA Ventra  |  PS1–PS5 Data Quality Gap Report  |  Updated 15 July 2026  |  INTERNAL</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