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color w:val="1E3A5F"/>
          <w:sz w:val="26"/>
        </w:rPr>
        <w:t>CUBIC MARS — Chicago CTA Ventra</w:t>
      </w:r>
    </w:p>
    <w:p>
      <w:pPr>
        <w:jc w:val="center"/>
      </w:pPr>
      <w:r>
        <w:rPr>
          <w:rFonts w:ascii="Calibri" w:hAnsi="Calibri"/>
          <w:b/>
          <w:color w:val="1E3A5F"/>
          <w:sz w:val="44"/>
        </w:rPr>
        <w:t>PS1–PS5 Device ML Models</w:t>
      </w:r>
    </w:p>
    <w:p>
      <w:pPr>
        <w:jc w:val="center"/>
      </w:pPr>
      <w:r>
        <w:rPr>
          <w:rFonts w:ascii="Calibri" w:hAnsi="Calibri"/>
          <w:color w:val="404040"/>
          <w:sz w:val="28"/>
        </w:rPr>
        <w:t>Data Quality Gap Analysis &amp; Improvement Roadmap</w:t>
      </w:r>
    </w:p>
    <w:p>
      <w:pPr>
        <w:jc w:val="center"/>
      </w:pPr>
      <w:r>
        <w:rPr>
          <w:rFonts w:ascii="Calibri" w:hAnsi="Calibri"/>
          <w:b/>
          <w:color w:val="C00000"/>
          <w:sz w:val="22"/>
        </w:rPr>
        <w:t>Target: AUC ≥ 0.92 | TVM Recall ≥ 0.80 | Gates Recall ≥ 0.70</w:t>
      </w:r>
    </w:p>
    <w:p>
      <w:pPr>
        <w:jc w:val="center"/>
      </w:pPr>
      <w:r>
        <w:rPr>
          <w:rFonts w:ascii="Calibri" w:hAnsi="Calibri"/>
          <w:color w:val="404040"/>
          <w:sz w:val="20"/>
        </w:rPr>
        <w:t>Date: 15 July 2026  |  Run: 20260713_0905  |  Prepared by: Sathish Sivasankaran</w:t>
      </w:r>
    </w:p>
    <w:p>
      <w:r>
        <w:br w:type="page"/>
      </w:r>
    </w:p>
    <w:p>
      <w:pPr>
        <w:spacing w:before="280" w:after="80"/>
      </w:pPr>
      <w:r>
        <w:rPr>
          <w:rFonts w:ascii="Calibri" w:hAnsi="Calibri"/>
          <w:b/>
          <w:color w:val="1E3A5F"/>
          <w:sz w:val="36"/>
        </w:rPr>
        <w:t>1. Executive Summary</w:t>
      </w:r>
    </w:p>
    <w:p>
      <w:pPr>
        <w:spacing w:before="40" w:after="40"/>
        <w:pBdr>
          <w:bottom w:val="single" w:sz="6" w:space="1" w:color="1E3A5F"/>
        </w:pBdr>
      </w:pPr>
    </w:p>
    <w:p>
      <w:pPr>
        <w:spacing w:after="120"/>
      </w:pPr>
      <w:r>
        <w:rPr>
          <w:rFonts w:ascii="Calibri" w:hAnsi="Calibri"/>
          <w:b w:val="0"/>
          <w:sz w:val="21"/>
        </w:rPr>
        <w:t>The PS1 Failure Prediction model was trained on Chicago CTA Ventra fare-collection devices (TVM, GATE, VALIDATOR) to predict failures within 3 days. The most recent training run (20260713_0905) failed both quality gates. This document identifies every data gap causing that failure and what must be fixed to reach the 95%+ model performance target.</w:t>
      </w:r>
    </w:p>
    <w:p>
      <w:pPr>
        <w:spacing w:before="160" w:after="80"/>
      </w:pPr>
      <w:r>
        <w:rPr>
          <w:rFonts w:ascii="Calibri" w:hAnsi="Calibri"/>
          <w:b/>
          <w:color w:val="1E3A5F"/>
          <w:sz w:val="28"/>
        </w:rPr>
        <w:t>Current Model Performance (Run 20260713_0905)</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440"/>
            <w:shd w:val="clear" w:color="auto" w:fill="1E3A5F"/>
          </w:tcPr>
          <w:p>
            <w:r>
              <w:rPr>
                <w:rFonts w:ascii="Calibri" w:hAnsi="Calibri"/>
                <w:b/>
                <w:color w:val="FFFFFF"/>
                <w:sz w:val="19"/>
              </w:rPr>
              <w:t>Device</w:t>
            </w:r>
          </w:p>
        </w:tc>
        <w:tc>
          <w:tcPr>
            <w:tcW w:type="dxa" w:w="1008"/>
            <w:shd w:val="clear" w:color="auto" w:fill="1E3A5F"/>
          </w:tcPr>
          <w:p>
            <w:r>
              <w:rPr>
                <w:rFonts w:ascii="Calibri" w:hAnsi="Calibri"/>
                <w:b/>
                <w:color w:val="FFFFFF"/>
                <w:sz w:val="19"/>
              </w:rPr>
              <w:t>AUC</w:t>
            </w:r>
          </w:p>
        </w:tc>
        <w:tc>
          <w:tcPr>
            <w:tcW w:type="dxa" w:w="1008"/>
            <w:shd w:val="clear" w:color="auto" w:fill="1E3A5F"/>
          </w:tcPr>
          <w:p>
            <w:r>
              <w:rPr>
                <w:rFonts w:ascii="Calibri" w:hAnsi="Calibri"/>
                <w:b/>
                <w:color w:val="FFFFFF"/>
                <w:sz w:val="19"/>
              </w:rPr>
              <w:t>Recall</w:t>
            </w:r>
          </w:p>
        </w:tc>
        <w:tc>
          <w:tcPr>
            <w:tcW w:type="dxa" w:w="1296"/>
            <w:shd w:val="clear" w:color="auto" w:fill="1E3A5F"/>
          </w:tcPr>
          <w:p>
            <w:r>
              <w:rPr>
                <w:rFonts w:ascii="Calibri" w:hAnsi="Calibri"/>
                <w:b/>
                <w:color w:val="FFFFFF"/>
                <w:sz w:val="19"/>
              </w:rPr>
              <w:t>Recall Floor</w:t>
            </w:r>
          </w:p>
        </w:tc>
        <w:tc>
          <w:tcPr>
            <w:tcW w:type="dxa" w:w="1296"/>
            <w:shd w:val="clear" w:color="auto" w:fill="1E3A5F"/>
          </w:tcPr>
          <w:p>
            <w:r>
              <w:rPr>
                <w:rFonts w:ascii="Calibri" w:hAnsi="Calibri"/>
                <w:b/>
                <w:color w:val="FFFFFF"/>
                <w:sz w:val="19"/>
              </w:rPr>
              <w:t>Quality Gate</w:t>
            </w:r>
          </w:p>
        </w:tc>
        <w:tc>
          <w:tcPr>
            <w:tcW w:type="dxa" w:w="1152"/>
            <w:shd w:val="clear" w:color="auto" w:fill="1E3A5F"/>
          </w:tcPr>
          <w:p>
            <w:r>
              <w:rPr>
                <w:rFonts w:ascii="Calibri" w:hAnsi="Calibri"/>
                <w:b/>
                <w:color w:val="FFFFFF"/>
                <w:sz w:val="19"/>
              </w:rPr>
              <w:t>Promoted?</w:t>
            </w:r>
          </w:p>
        </w:tc>
        <w:tc>
          <w:tcPr>
            <w:tcW w:type="dxa" w:w="3600"/>
            <w:shd w:val="clear" w:color="auto" w:fill="1E3A5F"/>
          </w:tcPr>
          <w:p>
            <w:r>
              <w:rPr>
                <w:rFonts w:ascii="Calibri" w:hAnsi="Calibri"/>
                <w:b/>
                <w:color w:val="FFFFFF"/>
                <w:sz w:val="19"/>
              </w:rPr>
              <w:t>Root Cause</w:t>
            </w:r>
          </w:p>
        </w:tc>
      </w:tr>
      <w:tr>
        <w:tc>
          <w:tcPr>
            <w:tcW w:type="dxa" w:w="1440"/>
            <w:shd w:val="clear" w:color="auto" w:fill="EEF3F9"/>
          </w:tcPr>
          <w:p>
            <w:r>
              <w:rPr>
                <w:rFonts w:ascii="Calibri" w:hAnsi="Calibri"/>
                <w:sz w:val="19"/>
              </w:rPr>
              <w:t>TVM</w:t>
            </w:r>
          </w:p>
        </w:tc>
        <w:tc>
          <w:tcPr>
            <w:tcW w:type="dxa" w:w="1008"/>
            <w:shd w:val="clear" w:color="auto" w:fill="EEF3F9"/>
          </w:tcPr>
          <w:p>
            <w:r>
              <w:rPr>
                <w:rFonts w:ascii="Calibri" w:hAnsi="Calibri"/>
                <w:sz w:val="19"/>
              </w:rPr>
              <w:t>0.7642</w:t>
            </w:r>
          </w:p>
        </w:tc>
        <w:tc>
          <w:tcPr>
            <w:tcW w:type="dxa" w:w="1008"/>
            <w:shd w:val="clear" w:color="auto" w:fill="EEF3F9"/>
          </w:tcPr>
          <w:p>
            <w:r>
              <w:rPr>
                <w:rFonts w:ascii="Calibri" w:hAnsi="Calibri"/>
                <w:sz w:val="19"/>
              </w:rPr>
              <w:t>0.691</w:t>
            </w:r>
          </w:p>
        </w:tc>
        <w:tc>
          <w:tcPr>
            <w:tcW w:type="dxa" w:w="1296"/>
            <w:shd w:val="clear" w:color="auto" w:fill="EEF3F9"/>
          </w:tcPr>
          <w:p>
            <w:r>
              <w:rPr>
                <w:rFonts w:ascii="Calibri" w:hAnsi="Calibri"/>
                <w:sz w:val="19"/>
              </w:rPr>
              <w:t>0.80</w:t>
            </w:r>
          </w:p>
        </w:tc>
        <w:tc>
          <w:tcPr>
            <w:tcW w:type="dxa" w:w="1296"/>
            <w:shd w:val="clear" w:color="auto" w:fill="EEF3F9"/>
          </w:tcPr>
          <w:p>
            <w:r>
              <w:rPr>
                <w:rFonts w:ascii="Calibri" w:hAnsi="Calibri"/>
                <w:sz w:val="19"/>
              </w:rPr>
              <w:t>FAIL</w:t>
            </w:r>
          </w:p>
        </w:tc>
        <w:tc>
          <w:tcPr>
            <w:tcW w:type="dxa" w:w="1152"/>
            <w:shd w:val="clear" w:color="auto" w:fill="EEF3F9"/>
          </w:tcPr>
          <w:p>
            <w:r>
              <w:rPr>
                <w:rFonts w:ascii="Calibri" w:hAnsi="Calibri"/>
                <w:sz w:val="19"/>
              </w:rPr>
              <w:t>No</w:t>
            </w:r>
          </w:p>
        </w:tc>
        <w:tc>
          <w:tcPr>
            <w:tcW w:type="dxa" w:w="3600"/>
            <w:shd w:val="clear" w:color="auto" w:fill="EEF3F9"/>
          </w:tcPr>
          <w:p>
            <w:r>
              <w:rPr>
                <w:rFonts w:ascii="Calibri" w:hAnsi="Calibri"/>
                <w:sz w:val="19"/>
              </w:rPr>
              <w:t>Low recall — missing incident/KPI/metric features</w:t>
            </w:r>
          </w:p>
        </w:tc>
      </w:tr>
      <w:tr>
        <w:tc>
          <w:tcPr>
            <w:tcW w:type="dxa" w:w="1440"/>
            <w:shd w:val="clear" w:color="auto" w:fill="FFFFFF"/>
          </w:tcPr>
          <w:p>
            <w:r>
              <w:rPr>
                <w:rFonts w:ascii="Calibri" w:hAnsi="Calibri"/>
                <w:sz w:val="19"/>
              </w:rPr>
              <w:t>Gates</w:t>
            </w:r>
          </w:p>
        </w:tc>
        <w:tc>
          <w:tcPr>
            <w:tcW w:type="dxa" w:w="1008"/>
            <w:shd w:val="clear" w:color="auto" w:fill="FFFFFF"/>
          </w:tcPr>
          <w:p>
            <w:r>
              <w:rPr>
                <w:rFonts w:ascii="Calibri" w:hAnsi="Calibri"/>
                <w:sz w:val="19"/>
              </w:rPr>
              <w:t>0.9038</w:t>
            </w:r>
          </w:p>
        </w:tc>
        <w:tc>
          <w:tcPr>
            <w:tcW w:type="dxa" w:w="1008"/>
            <w:shd w:val="clear" w:color="auto" w:fill="FFFFFF"/>
          </w:tcPr>
          <w:p>
            <w:r>
              <w:rPr>
                <w:rFonts w:ascii="Calibri" w:hAnsi="Calibri"/>
                <w:sz w:val="19"/>
              </w:rPr>
              <w:t>0.380</w:t>
            </w:r>
          </w:p>
        </w:tc>
        <w:tc>
          <w:tcPr>
            <w:tcW w:type="dxa" w:w="1296"/>
            <w:shd w:val="clear" w:color="auto" w:fill="FFFFFF"/>
          </w:tcPr>
          <w:p>
            <w:r>
              <w:rPr>
                <w:rFonts w:ascii="Calibri" w:hAnsi="Calibri"/>
                <w:sz w:val="19"/>
              </w:rPr>
              <w:t>0.70</w:t>
            </w:r>
          </w:p>
        </w:tc>
        <w:tc>
          <w:tcPr>
            <w:tcW w:type="dxa" w:w="1296"/>
            <w:shd w:val="clear" w:color="auto" w:fill="FFFFFF"/>
          </w:tcPr>
          <w:p>
            <w:r>
              <w:rPr>
                <w:rFonts w:ascii="Calibri" w:hAnsi="Calibri"/>
                <w:sz w:val="19"/>
              </w:rPr>
              <w:t>FAIL</w:t>
            </w:r>
          </w:p>
        </w:tc>
        <w:tc>
          <w:tcPr>
            <w:tcW w:type="dxa" w:w="1152"/>
            <w:shd w:val="clear" w:color="auto" w:fill="FFFFFF"/>
          </w:tcPr>
          <w:p>
            <w:r>
              <w:rPr>
                <w:rFonts w:ascii="Calibri" w:hAnsi="Calibri"/>
                <w:sz w:val="19"/>
              </w:rPr>
              <w:t>No</w:t>
            </w:r>
          </w:p>
        </w:tc>
        <w:tc>
          <w:tcPr>
            <w:tcW w:type="dxa" w:w="3600"/>
            <w:shd w:val="clear" w:color="auto" w:fill="FFFFFF"/>
          </w:tcPr>
          <w:p>
            <w:r>
              <w:rPr>
                <w:rFonts w:ascii="Calibri" w:hAnsi="Calibri"/>
                <w:sz w:val="19"/>
              </w:rPr>
              <w:t>Extreme imbalance (0.54% base rate) + overfitting</w:t>
            </w:r>
          </w:p>
        </w:tc>
      </w:tr>
    </w:tbl>
    <w:p/>
    <w:p>
      <w:pPr>
        <w:spacing w:after="120"/>
      </w:pPr>
      <w:r>
        <w:rPr>
          <w:rFonts w:ascii="Calibri" w:hAnsi="Calibri"/>
          <w:b/>
          <w:color w:val="C00000"/>
          <w:sz w:val="21"/>
        </w:rPr>
        <w:t>Four data pipeline gaps and one model-level issue are the primary blockers. Gap 1 (kpi_daily) has been re-assessed: the "10% coverage" was a broken SQL problem, not a pipeline gap — a SQL rewrite unlocks TVM 55% and Gate 8% KPI coverage plus 4 new subsystem features. Gap 2 analysis is now complete: three root causes confirmed — bronze table loaded at only 4% of expected rows (278K vs 7M), 42% of incidents use station-area IDs that cannot be matched to individual devices, and S24 rolling window labels are wrong (row-based not calendar-day based). Gap 2 requires CTA action to resolve. Gaps 2 and 6 remain the highest-priority blockers. IMPORTANT UPDATE (2026-07-15): Stakeholder input from Michael W has confirmed that VALIDATOR (BMV) availability event data IS accessible via existing bronze tables (edw_availability_events, 752K rows) — see Stakeholder Update section below.</w:t>
      </w:r>
    </w:p>
    <w:p>
      <w:pPr>
        <w:spacing w:before="160" w:after="80"/>
      </w:pPr>
      <w:r>
        <w:rPr>
          <w:rFonts w:ascii="Calibri" w:hAnsi="Calibri"/>
          <w:b/>
          <w:color w:val="1E3A5F"/>
          <w:sz w:val="28"/>
        </w:rPr>
        <w:t>Summary of Gaps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432"/>
            <w:shd w:val="clear" w:color="auto" w:fill="1E3A5F"/>
          </w:tcPr>
          <w:p>
            <w:r>
              <w:rPr>
                <w:rFonts w:ascii="Calibri" w:hAnsi="Calibri"/>
                <w:b/>
                <w:color w:val="FFFFFF"/>
                <w:sz w:val="19"/>
              </w:rPr>
              <w:t>#</w:t>
            </w:r>
          </w:p>
        </w:tc>
        <w:tc>
          <w:tcPr>
            <w:tcW w:type="dxa" w:w="4608"/>
            <w:shd w:val="clear" w:color="auto" w:fill="1E3A5F"/>
          </w:tcPr>
          <w:p>
            <w:r>
              <w:rPr>
                <w:rFonts w:ascii="Calibri" w:hAnsi="Calibri"/>
                <w:b/>
                <w:color w:val="FFFFFF"/>
                <w:sz w:val="19"/>
              </w:rPr>
              <w:t>Gap</w:t>
            </w:r>
          </w:p>
        </w:tc>
        <w:tc>
          <w:tcPr>
            <w:tcW w:type="dxa" w:w="1296"/>
            <w:shd w:val="clear" w:color="auto" w:fill="1E3A5F"/>
          </w:tcPr>
          <w:p>
            <w:r>
              <w:rPr>
                <w:rFonts w:ascii="Calibri" w:hAnsi="Calibri"/>
                <w:b/>
                <w:color w:val="FFFFFF"/>
                <w:sz w:val="19"/>
              </w:rPr>
              <w:t>Severity</w:t>
            </w:r>
          </w:p>
        </w:tc>
        <w:tc>
          <w:tcPr>
            <w:tcW w:type="dxa" w:w="1584"/>
            <w:shd w:val="clear" w:color="auto" w:fill="1E3A5F"/>
          </w:tcPr>
          <w:p>
            <w:r>
              <w:rPr>
                <w:rFonts w:ascii="Calibri" w:hAnsi="Calibri"/>
                <w:b/>
                <w:color w:val="FFFFFF"/>
                <w:sz w:val="19"/>
              </w:rPr>
              <w:t>Affects</w:t>
            </w:r>
          </w:p>
        </w:tc>
        <w:tc>
          <w:tcPr>
            <w:tcW w:type="dxa" w:w="1872"/>
            <w:shd w:val="clear" w:color="auto" w:fill="1E3A5F"/>
          </w:tcPr>
          <w:p>
            <w:r>
              <w:rPr>
                <w:rFonts w:ascii="Calibri" w:hAnsi="Calibri"/>
                <w:b/>
                <w:color w:val="FFFFFF"/>
                <w:sz w:val="19"/>
              </w:rPr>
              <w:t>Expected Recall Gain</w:t>
            </w:r>
          </w:p>
        </w:tc>
      </w:tr>
      <w:tr>
        <w:tc>
          <w:tcPr>
            <w:tcW w:type="dxa" w:w="432"/>
            <w:shd w:val="clear" w:color="auto" w:fill="EEF3F9"/>
          </w:tcPr>
          <w:p>
            <w:r>
              <w:rPr>
                <w:rFonts w:ascii="Calibri" w:hAnsi="Calibri"/>
                <w:sz w:val="19"/>
              </w:rPr>
              <w:t>1</w:t>
            </w:r>
          </w:p>
        </w:tc>
        <w:tc>
          <w:tcPr>
            <w:tcW w:type="dxa" w:w="4608"/>
            <w:shd w:val="clear" w:color="auto" w:fill="EEF3F9"/>
          </w:tcPr>
          <w:p>
            <w:r>
              <w:rPr>
                <w:rFonts w:ascii="Calibri" w:hAnsi="Calibri"/>
                <w:sz w:val="19"/>
              </w:rPr>
              <w:t>kpi_daily SQL uses wrong column names — TVM 55%, Gate 8% row coverage once fixed</w:t>
            </w:r>
          </w:p>
        </w:tc>
        <w:tc>
          <w:tcPr>
            <w:tcW w:type="dxa" w:w="1296"/>
            <w:shd w:val="clear" w:color="auto" w:fill="EEF3F9"/>
          </w:tcPr>
          <w:p>
            <w:r>
              <w:rPr>
                <w:rFonts w:ascii="Calibri" w:hAnsi="Calibri"/>
                <w:sz w:val="19"/>
              </w:rPr>
              <w:t>MEDIUM</w:t>
            </w:r>
          </w:p>
        </w:tc>
        <w:tc>
          <w:tcPr>
            <w:tcW w:type="dxa" w:w="1584"/>
            <w:shd w:val="clear" w:color="auto" w:fill="EEF3F9"/>
          </w:tcPr>
          <w:p>
            <w:r>
              <w:rPr>
                <w:rFonts w:ascii="Calibri" w:hAnsi="Calibri"/>
                <w:sz w:val="19"/>
              </w:rPr>
              <w:t>TVM + Gates</w:t>
            </w:r>
          </w:p>
        </w:tc>
        <w:tc>
          <w:tcPr>
            <w:tcW w:type="dxa" w:w="1872"/>
            <w:shd w:val="clear" w:color="auto" w:fill="EEF3F9"/>
          </w:tcPr>
          <w:p>
            <w:r>
              <w:rPr>
                <w:rFonts w:ascii="Calibri" w:hAnsi="Calibri"/>
                <w:sz w:val="19"/>
              </w:rPr>
              <w:t>+3–5%</w:t>
            </w:r>
          </w:p>
        </w:tc>
      </w:tr>
      <w:tr>
        <w:tc>
          <w:tcPr>
            <w:tcW w:type="dxa" w:w="432"/>
            <w:shd w:val="clear" w:color="auto" w:fill="FFFFFF"/>
          </w:tcPr>
          <w:p>
            <w:r>
              <w:rPr>
                <w:rFonts w:ascii="Calibri" w:hAnsi="Calibri"/>
                <w:sz w:val="19"/>
              </w:rPr>
              <w:t>2</w:t>
            </w:r>
          </w:p>
        </w:tc>
        <w:tc>
          <w:tcPr>
            <w:tcW w:type="dxa" w:w="4608"/>
            <w:shd w:val="clear" w:color="auto" w:fill="FFFFFF"/>
          </w:tcPr>
          <w:p>
            <w:r>
              <w:rPr>
                <w:rFonts w:ascii="Calibri" w:hAnsi="Calibri"/>
                <w:sz w:val="19"/>
              </w:rPr>
              <w:t>ServiceNow bronze table 4% loaded (278K of 7M); 42% of incidents use AFC area IDs (unmatched); rolling windows row-based not day-based</w:t>
            </w:r>
          </w:p>
        </w:tc>
        <w:tc>
          <w:tcPr>
            <w:tcW w:type="dxa" w:w="1296"/>
            <w:shd w:val="clear" w:color="auto" w:fill="FFFFFF"/>
          </w:tcPr>
          <w:p>
            <w:r>
              <w:rPr>
                <w:rFonts w:ascii="Calibri" w:hAnsi="Calibri"/>
                <w:sz w:val="19"/>
              </w:rPr>
              <w:t>HIGH</w:t>
            </w:r>
          </w:p>
        </w:tc>
        <w:tc>
          <w:tcPr>
            <w:tcW w:type="dxa" w:w="1584"/>
            <w:shd w:val="clear" w:color="auto" w:fill="FFFFFF"/>
          </w:tcPr>
          <w:p>
            <w:r>
              <w:rPr>
                <w:rFonts w:ascii="Calibri" w:hAnsi="Calibri"/>
                <w:sz w:val="19"/>
              </w:rPr>
              <w:t>TVM + Gates</w:t>
            </w:r>
          </w:p>
        </w:tc>
        <w:tc>
          <w:tcPr>
            <w:tcW w:type="dxa" w:w="1872"/>
            <w:shd w:val="clear" w:color="auto" w:fill="FFFFFF"/>
          </w:tcPr>
          <w:p>
            <w:r>
              <w:rPr>
                <w:rFonts w:ascii="Calibri" w:hAnsi="Calibri"/>
                <w:sz w:val="19"/>
              </w:rPr>
              <w:t>+8–15%</w:t>
            </w:r>
          </w:p>
        </w:tc>
      </w:tr>
      <w:tr>
        <w:tc>
          <w:tcPr>
            <w:tcW w:type="dxa" w:w="432"/>
            <w:shd w:val="clear" w:color="auto" w:fill="EEF3F9"/>
          </w:tcPr>
          <w:p>
            <w:r>
              <w:rPr>
                <w:rFonts w:ascii="Calibri" w:hAnsi="Calibri"/>
                <w:sz w:val="19"/>
              </w:rPr>
              <w:t>3</w:t>
            </w:r>
          </w:p>
        </w:tc>
        <w:tc>
          <w:tcPr>
            <w:tcW w:type="dxa" w:w="4608"/>
            <w:shd w:val="clear" w:color="auto" w:fill="EEF3F9"/>
          </w:tcPr>
          <w:p>
            <w:r>
              <w:rPr>
                <w:rFonts w:ascii="Calibri" w:hAnsi="Calibri"/>
                <w:sz w:val="19"/>
              </w:rPr>
              <w:t>ServiceNow join diagnostic CLOSED (run 2026-07-15): u_wm_asset 57.6%, ci_asset_tag 0.2% (pure subset, 0 new rows), FARE_CONTROL_AREA 0%. Hard ceiling confirmed at 57.6% without CTA area mapping</w:t>
            </w:r>
          </w:p>
        </w:tc>
        <w:tc>
          <w:tcPr>
            <w:tcW w:type="dxa" w:w="1296"/>
            <w:shd w:val="clear" w:color="auto" w:fill="EEF3F9"/>
          </w:tcPr>
          <w:p>
            <w:r>
              <w:rPr>
                <w:rFonts w:ascii="Calibri" w:hAnsi="Calibri"/>
                <w:sz w:val="19"/>
              </w:rPr>
              <w:t>RESOLVED</w:t>
            </w:r>
          </w:p>
        </w:tc>
        <w:tc>
          <w:tcPr>
            <w:tcW w:type="dxa" w:w="1584"/>
            <w:shd w:val="clear" w:color="auto" w:fill="EEF3F9"/>
          </w:tcPr>
          <w:p>
            <w:r>
              <w:rPr>
                <w:rFonts w:ascii="Calibri" w:hAnsi="Calibri"/>
                <w:sz w:val="19"/>
              </w:rPr>
              <w:t>TVM + Gates</w:t>
            </w:r>
          </w:p>
        </w:tc>
        <w:tc>
          <w:tcPr>
            <w:tcW w:type="dxa" w:w="1872"/>
            <w:shd w:val="clear" w:color="auto" w:fill="EEF3F9"/>
          </w:tcPr>
          <w:p>
            <w:r>
              <w:rPr>
                <w:rFonts w:ascii="Calibri" w:hAnsi="Calibri"/>
                <w:sz w:val="19"/>
              </w:rPr>
              <w:t>Resolved into Gap 2</w:t>
            </w:r>
          </w:p>
        </w:tc>
      </w:tr>
      <w:tr>
        <w:tc>
          <w:tcPr>
            <w:tcW w:type="dxa" w:w="432"/>
            <w:shd w:val="clear" w:color="auto" w:fill="FFFFFF"/>
          </w:tcPr>
          <w:p>
            <w:r>
              <w:rPr>
                <w:rFonts w:ascii="Calibri" w:hAnsi="Calibri"/>
                <w:sz w:val="19"/>
              </w:rPr>
              <w:t>4</w:t>
            </w:r>
          </w:p>
        </w:tc>
        <w:tc>
          <w:tcPr>
            <w:tcW w:type="dxa" w:w="4608"/>
            <w:shd w:val="clear" w:color="auto" w:fill="FFFFFF"/>
          </w:tcPr>
          <w:p>
            <w:r>
              <w:rPr>
                <w:rFonts w:ascii="Calibri" w:hAnsi="Calibri"/>
                <w:sz w:val="19"/>
              </w:rPr>
              <w:t>tvm_sale_daily: NCS covers only 474 of 1,019 TVMs (46.5%); 545 AVM-prefix TVMs use a different backend not in the lake — join works (99.8%), bronze complete (17M rows)</w:t>
            </w:r>
          </w:p>
        </w:tc>
        <w:tc>
          <w:tcPr>
            <w:tcW w:type="dxa" w:w="1296"/>
            <w:shd w:val="clear" w:color="auto" w:fill="FFFFFF"/>
          </w:tcPr>
          <w:p>
            <w:r>
              <w:rPr>
                <w:rFonts w:ascii="Calibri" w:hAnsi="Calibri"/>
                <w:sz w:val="19"/>
              </w:rPr>
              <w:t>MEDIUM</w:t>
            </w:r>
          </w:p>
        </w:tc>
        <w:tc>
          <w:tcPr>
            <w:tcW w:type="dxa" w:w="1584"/>
            <w:shd w:val="clear" w:color="auto" w:fill="FFFFFF"/>
          </w:tcPr>
          <w:p>
            <w:r>
              <w:rPr>
                <w:rFonts w:ascii="Calibri" w:hAnsi="Calibri"/>
                <w:sz w:val="19"/>
              </w:rPr>
              <w:t>TVM</w:t>
            </w:r>
          </w:p>
        </w:tc>
        <w:tc>
          <w:tcPr>
            <w:tcW w:type="dxa" w:w="1872"/>
            <w:shd w:val="clear" w:color="auto" w:fill="FFFFFF"/>
          </w:tcPr>
          <w:p>
            <w:r>
              <w:rPr>
                <w:rFonts w:ascii="Calibri" w:hAnsi="Calibri"/>
                <w:sz w:val="19"/>
              </w:rPr>
              <w:t>+2–4%</w:t>
            </w:r>
          </w:p>
        </w:tc>
      </w:tr>
      <w:tr>
        <w:tc>
          <w:tcPr>
            <w:tcW w:type="dxa" w:w="432"/>
            <w:shd w:val="clear" w:color="auto" w:fill="EEF3F9"/>
          </w:tcPr>
          <w:p>
            <w:r>
              <w:rPr>
                <w:rFonts w:ascii="Calibri" w:hAnsi="Calibri"/>
                <w:sz w:val="19"/>
              </w:rPr>
              <w:t>5</w:t>
            </w:r>
          </w:p>
        </w:tc>
        <w:tc>
          <w:tcPr>
            <w:tcW w:type="dxa" w:w="4608"/>
            <w:shd w:val="clear" w:color="auto" w:fill="EEF3F9"/>
          </w:tcPr>
          <w:p>
            <w:r>
              <w:rPr>
                <w:rFonts w:ascii="Calibri" w:hAnsi="Calibri"/>
                <w:sz w:val="19"/>
              </w:rPr>
              <w:t>Tap timing table PATH_NOT_FOUND; no latency column in edw_abp_tap (52 cols confirmed). Proxy available: timeout rejections (status 11 = 1.3M rows). Also: S22 read_tap_daily has NULL-status bug inflating reject_rate by ~52pp</w:t>
            </w:r>
          </w:p>
        </w:tc>
        <w:tc>
          <w:tcPr>
            <w:tcW w:type="dxa" w:w="1296"/>
            <w:shd w:val="clear" w:color="auto" w:fill="EEF3F9"/>
          </w:tcPr>
          <w:p>
            <w:r>
              <w:rPr>
                <w:rFonts w:ascii="Calibri" w:hAnsi="Calibri"/>
                <w:sz w:val="19"/>
              </w:rPr>
              <w:t>MEDIUM</w:t>
            </w:r>
          </w:p>
        </w:tc>
        <w:tc>
          <w:tcPr>
            <w:tcW w:type="dxa" w:w="1584"/>
            <w:shd w:val="clear" w:color="auto" w:fill="EEF3F9"/>
          </w:tcPr>
          <w:p>
            <w:r>
              <w:rPr>
                <w:rFonts w:ascii="Calibri" w:hAnsi="Calibri"/>
                <w:sz w:val="19"/>
              </w:rPr>
              <w:t>Gates + Validator</w:t>
            </w:r>
          </w:p>
        </w:tc>
        <w:tc>
          <w:tcPr>
            <w:tcW w:type="dxa" w:w="1872"/>
            <w:shd w:val="clear" w:color="auto" w:fill="EEF3F9"/>
          </w:tcPr>
          <w:p>
            <w:r>
              <w:rPr>
                <w:rFonts w:ascii="Calibri" w:hAnsi="Calibri"/>
                <w:sz w:val="19"/>
              </w:rPr>
              <w:t>+2–4%</w:t>
            </w:r>
          </w:p>
        </w:tc>
      </w:tr>
      <w:tr>
        <w:tc>
          <w:tcPr>
            <w:tcW w:type="dxa" w:w="432"/>
            <w:shd w:val="clear" w:color="auto" w:fill="FFFFFF"/>
          </w:tcPr>
          <w:p>
            <w:r>
              <w:rPr>
                <w:rFonts w:ascii="Calibri" w:hAnsi="Calibri"/>
                <w:sz w:val="19"/>
              </w:rPr>
              <w:t>6</w:t>
            </w:r>
          </w:p>
        </w:tc>
        <w:tc>
          <w:tcPr>
            <w:tcW w:type="dxa" w:w="4608"/>
            <w:shd w:val="clear" w:color="auto" w:fill="FFFFFF"/>
          </w:tcPr>
          <w:p>
            <w:r>
              <w:rPr>
                <w:rFonts w:ascii="Calibri" w:hAnsi="Calibri"/>
                <w:sz w:val="19"/>
              </w:rPr>
              <w:t>Gates extreme class imbalance + overfitting (overfit_flag=True)</w:t>
            </w:r>
          </w:p>
        </w:tc>
        <w:tc>
          <w:tcPr>
            <w:tcW w:type="dxa" w:w="1296"/>
            <w:shd w:val="clear" w:color="auto" w:fill="FFFFFF"/>
          </w:tcPr>
          <w:p>
            <w:r>
              <w:rPr>
                <w:rFonts w:ascii="Calibri" w:hAnsi="Calibri"/>
                <w:sz w:val="19"/>
              </w:rPr>
              <w:t>HIGH</w:t>
            </w:r>
          </w:p>
        </w:tc>
        <w:tc>
          <w:tcPr>
            <w:tcW w:type="dxa" w:w="1584"/>
            <w:shd w:val="clear" w:color="auto" w:fill="FFFFFF"/>
          </w:tcPr>
          <w:p>
            <w:r>
              <w:rPr>
                <w:rFonts w:ascii="Calibri" w:hAnsi="Calibri"/>
                <w:sz w:val="19"/>
              </w:rPr>
              <w:t>Gates</w:t>
            </w:r>
          </w:p>
        </w:tc>
        <w:tc>
          <w:tcPr>
            <w:tcW w:type="dxa" w:w="1872"/>
            <w:shd w:val="clear" w:color="auto" w:fill="FFFFFF"/>
          </w:tcPr>
          <w:p>
            <w:r>
              <w:rPr>
                <w:rFonts w:ascii="Calibri" w:hAnsi="Calibri"/>
                <w:sz w:val="19"/>
              </w:rPr>
              <w:t>+15–25%</w:t>
            </w:r>
          </w:p>
        </w:tc>
      </w:tr>
    </w:tbl>
    <w:p/>
    <w:p>
      <w:pPr>
        <w:spacing w:before="160" w:after="80"/>
      </w:pPr>
      <w:r>
        <w:rPr>
          <w:rFonts w:ascii="Calibri" w:hAnsi="Calibri"/>
          <w:b/>
          <w:color w:val="1E3A5F"/>
          <w:sz w:val="28"/>
        </w:rPr>
        <w:t>Stakeholder Update — Michael W Input (2026-07-15)</w:t>
      </w:r>
    </w:p>
    <w:p>
      <w:pPr>
        <w:spacing w:after="120"/>
      </w:pPr>
      <w:r>
        <w:rPr>
          <w:rFonts w:ascii="Calibri" w:hAnsi="Calibri"/>
          <w:b w:val="0"/>
          <w:sz w:val="21"/>
        </w:rPr>
        <w:t>Michael W (ODS/EDW subject matter expert) provided clarifications on 2026-07-15 that change the resolution status of several gaps. Key finding: four of the five issues Michael addressed are partially or fully addressable with EXISTING bronze tables — no new data ingestion required.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880"/>
            <w:shd w:val="clear" w:color="auto" w:fill="1E3A5F"/>
          </w:tcPr>
          <w:p>
            <w:r>
              <w:rPr>
                <w:rFonts w:ascii="Calibri" w:hAnsi="Calibri"/>
                <w:b/>
                <w:color w:val="FFFFFF"/>
                <w:sz w:val="19"/>
              </w:rPr>
              <w:t>MW Point</w:t>
            </w:r>
          </w:p>
        </w:tc>
        <w:tc>
          <w:tcPr>
            <w:tcW w:type="dxa" w:w="1440"/>
            <w:shd w:val="clear" w:color="auto" w:fill="1E3A5F"/>
          </w:tcPr>
          <w:p>
            <w:r>
              <w:rPr>
                <w:rFonts w:ascii="Calibri" w:hAnsi="Calibri"/>
                <w:b/>
                <w:color w:val="FFFFFF"/>
                <w:sz w:val="19"/>
              </w:rPr>
              <w:t>Gap(s)</w:t>
            </w:r>
          </w:p>
        </w:tc>
        <w:tc>
          <w:tcPr>
            <w:tcW w:type="dxa" w:w="3168"/>
            <w:shd w:val="clear" w:color="auto" w:fill="1E3A5F"/>
          </w:tcPr>
          <w:p>
            <w:r>
              <w:rPr>
                <w:rFonts w:ascii="Calibri" w:hAnsi="Calibri"/>
                <w:b/>
                <w:color w:val="FFFFFF"/>
                <w:sz w:val="19"/>
              </w:rPr>
              <w:t>Existing Tables Confirmed</w:t>
            </w:r>
          </w:p>
        </w:tc>
        <w:tc>
          <w:tcPr>
            <w:tcW w:type="dxa" w:w="2016"/>
            <w:shd w:val="clear" w:color="auto" w:fill="1E3A5F"/>
          </w:tcPr>
          <w:p>
            <w:r>
              <w:rPr>
                <w:rFonts w:ascii="Calibri" w:hAnsi="Calibri"/>
                <w:b/>
                <w:color w:val="FFFFFF"/>
                <w:sz w:val="19"/>
              </w:rPr>
              <w:t>Still Needed</w:t>
            </w:r>
          </w:p>
        </w:tc>
        <w:tc>
          <w:tcPr>
            <w:tcW w:type="dxa" w:w="1584"/>
            <w:shd w:val="clear" w:color="auto" w:fill="1E3A5F"/>
          </w:tcPr>
          <w:p>
            <w:r>
              <w:rPr>
                <w:rFonts w:ascii="Calibri" w:hAnsi="Calibri"/>
                <w:b/>
                <w:color w:val="FFFFFF"/>
                <w:sz w:val="19"/>
              </w:rPr>
              <w:t>Status</w:t>
            </w:r>
          </w:p>
        </w:tc>
      </w:tr>
      <w:tr>
        <w:tc>
          <w:tcPr>
            <w:tcW w:type="dxa" w:w="2880"/>
            <w:shd w:val="clear" w:color="auto" w:fill="EEF3F9"/>
          </w:tcPr>
          <w:p>
            <w:r>
              <w:rPr>
                <w:rFonts w:ascii="Calibri" w:hAnsi="Calibri"/>
                <w:sz w:val="19"/>
              </w:rPr>
              <w:t>ODS has full history Aug 2013 → Apr 2026 for all device transactions, events, work orders, KPI detail records</w:t>
            </w:r>
          </w:p>
        </w:tc>
        <w:tc>
          <w:tcPr>
            <w:tcW w:type="dxa" w:w="1440"/>
            <w:shd w:val="clear" w:color="auto" w:fill="EEF3F9"/>
          </w:tcPr>
          <w:p>
            <w:r>
              <w:rPr>
                <w:rFonts w:ascii="Calibri" w:hAnsi="Calibri"/>
                <w:sz w:val="19"/>
              </w:rPr>
              <w:t>Gap 2 RC4 (pre-2024 blind spot)</w:t>
            </w:r>
          </w:p>
        </w:tc>
        <w:tc>
          <w:tcPr>
            <w:tcW w:type="dxa" w:w="3168"/>
            <w:shd w:val="clear" w:color="auto" w:fill="EEF3F9"/>
          </w:tcPr>
          <w:p>
            <w:r>
              <w:rPr>
                <w:rFonts w:ascii="Calibri" w:hAnsi="Calibri"/>
                <w:sz w:val="19"/>
              </w:rPr>
              <w:t>All EDW ODS tables: edw_availability_events (752K), edw_device_event (1.12B), edw_kpi_detail_events_by_day (1.22M), edw_kpi_rules (117 rows) — all confirmed complete in AWS pipeline</w:t>
            </w:r>
          </w:p>
        </w:tc>
        <w:tc>
          <w:tcPr>
            <w:tcW w:type="dxa" w:w="2016"/>
            <w:shd w:val="clear" w:color="auto" w:fill="EEF3F9"/>
          </w:tcPr>
          <w:p>
            <w:r>
              <w:rPr>
                <w:rFonts w:ascii="Calibri" w:hAnsi="Calibri"/>
                <w:sz w:val="19"/>
              </w:rPr>
              <w:t>ServiceNow INC CSV re-export from Robin (only INC table is 4% loaded)</w:t>
            </w:r>
          </w:p>
        </w:tc>
        <w:tc>
          <w:tcPr>
            <w:tcW w:type="dxa" w:w="1584"/>
            <w:shd w:val="clear" w:color="auto" w:fill="EEF3F9"/>
          </w:tcPr>
          <w:p>
            <w:r>
              <w:rPr>
                <w:rFonts w:ascii="Calibri" w:hAnsi="Calibri"/>
                <w:sz w:val="19"/>
              </w:rPr>
              <w:t>ODS COMPLETE — INC re-export action assigned to Robin</w:t>
            </w:r>
          </w:p>
        </w:tc>
      </w:tr>
      <w:tr>
        <w:tc>
          <w:tcPr>
            <w:tcW w:type="dxa" w:w="2880"/>
            <w:shd w:val="clear" w:color="auto" w:fill="FFFFFF"/>
          </w:tcPr>
          <w:p>
            <w:r>
              <w:rPr>
                <w:rFonts w:ascii="Calibri" w:hAnsi="Calibri"/>
                <w:sz w:val="19"/>
              </w:rPr>
              <w:t>ServiceNow incident history re-export requested from Robin and ServiceNow team</w:t>
            </w:r>
          </w:p>
        </w:tc>
        <w:tc>
          <w:tcPr>
            <w:tcW w:type="dxa" w:w="1440"/>
            <w:shd w:val="clear" w:color="auto" w:fill="FFFFFF"/>
          </w:tcPr>
          <w:p>
            <w:r>
              <w:rPr>
                <w:rFonts w:ascii="Calibri" w:hAnsi="Calibri"/>
                <w:sz w:val="19"/>
              </w:rPr>
              <w:t>Gap 2 RC1 (bronze 4% loaded = 278K of 7M rows)</w:t>
            </w:r>
          </w:p>
        </w:tc>
        <w:tc>
          <w:tcPr>
            <w:tcW w:type="dxa" w:w="3168"/>
            <w:shd w:val="clear" w:color="auto" w:fill="FFFFFF"/>
          </w:tcPr>
          <w:p>
            <w:r>
              <w:rPr>
                <w:rFonts w:ascii="Calibri" w:hAnsi="Calibri"/>
                <w:sz w:val="19"/>
              </w:rPr>
              <w:t>cta_servicenow_incident bronze table exists; S3 path confirmed</w:t>
            </w:r>
          </w:p>
        </w:tc>
        <w:tc>
          <w:tcPr>
            <w:tcW w:type="dxa" w:w="2016"/>
            <w:shd w:val="clear" w:color="auto" w:fill="FFFFFF"/>
          </w:tcPr>
          <w:p>
            <w:r>
              <w:rPr>
                <w:rFonts w:ascii="Calibri" w:hAnsi="Calibri"/>
                <w:sz w:val="19"/>
              </w:rPr>
              <w:t>Robin + ServiceNow team to re-export all INC records (all years)</w:t>
            </w:r>
          </w:p>
        </w:tc>
        <w:tc>
          <w:tcPr>
            <w:tcW w:type="dxa" w:w="1584"/>
            <w:shd w:val="clear" w:color="auto" w:fill="FFFFFF"/>
          </w:tcPr>
          <w:p>
            <w:r>
              <w:rPr>
                <w:rFonts w:ascii="Calibri" w:hAnsi="Calibri"/>
                <w:sz w:val="19"/>
              </w:rPr>
              <w:t>ACTION: Sathish to request full export from Robin</w:t>
            </w:r>
          </w:p>
        </w:tc>
      </w:tr>
      <w:tr>
        <w:tc>
          <w:tcPr>
            <w:tcW w:type="dxa" w:w="2880"/>
            <w:shd w:val="clear" w:color="auto" w:fill="EEF3F9"/>
          </w:tcPr>
          <w:p>
            <w:r>
              <w:rPr>
                <w:rFonts w:ascii="Calibri" w:hAnsi="Calibri"/>
                <w:sz w:val="19"/>
              </w:rPr>
              <w:t>EDW.DEVICE_DIMENSION can help close the ServiceNow → device mapping gap; u_ncs_device_id approach needs V2 ServiceNow process input from Robin</w:t>
            </w:r>
          </w:p>
        </w:tc>
        <w:tc>
          <w:tcPr>
            <w:tcW w:type="dxa" w:w="1440"/>
            <w:shd w:val="clear" w:color="auto" w:fill="EEF3F9"/>
          </w:tcPr>
          <w:p>
            <w:r>
              <w:rPr>
                <w:rFonts w:ascii="Calibri" w:hAnsi="Calibri"/>
                <w:sz w:val="19"/>
              </w:rPr>
              <w:t>Gap 2 RC2 (42% AFC area IDs unmapped)</w:t>
            </w:r>
          </w:p>
        </w:tc>
        <w:tc>
          <w:tcPr>
            <w:tcW w:type="dxa" w:w="3168"/>
            <w:shd w:val="clear" w:color="auto" w:fill="EEF3F9"/>
          </w:tcPr>
          <w:p>
            <w:r>
              <w:rPr>
                <w:rFonts w:ascii="Calibri" w:hAnsi="Calibri"/>
                <w:sz w:val="19"/>
              </w:rPr>
              <w:t>edw_device_dimension (189K rows) already in bronze; u_ncs_device_id already extracted in S15 silver (ncs_device_id column) — BUT only 2.8-3% populated</w:t>
            </w:r>
          </w:p>
        </w:tc>
        <w:tc>
          <w:tcPr>
            <w:tcW w:type="dxa" w:w="2016"/>
            <w:shd w:val="clear" w:color="auto" w:fill="EEF3F9"/>
          </w:tcPr>
          <w:p>
            <w:r>
              <w:rPr>
                <w:rFonts w:ascii="Calibri" w:hAnsi="Calibri"/>
                <w:sz w:val="19"/>
              </w:rPr>
              <w:t>Robin + team to confirm V2 ServiceNow device linkage process; better population of u_ncs_device_id in cmdb_ci</w:t>
            </w:r>
          </w:p>
        </w:tc>
        <w:tc>
          <w:tcPr>
            <w:tcW w:type="dxa" w:w="1584"/>
            <w:shd w:val="clear" w:color="auto" w:fill="EEF3F9"/>
          </w:tcPr>
          <w:p>
            <w:r>
              <w:rPr>
                <w:rFonts w:ascii="Calibri" w:hAnsi="Calibri"/>
                <w:sz w:val="19"/>
              </w:rPr>
              <w:t>PARTIAL: DEVICE_KEY → edw_device_dimension path works for BMV; full AFC fix needs Robin</w:t>
            </w:r>
          </w:p>
        </w:tc>
      </w:tr>
      <w:tr>
        <w:tc>
          <w:tcPr>
            <w:tcW w:type="dxa" w:w="2880"/>
            <w:shd w:val="clear" w:color="auto" w:fill="FFFFFF"/>
          </w:tcPr>
          <w:p>
            <w:r>
              <w:rPr>
                <w:rFonts w:ascii="Calibri" w:hAnsi="Calibri"/>
                <w:sz w:val="19"/>
              </w:rPr>
              <w:t>Cause/Category is in ServiceNow; EDW.KPI_RULES and EDW.KPI tables inform failure level → KPI rules mapping</w:t>
            </w:r>
          </w:p>
        </w:tc>
        <w:tc>
          <w:tcPr>
            <w:tcW w:type="dxa" w:w="1440"/>
            <w:shd w:val="clear" w:color="auto" w:fill="FFFFFF"/>
          </w:tcPr>
          <w:p>
            <w:r>
              <w:rPr>
                <w:rFonts w:ascii="Calibri" w:hAnsi="Calibri"/>
                <w:sz w:val="19"/>
              </w:rPr>
              <w:t>PS3-Gap 3 (cause/category NULL)</w:t>
            </w:r>
          </w:p>
        </w:tc>
        <w:tc>
          <w:tcPr>
            <w:tcW w:type="dxa" w:w="3168"/>
            <w:shd w:val="clear" w:color="auto" w:fill="FFFFFF"/>
          </w:tcPr>
          <w:p>
            <w:r>
              <w:rPr>
                <w:rFonts w:ascii="Calibri" w:hAnsi="Calibri"/>
                <w:sz w:val="19"/>
              </w:rPr>
              <w:t>edw_kpi_rules (117 rows, cols: RULE_ID, EVENT_ID, METRIC_ID, DEVICE_TYPE_ID, FAILURE_LEVEL, KPI_ID) ALREADY IN BRONZE; edw_kpi (60 rows) ALREADY IN BRONZE; both already used in S12 kpi_daily</w:t>
            </w:r>
          </w:p>
        </w:tc>
        <w:tc>
          <w:tcPr>
            <w:tcW w:type="dxa" w:w="2016"/>
            <w:shd w:val="clear" w:color="auto" w:fill="FFFFFF"/>
          </w:tcPr>
          <w:p>
            <w:r>
              <w:rPr>
                <w:rFonts w:ascii="Calibri" w:hAnsi="Calibri"/>
                <w:sz w:val="19"/>
              </w:rPr>
              <w:t>Full cause/category still in ServiceNow INC (needs Robin re-export for complete set)</w:t>
            </w:r>
          </w:p>
        </w:tc>
        <w:tc>
          <w:tcPr>
            <w:tcW w:type="dxa" w:w="1584"/>
            <w:shd w:val="clear" w:color="auto" w:fill="FFFFFF"/>
          </w:tcPr>
          <w:p>
            <w:r>
              <w:rPr>
                <w:rFonts w:ascii="Calibri" w:hAnsi="Calibri"/>
                <w:sz w:val="19"/>
              </w:rPr>
              <w:t>ACTIONABLE NOW: edw_kpi_rules → EVENT_ID + FAILURE_LEVEL → KPI_ID mapping. SQL join to PS3. No new data.</w:t>
            </w:r>
          </w:p>
        </w:tc>
      </w:tr>
      <w:tr>
        <w:tc>
          <w:tcPr>
            <w:tcW w:type="dxa" w:w="2880"/>
            <w:shd w:val="clear" w:color="auto" w:fill="EEF3F9"/>
          </w:tcPr>
          <w:p>
            <w:r>
              <w:rPr>
                <w:rFonts w:ascii="Calibri" w:hAnsi="Calibri"/>
                <w:sz w:val="19"/>
              </w:rPr>
              <w:t>VALIDATOR (BMV) maintenance events are in CTA.SERVICENOW_AVAILABILITY_EVENTS + EDW.AVAILABILITY_EVENTS + EDW.KPI_DETAIL_EVENTS_BY_DAY. Bus parent CI = Bus vehicle in ServiceNow; DEVICE_KEY → EDW.DEVICE_DIMENSION → BMV DEVICE_ID</w:t>
            </w:r>
          </w:p>
        </w:tc>
        <w:tc>
          <w:tcPr>
            <w:tcW w:type="dxa" w:w="1440"/>
            <w:shd w:val="clear" w:color="auto" w:fill="EEF3F9"/>
          </w:tcPr>
          <w:p>
            <w:r>
              <w:rPr>
                <w:rFonts w:ascii="Calibri" w:hAnsi="Calibri"/>
                <w:sz w:val="19"/>
              </w:rPr>
              <w:t>VALIDATOR 0% in S15/S24/PS3/PS1</w:t>
            </w:r>
          </w:p>
        </w:tc>
        <w:tc>
          <w:tcPr>
            <w:tcW w:type="dxa" w:w="3168"/>
            <w:shd w:val="clear" w:color="auto" w:fill="EEF3F9"/>
          </w:tcPr>
          <w:p>
            <w:r>
              <w:rPr>
                <w:rFonts w:ascii="Calibri" w:hAnsi="Calibri"/>
                <w:sz w:val="19"/>
              </w:rPr>
              <w:t>edw_availability_events (752K rows) HAS DEVICE_ID + DEVICE_KEY + FAILURE_LEVEL + FAULT_DESCRIPTION for ALL devices including BMV; cta_servicenow_availability_events (375K rows) already in bronze; edw_kpi_detail_events_by_day already in S12</w:t>
            </w:r>
          </w:p>
        </w:tc>
        <w:tc>
          <w:tcPr>
            <w:tcW w:type="dxa" w:w="2016"/>
            <w:shd w:val="clear" w:color="auto" w:fill="EEF3F9"/>
          </w:tcPr>
          <w:p>
            <w:r>
              <w:rPr>
                <w:rFonts w:ascii="Calibri" w:hAnsi="Calibri"/>
                <w:sz w:val="19"/>
              </w:rPr>
              <w:t>SQL change to S15/S24: add edw_availability_events as VALIDATOR supplementary source; no new bronze tables required</w:t>
            </w:r>
          </w:p>
        </w:tc>
        <w:tc>
          <w:tcPr>
            <w:tcW w:type="dxa" w:w="1584"/>
            <w:shd w:val="clear" w:color="auto" w:fill="EEF3F9"/>
          </w:tcPr>
          <w:p>
            <w:r>
              <w:rPr>
                <w:rFonts w:ascii="Calibri" w:hAnsi="Calibri"/>
                <w:sz w:val="19"/>
              </w:rPr>
              <w:t>ACTIONABLE NOW: edw_availability_events is the correct BMV source. Add as secondary join in S15/S24 for VALIDATOR devices. See fix detail in Gap 2.</w:t>
            </w:r>
          </w:p>
        </w:tc>
      </w:tr>
    </w:tbl>
    <w:p/>
    <w:p>
      <w:pPr>
        <w:spacing w:after="160"/>
      </w:pPr>
      <w:r>
        <w:rPr>
          <w:rFonts w:ascii="Calibri" w:hAnsi="Calibri"/>
          <w:b/>
          <w:color w:val="377631"/>
          <w:sz w:val="21"/>
        </w:rPr>
        <w:t>NET IMPACT OF MICHAEL W INPUT: VALIDATOR (BMV) incident coverage changes from "0% — use proxy only" to "actionable with existing bronze data." S15 fix required: join edw_availability_events where DEVICE_ID maps to VALIDATOR in dim_device (FAILURE_LEVEL, FAULT_DESCRIPTION, SYMPTOM, PROBLEM, RESOLUTION available). This is a SQL-only fix — no new data pipeline or CTA delivery required.</w:t>
      </w:r>
    </w:p>
    <w:p>
      <w:r>
        <w:br w:type="page"/>
      </w:r>
    </w:p>
    <w:p>
      <w:pPr>
        <w:spacing w:before="280" w:after="80"/>
      </w:pPr>
      <w:r>
        <w:rPr>
          <w:rFonts w:ascii="Calibri" w:hAnsi="Calibri"/>
          <w:b/>
          <w:color w:val="1E3A5F"/>
          <w:sz w:val="36"/>
        </w:rPr>
        <w:t>2. Data Pipeline Gaps — Detailed Analysis</w:t>
      </w:r>
    </w:p>
    <w:p>
      <w:pPr>
        <w:spacing w:before="40" w:after="40"/>
        <w:pBdr>
          <w:bottom w:val="single" w:sz="6" w:space="1" w:color="1E3A5F"/>
        </w:pBdr>
      </w:pPr>
    </w:p>
    <w:p>
      <w:pPr>
        <w:spacing w:before="160" w:after="80"/>
      </w:pPr>
      <w:r>
        <w:rPr>
          <w:rFonts w:ascii="Calibri" w:hAnsi="Calibri"/>
          <w:b/>
          <w:color w:val="404040"/>
          <w:sz w:val="28"/>
        </w:rPr>
        <w:t>GAP 1 — kpi_daily: Wrong Column Names in SQL (Now Understood — MEDIUM)</w:t>
      </w:r>
    </w:p>
    <w:p>
      <w:pPr>
        <w:spacing w:after="120"/>
      </w:pPr>
      <w:r>
        <w:rPr>
          <w:rFonts w:ascii="Calibri" w:hAnsi="Calibri"/>
          <w:b w:val="0"/>
          <w:sz w:val="21"/>
        </w:rPr>
        <w:t>Simple Explanation: The original assessment of "10% coverage" was caused by broken SQL — column names like AVAILABILITY_PCT and FAULT_COUNT do not exist in the actual bronze table. Once the SQL is rewritten with the real column names, coverage rises to TVM 55% and Gate 8% of spine rows. The lower Gate coverage (8%) is correct and expected: the KPI source only records a row when a device has a chargeable outage. A device with no row that day simply had no outage (100% available). The real fix is a SQL rewrite of S12, not a data pipeline problem. Additionally, the KPI table reveals 4 subsystem KPI dimensions (card reader, cash, printer, SCRST) that were not used at all in the previous model.</w:t>
      </w:r>
    </w:p>
    <w:p>
      <w:pPr>
        <w:spacing w:before="160" w:after="80"/>
      </w:pPr>
      <w:r>
        <w:rPr>
          <w:rFonts w:ascii="Calibri" w:hAnsi="Calibri"/>
          <w:b/>
          <w:color w:val="1E3A5F"/>
          <w:sz w:val="22"/>
        </w:rPr>
        <w:t>Technical Details</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Silver Table</w:t>
            </w:r>
          </w:p>
        </w:tc>
        <w:tc>
          <w:tcPr>
            <w:tcW w:type="dxa" w:w="7056"/>
            <w:shd w:val="clear" w:color="auto" w:fill="EEF3F9"/>
          </w:tcPr>
          <w:p>
            <w:r>
              <w:rPr>
                <w:rFonts w:ascii="Calibri" w:hAnsi="Calibri"/>
                <w:sz w:val="19"/>
              </w:rPr>
              <w:t>mars_dev.silver.kpi_daily  (S12)</w:t>
            </w:r>
          </w:p>
        </w:tc>
      </w:tr>
      <w:tr>
        <w:tc>
          <w:tcPr>
            <w:tcW w:type="dxa" w:w="2592"/>
            <w:shd w:val="clear" w:color="auto" w:fill="FFFFFF"/>
          </w:tcPr>
          <w:p>
            <w:r>
              <w:rPr>
                <w:rFonts w:ascii="Calibri" w:hAnsi="Calibri"/>
                <w:sz w:val="19"/>
              </w:rPr>
              <w:t>Bronze Source</w:t>
            </w:r>
          </w:p>
        </w:tc>
        <w:tc>
          <w:tcPr>
            <w:tcW w:type="dxa" w:w="7056"/>
            <w:shd w:val="clear" w:color="auto" w:fill="FFFFFF"/>
          </w:tcPr>
          <w:p>
            <w:r>
              <w:rPr>
                <w:rFonts w:ascii="Calibri" w:hAnsi="Calibri"/>
                <w:sz w:val="19"/>
              </w:rPr>
              <w:t>mars_dev.bronze.edw_kpi_detail_events_by_day</w:t>
            </w:r>
          </w:p>
        </w:tc>
      </w:tr>
      <w:tr>
        <w:tc>
          <w:tcPr>
            <w:tcW w:type="dxa" w:w="2592"/>
            <w:shd w:val="clear" w:color="auto" w:fill="EEF3F9"/>
          </w:tcPr>
          <w:p>
            <w:r>
              <w:rPr>
                <w:rFonts w:ascii="Calibri" w:hAnsi="Calibri"/>
                <w:sz w:val="19"/>
              </w:rPr>
              <w:t>SQL File</w:t>
            </w:r>
          </w:p>
        </w:tc>
        <w:tc>
          <w:tcPr>
            <w:tcW w:type="dxa" w:w="7056"/>
            <w:shd w:val="clear" w:color="auto" w:fill="EEF3F9"/>
          </w:tcPr>
          <w:p>
            <w:r>
              <w:rPr>
                <w:rFonts w:ascii="Calibri" w:hAnsi="Calibri"/>
                <w:sz w:val="19"/>
              </w:rPr>
              <w:t>sql/silver/12_kpi_daily__create.sql</w:t>
            </w:r>
          </w:p>
        </w:tc>
      </w:tr>
      <w:tr>
        <w:tc>
          <w:tcPr>
            <w:tcW w:type="dxa" w:w="2592"/>
            <w:shd w:val="clear" w:color="auto" w:fill="FFFFFF"/>
          </w:tcPr>
          <w:p>
            <w:r>
              <w:rPr>
                <w:rFonts w:ascii="Calibri" w:hAnsi="Calibri"/>
                <w:sz w:val="19"/>
              </w:rPr>
              <w:t>Root Cause</w:t>
            </w:r>
          </w:p>
        </w:tc>
        <w:tc>
          <w:tcPr>
            <w:tcW w:type="dxa" w:w="7056"/>
            <w:shd w:val="clear" w:color="auto" w:fill="FFFFFF"/>
          </w:tcPr>
          <w:p>
            <w:r>
              <w:rPr>
                <w:rFonts w:ascii="Calibri" w:hAnsi="Calibri"/>
                <w:sz w:val="19"/>
              </w:rPr>
              <w:t>Old SQL used TRANSIT_DAY (does not exist) and AVAILABILITY_PCT / FAULT_COUNT (do not exist) — column names were wrong; all KPI features fell back to NULL</w:t>
            </w:r>
          </w:p>
        </w:tc>
      </w:tr>
      <w:tr>
        <w:tc>
          <w:tcPr>
            <w:tcW w:type="dxa" w:w="2592"/>
            <w:shd w:val="clear" w:color="auto" w:fill="EEF3F9"/>
          </w:tcPr>
          <w:p>
            <w:r>
              <w:rPr>
                <w:rFonts w:ascii="Calibri" w:hAnsi="Calibri"/>
                <w:sz w:val="19"/>
              </w:rPr>
              <w:t>Actual Date Column</w:t>
            </w:r>
          </w:p>
        </w:tc>
        <w:tc>
          <w:tcPr>
            <w:tcW w:type="dxa" w:w="7056"/>
            <w:shd w:val="clear" w:color="auto" w:fill="EEF3F9"/>
          </w:tcPr>
          <w:p>
            <w:r>
              <w:rPr>
                <w:rFonts w:ascii="Calibri" w:hAnsi="Calibri"/>
                <w:sz w:val="19"/>
              </w:rPr>
              <w:t>TRANSIT_DAY_KEY (decimal 8,0 — format YYYYMMDD, e.g. 20240115); convert with TO_DATE(CAST(... AS STRING), 'yyyyMMdd')</w:t>
            </w:r>
          </w:p>
        </w:tc>
      </w:tr>
      <w:tr>
        <w:tc>
          <w:tcPr>
            <w:tcW w:type="dxa" w:w="2592"/>
            <w:shd w:val="clear" w:color="auto" w:fill="FFFFFF"/>
          </w:tcPr>
          <w:p>
            <w:r>
              <w:rPr>
                <w:rFonts w:ascii="Calibri" w:hAnsi="Calibri"/>
                <w:sz w:val="19"/>
              </w:rPr>
              <w:t>KPI Value Meaning</w:t>
            </w:r>
          </w:p>
        </w:tc>
        <w:tc>
          <w:tcPr>
            <w:tcW w:type="dxa" w:w="7056"/>
            <w:shd w:val="clear" w:color="auto" w:fill="FFFFFF"/>
          </w:tcPr>
          <w:p>
            <w:r>
              <w:rPr>
                <w:rFonts w:ascii="Calibri" w:hAnsi="Calibri"/>
                <w:sz w:val="19"/>
              </w:rPr>
              <w:t>KPI_VALUE = minutes of chargeable downtime within that transit day (clipped to day boundary). KPI_ID 17 = TVM SLA minutes (avg 91 min, 99.5% non-zero); KPI_ID 23 = Gate SLA minutes (avg 406 min, 100% non-zero)</w:t>
            </w:r>
          </w:p>
        </w:tc>
      </w:tr>
      <w:tr>
        <w:tc>
          <w:tcPr>
            <w:tcW w:type="dxa" w:w="2592"/>
            <w:shd w:val="clear" w:color="auto" w:fill="EEF3F9"/>
          </w:tcPr>
          <w:p>
            <w:r>
              <w:rPr>
                <w:rFonts w:ascii="Calibri" w:hAnsi="Calibri"/>
                <w:sz w:val="19"/>
              </w:rPr>
              <w:t>Subsystem KPIs</w:t>
            </w:r>
          </w:p>
        </w:tc>
        <w:tc>
          <w:tcPr>
            <w:tcW w:type="dxa" w:w="7056"/>
            <w:shd w:val="clear" w:color="auto" w:fill="EEF3F9"/>
          </w:tcPr>
          <w:p>
            <w:r>
              <w:rPr>
                <w:rFonts w:ascii="Calibri" w:hAnsi="Calibri"/>
                <w:sz w:val="19"/>
              </w:rPr>
              <w:t>KPI_ID 13 = CSC card reader min; KPI_ID 15 = cash/CHU min; KPI_ID 18 = printer min; KPI_ID 11 = SCRST min. All usually 0 but fire on subsystem-specific faults</w:t>
            </w:r>
          </w:p>
        </w:tc>
      </w:tr>
      <w:tr>
        <w:tc>
          <w:tcPr>
            <w:tcW w:type="dxa" w:w="2592"/>
            <w:shd w:val="clear" w:color="auto" w:fill="FFFFFF"/>
          </w:tcPr>
          <w:p>
            <w:r>
              <w:rPr>
                <w:rFonts w:ascii="Calibri" w:hAnsi="Calibri"/>
                <w:sz w:val="19"/>
              </w:rPr>
              <w:t>No-Row Interpretation</w:t>
            </w:r>
          </w:p>
        </w:tc>
        <w:tc>
          <w:tcPr>
            <w:tcW w:type="dxa" w:w="7056"/>
            <w:shd w:val="clear" w:color="auto" w:fill="FFFFFF"/>
          </w:tcPr>
          <w:p>
            <w:r>
              <w:rPr>
                <w:rFonts w:ascii="Calibri" w:hAnsi="Calibri"/>
                <w:sz w:val="19"/>
              </w:rPr>
              <w:t>No row for a device-day = no chargeable outage = 100% available. COALESCE to 0 is correct — this is NOT missing data</w:t>
            </w:r>
          </w:p>
        </w:tc>
      </w:tr>
      <w:tr>
        <w:tc>
          <w:tcPr>
            <w:tcW w:type="dxa" w:w="2592"/>
            <w:shd w:val="clear" w:color="auto" w:fill="EEF3F9"/>
          </w:tcPr>
          <w:p>
            <w:r>
              <w:rPr>
                <w:rFonts w:ascii="Calibri" w:hAnsi="Calibri"/>
                <w:sz w:val="19"/>
              </w:rPr>
              <w:t>TVM Coverage (fixed)</w:t>
            </w:r>
          </w:p>
        </w:tc>
        <w:tc>
          <w:tcPr>
            <w:tcW w:type="dxa" w:w="7056"/>
            <w:shd w:val="clear" w:color="auto" w:fill="EEF3F9"/>
          </w:tcPr>
          <w:p>
            <w:r>
              <w:rPr>
                <w:rFonts w:ascii="Calibri" w:hAnsi="Calibri"/>
                <w:sz w:val="19"/>
              </w:rPr>
              <w:t>55% of TVM spine rows have chargeable outage records; 45% have no outage (correctly zero-filled)</w:t>
            </w:r>
          </w:p>
        </w:tc>
      </w:tr>
      <w:tr>
        <w:tc>
          <w:tcPr>
            <w:tcW w:type="dxa" w:w="2592"/>
            <w:shd w:val="clear" w:color="auto" w:fill="FFFFFF"/>
          </w:tcPr>
          <w:p>
            <w:r>
              <w:rPr>
                <w:rFonts w:ascii="Calibri" w:hAnsi="Calibri"/>
                <w:sz w:val="19"/>
              </w:rPr>
              <w:t>Gate Coverage (fixed)</w:t>
            </w:r>
          </w:p>
        </w:tc>
        <w:tc>
          <w:tcPr>
            <w:tcW w:type="dxa" w:w="7056"/>
            <w:shd w:val="clear" w:color="auto" w:fill="FFFFFF"/>
          </w:tcPr>
          <w:p>
            <w:r>
              <w:rPr>
                <w:rFonts w:ascii="Calibri" w:hAnsi="Calibri"/>
                <w:sz w:val="19"/>
              </w:rPr>
              <w:t>8% of Gate spine rows have chargeable outage records; 84% derivable from device_outage as proxy</w:t>
            </w:r>
          </w:p>
        </w:tc>
      </w:tr>
      <w:tr>
        <w:tc>
          <w:tcPr>
            <w:tcW w:type="dxa" w:w="2592"/>
            <w:shd w:val="clear" w:color="auto" w:fill="EEF3F9"/>
          </w:tcPr>
          <w:p>
            <w:r>
              <w:rPr>
                <w:rFonts w:ascii="Calibri" w:hAnsi="Calibri"/>
                <w:sz w:val="19"/>
              </w:rPr>
              <w:t>Fan-out Bug (Fixed)</w:t>
            </w:r>
          </w:p>
        </w:tc>
        <w:tc>
          <w:tcPr>
            <w:tcW w:type="dxa" w:w="7056"/>
            <w:shd w:val="clear" w:color="auto" w:fill="EEF3F9"/>
          </w:tcPr>
          <w:p>
            <w:r>
              <w:rPr>
                <w:rFonts w:ascii="Calibri" w:hAnsi="Calibri"/>
                <w:sz w:val="19"/>
              </w:rPr>
              <w:t>kpi_daily was producing 5.37 rows per device-day in old SQL; new S12 aggregates by DEVICE_ID + TRANSIT_DAY_KEY directly</w:t>
            </w:r>
          </w:p>
        </w:tc>
      </w:tr>
      <w:tr>
        <w:tc>
          <w:tcPr>
            <w:tcW w:type="dxa" w:w="2592"/>
            <w:shd w:val="clear" w:color="auto" w:fill="FFFFFF"/>
          </w:tcPr>
          <w:p>
            <w:r>
              <w:rPr>
                <w:rFonts w:ascii="Calibri" w:hAnsi="Calibri"/>
                <w:sz w:val="19"/>
              </w:rPr>
              <w:t>EXCLUDED Flag</w:t>
            </w:r>
          </w:p>
        </w:tc>
        <w:tc>
          <w:tcPr>
            <w:tcW w:type="dxa" w:w="7056"/>
            <w:shd w:val="clear" w:color="auto" w:fill="FFFFFF"/>
          </w:tcPr>
          <w:p>
            <w:r>
              <w:rPr>
                <w:rFonts w:ascii="Calibri" w:hAnsi="Calibri"/>
                <w:sz w:val="19"/>
              </w:rPr>
              <w:t>EXCLUDED = 1 rows must be filtered out (planned/administrative exclusions); EXCLUDED = 0 rows are the real chargeable events</w:t>
            </w:r>
          </w:p>
        </w:tc>
      </w:tr>
    </w:tbl>
    <w:p/>
    <w:p>
      <w:pPr>
        <w:spacing w:before="160" w:after="80"/>
      </w:pPr>
      <w:r>
        <w:rPr>
          <w:rFonts w:ascii="Calibri" w:hAnsi="Calibri"/>
          <w:b/>
          <w:color w:val="1E3A5F"/>
          <w:sz w:val="22"/>
        </w:rPr>
        <w:t>KPI_ID Reference (Full Breakdown)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008"/>
            <w:shd w:val="clear" w:color="auto" w:fill="1E3A5F"/>
          </w:tcPr>
          <w:p>
            <w:r>
              <w:rPr>
                <w:rFonts w:ascii="Calibri" w:hAnsi="Calibri"/>
                <w:b/>
                <w:color w:val="FFFFFF"/>
                <w:sz w:val="19"/>
              </w:rPr>
              <w:t>KPI_ID</w:t>
            </w:r>
          </w:p>
        </w:tc>
        <w:tc>
          <w:tcPr>
            <w:tcW w:type="dxa" w:w="1152"/>
            <w:shd w:val="clear" w:color="auto" w:fill="1E3A5F"/>
          </w:tcPr>
          <w:p>
            <w:r>
              <w:rPr>
                <w:rFonts w:ascii="Calibri" w:hAnsi="Calibri"/>
                <w:b/>
                <w:color w:val="FFFFFF"/>
                <w:sz w:val="19"/>
              </w:rPr>
              <w:t>Device</w:t>
            </w:r>
          </w:p>
        </w:tc>
        <w:tc>
          <w:tcPr>
            <w:tcW w:type="dxa" w:w="1296"/>
            <w:shd w:val="clear" w:color="auto" w:fill="1E3A5F"/>
          </w:tcPr>
          <w:p>
            <w:r>
              <w:rPr>
                <w:rFonts w:ascii="Calibri" w:hAnsi="Calibri"/>
                <w:b/>
                <w:color w:val="FFFFFF"/>
                <w:sz w:val="19"/>
              </w:rPr>
              <w:t>Non-Zero %</w:t>
            </w:r>
          </w:p>
        </w:tc>
        <w:tc>
          <w:tcPr>
            <w:tcW w:type="dxa" w:w="1872"/>
            <w:shd w:val="clear" w:color="auto" w:fill="1E3A5F"/>
          </w:tcPr>
          <w:p>
            <w:r>
              <w:rPr>
                <w:rFonts w:ascii="Calibri" w:hAnsi="Calibri"/>
                <w:b/>
                <w:color w:val="FFFFFF"/>
                <w:sz w:val="19"/>
              </w:rPr>
              <w:t>Avg Value (min)</w:t>
            </w:r>
          </w:p>
        </w:tc>
        <w:tc>
          <w:tcPr>
            <w:tcW w:type="dxa" w:w="4320"/>
            <w:shd w:val="clear" w:color="auto" w:fill="1E3A5F"/>
          </w:tcPr>
          <w:p>
            <w:r>
              <w:rPr>
                <w:rFonts w:ascii="Calibri" w:hAnsi="Calibri"/>
                <w:b/>
                <w:color w:val="FFFFFF"/>
                <w:sz w:val="19"/>
              </w:rPr>
              <w:t>Meaning</w:t>
            </w:r>
          </w:p>
        </w:tc>
      </w:tr>
      <w:tr>
        <w:tc>
          <w:tcPr>
            <w:tcW w:type="dxa" w:w="1008"/>
            <w:shd w:val="clear" w:color="auto" w:fill="EEF3F9"/>
          </w:tcPr>
          <w:p>
            <w:r>
              <w:rPr>
                <w:rFonts w:ascii="Calibri" w:hAnsi="Calibri"/>
                <w:sz w:val="19"/>
              </w:rPr>
              <w:t>17</w:t>
            </w:r>
          </w:p>
        </w:tc>
        <w:tc>
          <w:tcPr>
            <w:tcW w:type="dxa" w:w="1152"/>
            <w:shd w:val="clear" w:color="auto" w:fill="EEF3F9"/>
          </w:tcPr>
          <w:p>
            <w:r>
              <w:rPr>
                <w:rFonts w:ascii="Calibri" w:hAnsi="Calibri"/>
                <w:sz w:val="19"/>
              </w:rPr>
              <w:t>TVM</w:t>
            </w:r>
          </w:p>
        </w:tc>
        <w:tc>
          <w:tcPr>
            <w:tcW w:type="dxa" w:w="1296"/>
            <w:shd w:val="clear" w:color="auto" w:fill="EEF3F9"/>
          </w:tcPr>
          <w:p>
            <w:r>
              <w:rPr>
                <w:rFonts w:ascii="Calibri" w:hAnsi="Calibri"/>
                <w:sz w:val="19"/>
              </w:rPr>
              <w:t>99.5%</w:t>
            </w:r>
          </w:p>
        </w:tc>
        <w:tc>
          <w:tcPr>
            <w:tcW w:type="dxa" w:w="1872"/>
            <w:shd w:val="clear" w:color="auto" w:fill="EEF3F9"/>
          </w:tcPr>
          <w:p>
            <w:r>
              <w:rPr>
                <w:rFonts w:ascii="Calibri" w:hAnsi="Calibri"/>
                <w:sz w:val="19"/>
              </w:rPr>
              <w:t>91 min</w:t>
            </w:r>
          </w:p>
        </w:tc>
        <w:tc>
          <w:tcPr>
            <w:tcW w:type="dxa" w:w="4320"/>
            <w:shd w:val="clear" w:color="auto" w:fill="EEF3F9"/>
          </w:tcPr>
          <w:p>
            <w:r>
              <w:rPr>
                <w:rFonts w:ascii="Calibri" w:hAnsi="Calibri"/>
                <w:sz w:val="19"/>
              </w:rPr>
              <w:t>PRIMARY — total SLA chargeable minutes this day</w:t>
            </w:r>
          </w:p>
        </w:tc>
      </w:tr>
      <w:tr>
        <w:tc>
          <w:tcPr>
            <w:tcW w:type="dxa" w:w="1008"/>
            <w:shd w:val="clear" w:color="auto" w:fill="FFFFFF"/>
          </w:tcPr>
          <w:p>
            <w:r>
              <w:rPr>
                <w:rFonts w:ascii="Calibri" w:hAnsi="Calibri"/>
                <w:sz w:val="19"/>
              </w:rPr>
              <w:t>23</w:t>
            </w:r>
          </w:p>
        </w:tc>
        <w:tc>
          <w:tcPr>
            <w:tcW w:type="dxa" w:w="1152"/>
            <w:shd w:val="clear" w:color="auto" w:fill="FFFFFF"/>
          </w:tcPr>
          <w:p>
            <w:r>
              <w:rPr>
                <w:rFonts w:ascii="Calibri" w:hAnsi="Calibri"/>
                <w:sz w:val="19"/>
              </w:rPr>
              <w:t>Gate</w:t>
            </w:r>
          </w:p>
        </w:tc>
        <w:tc>
          <w:tcPr>
            <w:tcW w:type="dxa" w:w="1296"/>
            <w:shd w:val="clear" w:color="auto" w:fill="FFFFFF"/>
          </w:tcPr>
          <w:p>
            <w:r>
              <w:rPr>
                <w:rFonts w:ascii="Calibri" w:hAnsi="Calibri"/>
                <w:sz w:val="19"/>
              </w:rPr>
              <w:t>100%</w:t>
            </w:r>
          </w:p>
        </w:tc>
        <w:tc>
          <w:tcPr>
            <w:tcW w:type="dxa" w:w="1872"/>
            <w:shd w:val="clear" w:color="auto" w:fill="FFFFFF"/>
          </w:tcPr>
          <w:p>
            <w:r>
              <w:rPr>
                <w:rFonts w:ascii="Calibri" w:hAnsi="Calibri"/>
                <w:sz w:val="19"/>
              </w:rPr>
              <w:t>406 min</w:t>
            </w:r>
          </w:p>
        </w:tc>
        <w:tc>
          <w:tcPr>
            <w:tcW w:type="dxa" w:w="4320"/>
            <w:shd w:val="clear" w:color="auto" w:fill="FFFFFF"/>
          </w:tcPr>
          <w:p>
            <w:r>
              <w:rPr>
                <w:rFonts w:ascii="Calibri" w:hAnsi="Calibri"/>
                <w:sz w:val="19"/>
              </w:rPr>
              <w:t>PRIMARY — total SLA chargeable minutes this day (gates have longer outages)</w:t>
            </w:r>
          </w:p>
        </w:tc>
      </w:tr>
      <w:tr>
        <w:tc>
          <w:tcPr>
            <w:tcW w:type="dxa" w:w="1008"/>
            <w:shd w:val="clear" w:color="auto" w:fill="EEF3F9"/>
          </w:tcPr>
          <w:p>
            <w:r>
              <w:rPr>
                <w:rFonts w:ascii="Calibri" w:hAnsi="Calibri"/>
                <w:sz w:val="19"/>
              </w:rPr>
              <w:t>13</w:t>
            </w:r>
          </w:p>
        </w:tc>
        <w:tc>
          <w:tcPr>
            <w:tcW w:type="dxa" w:w="1152"/>
            <w:shd w:val="clear" w:color="auto" w:fill="EEF3F9"/>
          </w:tcPr>
          <w:p>
            <w:r>
              <w:rPr>
                <w:rFonts w:ascii="Calibri" w:hAnsi="Calibri"/>
                <w:sz w:val="19"/>
              </w:rPr>
              <w:t>TVM</w:t>
            </w:r>
          </w:p>
        </w:tc>
        <w:tc>
          <w:tcPr>
            <w:tcW w:type="dxa" w:w="1296"/>
            <w:shd w:val="clear" w:color="auto" w:fill="EEF3F9"/>
          </w:tcPr>
          <w:p>
            <w:r>
              <w:rPr>
                <w:rFonts w:ascii="Calibri" w:hAnsi="Calibri"/>
                <w:sz w:val="19"/>
              </w:rPr>
              <w:t>6.3%</w:t>
            </w:r>
          </w:p>
        </w:tc>
        <w:tc>
          <w:tcPr>
            <w:tcW w:type="dxa" w:w="1872"/>
            <w:shd w:val="clear" w:color="auto" w:fill="EEF3F9"/>
          </w:tcPr>
          <w:p>
            <w:r>
              <w:rPr>
                <w:rFonts w:ascii="Calibri" w:hAnsi="Calibri"/>
                <w:sz w:val="19"/>
              </w:rPr>
              <w:t>6.3 min</w:t>
            </w:r>
          </w:p>
        </w:tc>
        <w:tc>
          <w:tcPr>
            <w:tcW w:type="dxa" w:w="4320"/>
            <w:shd w:val="clear" w:color="auto" w:fill="EEF3F9"/>
          </w:tcPr>
          <w:p>
            <w:r>
              <w:rPr>
                <w:rFonts w:ascii="Calibri" w:hAnsi="Calibri"/>
                <w:sz w:val="19"/>
              </w:rPr>
              <w:t>CSC card reader subsystem KPI — fires on reader-specific faults</w:t>
            </w:r>
          </w:p>
        </w:tc>
      </w:tr>
      <w:tr>
        <w:tc>
          <w:tcPr>
            <w:tcW w:type="dxa" w:w="1008"/>
            <w:shd w:val="clear" w:color="auto" w:fill="FFFFFF"/>
          </w:tcPr>
          <w:p>
            <w:r>
              <w:rPr>
                <w:rFonts w:ascii="Calibri" w:hAnsi="Calibri"/>
                <w:sz w:val="19"/>
              </w:rPr>
              <w:t>15</w:t>
            </w:r>
          </w:p>
        </w:tc>
        <w:tc>
          <w:tcPr>
            <w:tcW w:type="dxa" w:w="1152"/>
            <w:shd w:val="clear" w:color="auto" w:fill="FFFFFF"/>
          </w:tcPr>
          <w:p>
            <w:r>
              <w:rPr>
                <w:rFonts w:ascii="Calibri" w:hAnsi="Calibri"/>
                <w:sz w:val="19"/>
              </w:rPr>
              <w:t>TVM</w:t>
            </w:r>
          </w:p>
        </w:tc>
        <w:tc>
          <w:tcPr>
            <w:tcW w:type="dxa" w:w="1296"/>
            <w:shd w:val="clear" w:color="auto" w:fill="FFFFFF"/>
          </w:tcPr>
          <w:p>
            <w:r>
              <w:rPr>
                <w:rFonts w:ascii="Calibri" w:hAnsi="Calibri"/>
                <w:sz w:val="19"/>
              </w:rPr>
              <w:t>9.2%</w:t>
            </w:r>
          </w:p>
        </w:tc>
        <w:tc>
          <w:tcPr>
            <w:tcW w:type="dxa" w:w="1872"/>
            <w:shd w:val="clear" w:color="auto" w:fill="FFFFFF"/>
          </w:tcPr>
          <w:p>
            <w:r>
              <w:rPr>
                <w:rFonts w:ascii="Calibri" w:hAnsi="Calibri"/>
                <w:sz w:val="19"/>
              </w:rPr>
              <w:t>6.2 min</w:t>
            </w:r>
          </w:p>
        </w:tc>
        <w:tc>
          <w:tcPr>
            <w:tcW w:type="dxa" w:w="4320"/>
            <w:shd w:val="clear" w:color="auto" w:fill="FFFFFF"/>
          </w:tcPr>
          <w:p>
            <w:r>
              <w:rPr>
                <w:rFonts w:ascii="Calibri" w:hAnsi="Calibri"/>
                <w:sz w:val="19"/>
              </w:rPr>
              <w:t>Cash/CHU subsystem KPI — fires on coin/bill handling faults</w:t>
            </w:r>
          </w:p>
        </w:tc>
      </w:tr>
      <w:tr>
        <w:tc>
          <w:tcPr>
            <w:tcW w:type="dxa" w:w="1008"/>
            <w:shd w:val="clear" w:color="auto" w:fill="EEF3F9"/>
          </w:tcPr>
          <w:p>
            <w:r>
              <w:rPr>
                <w:rFonts w:ascii="Calibri" w:hAnsi="Calibri"/>
                <w:sz w:val="19"/>
              </w:rPr>
              <w:t>18</w:t>
            </w:r>
          </w:p>
        </w:tc>
        <w:tc>
          <w:tcPr>
            <w:tcW w:type="dxa" w:w="1152"/>
            <w:shd w:val="clear" w:color="auto" w:fill="EEF3F9"/>
          </w:tcPr>
          <w:p>
            <w:r>
              <w:rPr>
                <w:rFonts w:ascii="Calibri" w:hAnsi="Calibri"/>
                <w:sz w:val="19"/>
              </w:rPr>
              <w:t>TVM</w:t>
            </w:r>
          </w:p>
        </w:tc>
        <w:tc>
          <w:tcPr>
            <w:tcW w:type="dxa" w:w="1296"/>
            <w:shd w:val="clear" w:color="auto" w:fill="EEF3F9"/>
          </w:tcPr>
          <w:p>
            <w:r>
              <w:rPr>
                <w:rFonts w:ascii="Calibri" w:hAnsi="Calibri"/>
                <w:sz w:val="19"/>
              </w:rPr>
              <w:t>4.5%</w:t>
            </w:r>
          </w:p>
        </w:tc>
        <w:tc>
          <w:tcPr>
            <w:tcW w:type="dxa" w:w="1872"/>
            <w:shd w:val="clear" w:color="auto" w:fill="EEF3F9"/>
          </w:tcPr>
          <w:p>
            <w:r>
              <w:rPr>
                <w:rFonts w:ascii="Calibri" w:hAnsi="Calibri"/>
                <w:sz w:val="19"/>
              </w:rPr>
              <w:t>5.9 min</w:t>
            </w:r>
          </w:p>
        </w:tc>
        <w:tc>
          <w:tcPr>
            <w:tcW w:type="dxa" w:w="4320"/>
            <w:shd w:val="clear" w:color="auto" w:fill="EEF3F9"/>
          </w:tcPr>
          <w:p>
            <w:r>
              <w:rPr>
                <w:rFonts w:ascii="Calibri" w:hAnsi="Calibri"/>
                <w:sz w:val="19"/>
              </w:rPr>
              <w:t>Printer subsystem KPI — fires on receipt printer faults</w:t>
            </w:r>
          </w:p>
        </w:tc>
      </w:tr>
      <w:tr>
        <w:tc>
          <w:tcPr>
            <w:tcW w:type="dxa" w:w="1008"/>
            <w:shd w:val="clear" w:color="auto" w:fill="FFFFFF"/>
          </w:tcPr>
          <w:p>
            <w:r>
              <w:rPr>
                <w:rFonts w:ascii="Calibri" w:hAnsi="Calibri"/>
                <w:sz w:val="19"/>
              </w:rPr>
              <w:t>11</w:t>
            </w:r>
          </w:p>
        </w:tc>
        <w:tc>
          <w:tcPr>
            <w:tcW w:type="dxa" w:w="1152"/>
            <w:shd w:val="clear" w:color="auto" w:fill="FFFFFF"/>
          </w:tcPr>
          <w:p>
            <w:r>
              <w:rPr>
                <w:rFonts w:ascii="Calibri" w:hAnsi="Calibri"/>
                <w:sz w:val="19"/>
              </w:rPr>
              <w:t>TVM/Gate</w:t>
            </w:r>
          </w:p>
        </w:tc>
        <w:tc>
          <w:tcPr>
            <w:tcW w:type="dxa" w:w="1296"/>
            <w:shd w:val="clear" w:color="auto" w:fill="FFFFFF"/>
          </w:tcPr>
          <w:p>
            <w:r>
              <w:rPr>
                <w:rFonts w:ascii="Calibri" w:hAnsi="Calibri"/>
                <w:sz w:val="19"/>
              </w:rPr>
              <w:t>15%</w:t>
            </w:r>
          </w:p>
        </w:tc>
        <w:tc>
          <w:tcPr>
            <w:tcW w:type="dxa" w:w="1872"/>
            <w:shd w:val="clear" w:color="auto" w:fill="FFFFFF"/>
          </w:tcPr>
          <w:p>
            <w:r>
              <w:rPr>
                <w:rFonts w:ascii="Calibri" w:hAnsi="Calibri"/>
                <w:sz w:val="19"/>
              </w:rPr>
              <w:t>18.8 min</w:t>
            </w:r>
          </w:p>
        </w:tc>
        <w:tc>
          <w:tcPr>
            <w:tcW w:type="dxa" w:w="4320"/>
            <w:shd w:val="clear" w:color="auto" w:fill="FFFFFF"/>
          </w:tcPr>
          <w:p>
            <w:r>
              <w:rPr>
                <w:rFonts w:ascii="Calibri" w:hAnsi="Calibri"/>
                <w:sz w:val="19"/>
              </w:rPr>
              <w:t>SCRST / BHU subsystem KPI</w:t>
            </w:r>
          </w:p>
        </w:tc>
      </w:tr>
      <w:tr>
        <w:tc>
          <w:tcPr>
            <w:tcW w:type="dxa" w:w="1008"/>
            <w:shd w:val="clear" w:color="auto" w:fill="EEF3F9"/>
          </w:tcPr>
          <w:p>
            <w:r>
              <w:rPr>
                <w:rFonts w:ascii="Calibri" w:hAnsi="Calibri"/>
                <w:sz w:val="19"/>
              </w:rPr>
              <w:t>22,24</w:t>
            </w:r>
          </w:p>
        </w:tc>
        <w:tc>
          <w:tcPr>
            <w:tcW w:type="dxa" w:w="1152"/>
            <w:shd w:val="clear" w:color="auto" w:fill="EEF3F9"/>
          </w:tcPr>
          <w:p>
            <w:r>
              <w:rPr>
                <w:rFonts w:ascii="Calibri" w:hAnsi="Calibri"/>
                <w:sz w:val="19"/>
              </w:rPr>
              <w:t>Gate</w:t>
            </w:r>
          </w:p>
        </w:tc>
        <w:tc>
          <w:tcPr>
            <w:tcW w:type="dxa" w:w="1296"/>
            <w:shd w:val="clear" w:color="auto" w:fill="EEF3F9"/>
          </w:tcPr>
          <w:p>
            <w:r>
              <w:rPr>
                <w:rFonts w:ascii="Calibri" w:hAnsi="Calibri"/>
                <w:sz w:val="19"/>
              </w:rPr>
              <w:t>&lt;0.1%</w:t>
            </w:r>
          </w:p>
        </w:tc>
        <w:tc>
          <w:tcPr>
            <w:tcW w:type="dxa" w:w="1872"/>
            <w:shd w:val="clear" w:color="auto" w:fill="EEF3F9"/>
          </w:tcPr>
          <w:p>
            <w:r>
              <w:rPr>
                <w:rFonts w:ascii="Calibri" w:hAnsi="Calibri"/>
                <w:sz w:val="19"/>
              </w:rPr>
              <w:t>~0 min</w:t>
            </w:r>
          </w:p>
        </w:tc>
        <w:tc>
          <w:tcPr>
            <w:tcW w:type="dxa" w:w="4320"/>
            <w:shd w:val="clear" w:color="auto" w:fill="EEF3F9"/>
          </w:tcPr>
          <w:p>
            <w:r>
              <w:rPr>
                <w:rFonts w:ascii="Calibri" w:hAnsi="Calibri"/>
                <w:sz w:val="19"/>
              </w:rPr>
              <w:t>Gate subsystem KPIs — negligible signal</w:t>
            </w:r>
          </w:p>
        </w:tc>
      </w:tr>
      <w:tr>
        <w:tc>
          <w:tcPr>
            <w:tcW w:type="dxa" w:w="1008"/>
            <w:shd w:val="clear" w:color="auto" w:fill="FFFFFF"/>
          </w:tcPr>
          <w:p>
            <w:r>
              <w:rPr>
                <w:rFonts w:ascii="Calibri" w:hAnsi="Calibri"/>
                <w:sz w:val="19"/>
              </w:rPr>
              <w:t>25.1</w:t>
            </w:r>
          </w:p>
        </w:tc>
        <w:tc>
          <w:tcPr>
            <w:tcW w:type="dxa" w:w="1152"/>
            <w:shd w:val="clear" w:color="auto" w:fill="FFFFFF"/>
          </w:tcPr>
          <w:p>
            <w:r>
              <w:rPr>
                <w:rFonts w:ascii="Calibri" w:hAnsi="Calibri"/>
                <w:sz w:val="19"/>
              </w:rPr>
              <w:t>Bus/Val</w:t>
            </w:r>
          </w:p>
        </w:tc>
        <w:tc>
          <w:tcPr>
            <w:tcW w:type="dxa" w:w="1296"/>
            <w:shd w:val="clear" w:color="auto" w:fill="FFFFFF"/>
          </w:tcPr>
          <w:p>
            <w:r>
              <w:rPr>
                <w:rFonts w:ascii="Calibri" w:hAnsi="Calibri"/>
                <w:sz w:val="19"/>
              </w:rPr>
              <w:t>100%</w:t>
            </w:r>
          </w:p>
        </w:tc>
        <w:tc>
          <w:tcPr>
            <w:tcW w:type="dxa" w:w="1872"/>
            <w:shd w:val="clear" w:color="auto" w:fill="FFFFFF"/>
          </w:tcPr>
          <w:p>
            <w:r>
              <w:rPr>
                <w:rFonts w:ascii="Calibri" w:hAnsi="Calibri"/>
                <w:sz w:val="19"/>
              </w:rPr>
              <w:t>1 (flag)</w:t>
            </w:r>
          </w:p>
        </w:tc>
        <w:tc>
          <w:tcPr>
            <w:tcW w:type="dxa" w:w="4320"/>
            <w:shd w:val="clear" w:color="auto" w:fill="FFFFFF"/>
          </w:tcPr>
          <w:p>
            <w:r>
              <w:rPr>
                <w:rFonts w:ascii="Calibri" w:hAnsi="Calibri"/>
                <w:sz w:val="19"/>
              </w:rPr>
              <w:t>Binary compliance flag, not a minutes KPI — EXCLUDE from model</w:t>
            </w:r>
          </w:p>
        </w:tc>
      </w:tr>
    </w:tbl>
    <w:p/>
    <w:p>
      <w:pPr>
        <w:spacing w:before="160" w:after="80"/>
      </w:pPr>
      <w:r>
        <w:rPr>
          <w:rFonts w:ascii="Calibri" w:hAnsi="Calibri"/>
          <w:b/>
          <w:color w:val="1E3A5F"/>
          <w:sz w:val="22"/>
        </w:rPr>
        <w:t>Features After S12 Rewrite</w:t>
      </w:r>
    </w:p>
    <w:tbl>
      <w:tblPr>
        <w:tblStyle w:val="TableGrid"/>
        <w:tblW w:type="auto" w:w="0"/>
        <w:jc w:val="left"/>
        <w:tblLook w:firstColumn="1" w:firstRow="1" w:lastColumn="0" w:lastRow="0" w:noHBand="0" w:noVBand="1" w:val="04A0"/>
      </w:tblPr>
      <w:tblGrid>
        <w:gridCol w:w="3135"/>
        <w:gridCol w:w="3135"/>
        <w:gridCol w:w="3135"/>
      </w:tblGrid>
      <w:tr>
        <w:tc>
          <w:tcPr>
            <w:tcW w:type="dxa" w:w="2592"/>
            <w:shd w:val="clear" w:color="auto" w:fill="1E3A5F"/>
          </w:tcPr>
          <w:p>
            <w:r>
              <w:rPr>
                <w:rFonts w:ascii="Calibri" w:hAnsi="Calibri"/>
                <w:b/>
                <w:color w:val="FFFFFF"/>
                <w:sz w:val="19"/>
              </w:rPr>
              <w:t>Feature Column</w:t>
            </w:r>
          </w:p>
        </w:tc>
        <w:tc>
          <w:tcPr>
            <w:tcW w:type="dxa" w:w="3600"/>
            <w:shd w:val="clear" w:color="auto" w:fill="1E3A5F"/>
          </w:tcPr>
          <w:p>
            <w:r>
              <w:rPr>
                <w:rFonts w:ascii="Calibri" w:hAnsi="Calibri"/>
                <w:b/>
                <w:color w:val="FFFFFF"/>
                <w:sz w:val="19"/>
              </w:rPr>
              <w:t>What It Measures</w:t>
            </w:r>
          </w:p>
        </w:tc>
        <w:tc>
          <w:tcPr>
            <w:tcW w:type="dxa" w:w="3456"/>
            <w:shd w:val="clear" w:color="auto" w:fill="1E3A5F"/>
          </w:tcPr>
          <w:p>
            <w:r>
              <w:rPr>
                <w:rFonts w:ascii="Calibri" w:hAnsi="Calibri"/>
                <w:b/>
                <w:color w:val="FFFFFF"/>
                <w:sz w:val="19"/>
              </w:rPr>
              <w:t>Status After Fix</w:t>
            </w:r>
          </w:p>
        </w:tc>
      </w:tr>
      <w:tr>
        <w:tc>
          <w:tcPr>
            <w:tcW w:type="dxa" w:w="2592"/>
            <w:shd w:val="clear" w:color="auto" w:fill="EEF3F9"/>
          </w:tcPr>
          <w:p>
            <w:r>
              <w:rPr>
                <w:rFonts w:ascii="Calibri" w:hAnsi="Calibri"/>
                <w:sz w:val="19"/>
              </w:rPr>
              <w:t>total_chargeable_min</w:t>
            </w:r>
          </w:p>
        </w:tc>
        <w:tc>
          <w:tcPr>
            <w:tcW w:type="dxa" w:w="3600"/>
            <w:shd w:val="clear" w:color="auto" w:fill="EEF3F9"/>
          </w:tcPr>
          <w:p>
            <w:r>
              <w:rPr>
                <w:rFonts w:ascii="Calibri" w:hAnsi="Calibri"/>
                <w:sz w:val="19"/>
              </w:rPr>
              <w:t>Total SLA minutes lost (KPI_ID 17 or 23)</w:t>
            </w:r>
          </w:p>
        </w:tc>
        <w:tc>
          <w:tcPr>
            <w:tcW w:type="dxa" w:w="3456"/>
            <w:shd w:val="clear" w:color="auto" w:fill="EEF3F9"/>
          </w:tcPr>
          <w:p>
            <w:r>
              <w:rPr>
                <w:rFonts w:ascii="Calibri" w:hAnsi="Calibri"/>
                <w:sz w:val="19"/>
              </w:rPr>
              <w:t>TVM 55%, Gate 8% — correct coverage</w:t>
            </w:r>
          </w:p>
        </w:tc>
      </w:tr>
      <w:tr>
        <w:tc>
          <w:tcPr>
            <w:tcW w:type="dxa" w:w="2592"/>
            <w:shd w:val="clear" w:color="auto" w:fill="FFFFFF"/>
          </w:tcPr>
          <w:p>
            <w:r>
              <w:rPr>
                <w:rFonts w:ascii="Calibri" w:hAnsi="Calibri"/>
                <w:sz w:val="19"/>
              </w:rPr>
              <w:t>avg_kpi_value</w:t>
            </w:r>
          </w:p>
        </w:tc>
        <w:tc>
          <w:tcPr>
            <w:tcW w:type="dxa" w:w="3600"/>
            <w:shd w:val="clear" w:color="auto" w:fill="FFFFFF"/>
          </w:tcPr>
          <w:p>
            <w:r>
              <w:rPr>
                <w:rFonts w:ascii="Calibri" w:hAnsi="Calibri"/>
                <w:sz w:val="19"/>
              </w:rPr>
              <w:t>Average chargeable minutes per outage event</w:t>
            </w:r>
          </w:p>
        </w:tc>
        <w:tc>
          <w:tcPr>
            <w:tcW w:type="dxa" w:w="3456"/>
            <w:shd w:val="clear" w:color="auto" w:fill="FFFFFF"/>
          </w:tcPr>
          <w:p>
            <w:r>
              <w:rPr>
                <w:rFonts w:ascii="Calibri" w:hAnsi="Calibri"/>
                <w:sz w:val="19"/>
              </w:rPr>
              <w:t>TVM 55%, Gate 8%</w:t>
            </w:r>
          </w:p>
        </w:tc>
      </w:tr>
      <w:tr>
        <w:tc>
          <w:tcPr>
            <w:tcW w:type="dxa" w:w="2592"/>
            <w:shd w:val="clear" w:color="auto" w:fill="EEF3F9"/>
          </w:tcPr>
          <w:p>
            <w:r>
              <w:rPr>
                <w:rFonts w:ascii="Calibri" w:hAnsi="Calibri"/>
                <w:sz w:val="19"/>
              </w:rPr>
              <w:t>max_kpi_value</w:t>
            </w:r>
          </w:p>
        </w:tc>
        <w:tc>
          <w:tcPr>
            <w:tcW w:type="dxa" w:w="3600"/>
            <w:shd w:val="clear" w:color="auto" w:fill="EEF3F9"/>
          </w:tcPr>
          <w:p>
            <w:r>
              <w:rPr>
                <w:rFonts w:ascii="Calibri" w:hAnsi="Calibri"/>
                <w:sz w:val="19"/>
              </w:rPr>
              <w:t>Worst single outage in minutes that day</w:t>
            </w:r>
          </w:p>
        </w:tc>
        <w:tc>
          <w:tcPr>
            <w:tcW w:type="dxa" w:w="3456"/>
            <w:shd w:val="clear" w:color="auto" w:fill="EEF3F9"/>
          </w:tcPr>
          <w:p>
            <w:r>
              <w:rPr>
                <w:rFonts w:ascii="Calibri" w:hAnsi="Calibri"/>
                <w:sz w:val="19"/>
              </w:rPr>
              <w:t>TVM 55%, Gate 8%</w:t>
            </w:r>
          </w:p>
        </w:tc>
      </w:tr>
      <w:tr>
        <w:tc>
          <w:tcPr>
            <w:tcW w:type="dxa" w:w="2592"/>
            <w:shd w:val="clear" w:color="auto" w:fill="FFFFFF"/>
          </w:tcPr>
          <w:p>
            <w:r>
              <w:rPr>
                <w:rFonts w:ascii="Calibri" w:hAnsi="Calibri"/>
                <w:sz w:val="19"/>
              </w:rPr>
              <w:t>kpi_targets_missed</w:t>
            </w:r>
          </w:p>
        </w:tc>
        <w:tc>
          <w:tcPr>
            <w:tcW w:type="dxa" w:w="3600"/>
            <w:shd w:val="clear" w:color="auto" w:fill="FFFFFF"/>
          </w:tcPr>
          <w:p>
            <w:r>
              <w:rPr>
                <w:rFonts w:ascii="Calibri" w:hAnsi="Calibri"/>
                <w:sz w:val="19"/>
              </w:rPr>
              <w:t>Count of outage events with chargeable minutes</w:t>
            </w:r>
          </w:p>
        </w:tc>
        <w:tc>
          <w:tcPr>
            <w:tcW w:type="dxa" w:w="3456"/>
            <w:shd w:val="clear" w:color="auto" w:fill="FFFFFF"/>
          </w:tcPr>
          <w:p>
            <w:r>
              <w:rPr>
                <w:rFonts w:ascii="Calibri" w:hAnsi="Calibri"/>
                <w:sz w:val="19"/>
              </w:rPr>
              <w:t>TVM 55%, Gate 8% — strong failure signal</w:t>
            </w:r>
          </w:p>
        </w:tc>
      </w:tr>
      <w:tr>
        <w:tc>
          <w:tcPr>
            <w:tcW w:type="dxa" w:w="2592"/>
            <w:shd w:val="clear" w:color="auto" w:fill="EEF3F9"/>
          </w:tcPr>
          <w:p>
            <w:r>
              <w:rPr>
                <w:rFonts w:ascii="Calibri" w:hAnsi="Calibri"/>
                <w:sz w:val="19"/>
              </w:rPr>
              <w:t>kpi_targets_met</w:t>
            </w:r>
          </w:p>
        </w:tc>
        <w:tc>
          <w:tcPr>
            <w:tcW w:type="dxa" w:w="3600"/>
            <w:shd w:val="clear" w:color="auto" w:fill="EEF3F9"/>
          </w:tcPr>
          <w:p>
            <w:r>
              <w:rPr>
                <w:rFonts w:ascii="Calibri" w:hAnsi="Calibri"/>
                <w:sz w:val="19"/>
              </w:rPr>
              <w:t>Count of outage events with zero minutes (minor)</w:t>
            </w:r>
          </w:p>
        </w:tc>
        <w:tc>
          <w:tcPr>
            <w:tcW w:type="dxa" w:w="3456"/>
            <w:shd w:val="clear" w:color="auto" w:fill="EEF3F9"/>
          </w:tcPr>
          <w:p>
            <w:r>
              <w:rPr>
                <w:rFonts w:ascii="Calibri" w:hAnsi="Calibri"/>
                <w:sz w:val="19"/>
              </w:rPr>
              <w:t>TVM 55%, Gate 8%</w:t>
            </w:r>
          </w:p>
        </w:tc>
      </w:tr>
      <w:tr>
        <w:tc>
          <w:tcPr>
            <w:tcW w:type="dxa" w:w="2592"/>
            <w:shd w:val="clear" w:color="auto" w:fill="FFFFFF"/>
          </w:tcPr>
          <w:p>
            <w:r>
              <w:rPr>
                <w:rFonts w:ascii="Calibri" w:hAnsi="Calibri"/>
                <w:sz w:val="19"/>
              </w:rPr>
              <w:t>kpi_availability_pct</w:t>
            </w:r>
          </w:p>
        </w:tc>
        <w:tc>
          <w:tcPr>
            <w:tcW w:type="dxa" w:w="3600"/>
            <w:shd w:val="clear" w:color="auto" w:fill="FFFFFF"/>
          </w:tcPr>
          <w:p>
            <w:r>
              <w:rPr>
                <w:rFonts w:ascii="Calibri" w:hAnsi="Calibri"/>
                <w:sz w:val="19"/>
              </w:rPr>
              <w:t>Daily availability % = (1440 - chargeable_min)/1440 × 100</w:t>
            </w:r>
          </w:p>
        </w:tc>
        <w:tc>
          <w:tcPr>
            <w:tcW w:type="dxa" w:w="3456"/>
            <w:shd w:val="clear" w:color="auto" w:fill="FFFFFF"/>
          </w:tcPr>
          <w:p>
            <w:r>
              <w:rPr>
                <w:rFonts w:ascii="Calibri" w:hAnsi="Calibri"/>
                <w:sz w:val="19"/>
              </w:rPr>
              <w:t>TVM 55%, Gate 8%; COALESCE 100.0 for others</w:t>
            </w:r>
          </w:p>
        </w:tc>
      </w:tr>
      <w:tr>
        <w:tc>
          <w:tcPr>
            <w:tcW w:type="dxa" w:w="2592"/>
            <w:shd w:val="clear" w:color="auto" w:fill="EEF3F9"/>
          </w:tcPr>
          <w:p>
            <w:r>
              <w:rPr>
                <w:rFonts w:ascii="Calibri" w:hAnsi="Calibri"/>
                <w:sz w:val="19"/>
              </w:rPr>
              <w:t>meets_target</w:t>
            </w:r>
          </w:p>
        </w:tc>
        <w:tc>
          <w:tcPr>
            <w:tcW w:type="dxa" w:w="3600"/>
            <w:shd w:val="clear" w:color="auto" w:fill="EEF3F9"/>
          </w:tcPr>
          <w:p>
            <w:r>
              <w:rPr>
                <w:rFonts w:ascii="Calibri" w:hAnsi="Calibri"/>
                <w:sz w:val="19"/>
              </w:rPr>
              <w:t>TRUE if chargeable_min ≤ 7 (≥99.5% available)</w:t>
            </w:r>
          </w:p>
        </w:tc>
        <w:tc>
          <w:tcPr>
            <w:tcW w:type="dxa" w:w="3456"/>
            <w:shd w:val="clear" w:color="auto" w:fill="EEF3F9"/>
          </w:tcPr>
          <w:p>
            <w:r>
              <w:rPr>
                <w:rFonts w:ascii="Calibri" w:hAnsi="Calibri"/>
                <w:sz w:val="19"/>
              </w:rPr>
              <w:t>TVM 55%, Gate 8%; COALESCE TRUE for others</w:t>
            </w:r>
          </w:p>
        </w:tc>
      </w:tr>
      <w:tr>
        <w:tc>
          <w:tcPr>
            <w:tcW w:type="dxa" w:w="2592"/>
            <w:shd w:val="clear" w:color="auto" w:fill="FFFFFF"/>
          </w:tcPr>
          <w:p>
            <w:r>
              <w:rPr>
                <w:rFonts w:ascii="Calibri" w:hAnsi="Calibri"/>
                <w:sz w:val="19"/>
              </w:rPr>
              <w:t>kpi_13_csc_min</w:t>
            </w:r>
          </w:p>
        </w:tc>
        <w:tc>
          <w:tcPr>
            <w:tcW w:type="dxa" w:w="3600"/>
            <w:shd w:val="clear" w:color="auto" w:fill="FFFFFF"/>
          </w:tcPr>
          <w:p>
            <w:r>
              <w:rPr>
                <w:rFonts w:ascii="Calibri" w:hAnsi="Calibri"/>
                <w:sz w:val="19"/>
              </w:rPr>
              <w:t>Card reader subsystem downtime minutes</w:t>
            </w:r>
          </w:p>
        </w:tc>
        <w:tc>
          <w:tcPr>
            <w:tcW w:type="dxa" w:w="3456"/>
            <w:shd w:val="clear" w:color="auto" w:fill="FFFFFF"/>
          </w:tcPr>
          <w:p>
            <w:r>
              <w:rPr>
                <w:rFonts w:ascii="Calibri" w:hAnsi="Calibri"/>
                <w:sz w:val="19"/>
              </w:rPr>
              <w:t>TVM only — 6.3% of TVM outage days</w:t>
            </w:r>
          </w:p>
        </w:tc>
      </w:tr>
      <w:tr>
        <w:tc>
          <w:tcPr>
            <w:tcW w:type="dxa" w:w="2592"/>
            <w:shd w:val="clear" w:color="auto" w:fill="EEF3F9"/>
          </w:tcPr>
          <w:p>
            <w:r>
              <w:rPr>
                <w:rFonts w:ascii="Calibri" w:hAnsi="Calibri"/>
                <w:sz w:val="19"/>
              </w:rPr>
              <w:t>kpi_15_cash_min</w:t>
            </w:r>
          </w:p>
        </w:tc>
        <w:tc>
          <w:tcPr>
            <w:tcW w:type="dxa" w:w="3600"/>
            <w:shd w:val="clear" w:color="auto" w:fill="EEF3F9"/>
          </w:tcPr>
          <w:p>
            <w:r>
              <w:rPr>
                <w:rFonts w:ascii="Calibri" w:hAnsi="Calibri"/>
                <w:sz w:val="19"/>
              </w:rPr>
              <w:t>Cash/CHU subsystem downtime minutes</w:t>
            </w:r>
          </w:p>
        </w:tc>
        <w:tc>
          <w:tcPr>
            <w:tcW w:type="dxa" w:w="3456"/>
            <w:shd w:val="clear" w:color="auto" w:fill="EEF3F9"/>
          </w:tcPr>
          <w:p>
            <w:r>
              <w:rPr>
                <w:rFonts w:ascii="Calibri" w:hAnsi="Calibri"/>
                <w:sz w:val="19"/>
              </w:rPr>
              <w:t>TVM only — 9.2% of TVM outage days</w:t>
            </w:r>
          </w:p>
        </w:tc>
      </w:tr>
      <w:tr>
        <w:tc>
          <w:tcPr>
            <w:tcW w:type="dxa" w:w="2592"/>
            <w:shd w:val="clear" w:color="auto" w:fill="FFFFFF"/>
          </w:tcPr>
          <w:p>
            <w:r>
              <w:rPr>
                <w:rFonts w:ascii="Calibri" w:hAnsi="Calibri"/>
                <w:sz w:val="19"/>
              </w:rPr>
              <w:t>kpi_18_printer_min</w:t>
            </w:r>
          </w:p>
        </w:tc>
        <w:tc>
          <w:tcPr>
            <w:tcW w:type="dxa" w:w="3600"/>
            <w:shd w:val="clear" w:color="auto" w:fill="FFFFFF"/>
          </w:tcPr>
          <w:p>
            <w:r>
              <w:rPr>
                <w:rFonts w:ascii="Calibri" w:hAnsi="Calibri"/>
                <w:sz w:val="19"/>
              </w:rPr>
              <w:t>Printer subsystem downtime minutes</w:t>
            </w:r>
          </w:p>
        </w:tc>
        <w:tc>
          <w:tcPr>
            <w:tcW w:type="dxa" w:w="3456"/>
            <w:shd w:val="clear" w:color="auto" w:fill="FFFFFF"/>
          </w:tcPr>
          <w:p>
            <w:r>
              <w:rPr>
                <w:rFonts w:ascii="Calibri" w:hAnsi="Calibri"/>
                <w:sz w:val="19"/>
              </w:rPr>
              <w:t>TVM only — 4.5% of TVM outage days</w:t>
            </w:r>
          </w:p>
        </w:tc>
      </w:tr>
      <w:tr>
        <w:tc>
          <w:tcPr>
            <w:tcW w:type="dxa" w:w="2592"/>
            <w:shd w:val="clear" w:color="auto" w:fill="EEF3F9"/>
          </w:tcPr>
          <w:p>
            <w:r>
              <w:rPr>
                <w:rFonts w:ascii="Calibri" w:hAnsi="Calibri"/>
                <w:sz w:val="19"/>
              </w:rPr>
              <w:t>kpi_11_scrst_min</w:t>
            </w:r>
          </w:p>
        </w:tc>
        <w:tc>
          <w:tcPr>
            <w:tcW w:type="dxa" w:w="3600"/>
            <w:shd w:val="clear" w:color="auto" w:fill="EEF3F9"/>
          </w:tcPr>
          <w:p>
            <w:r>
              <w:rPr>
                <w:rFonts w:ascii="Calibri" w:hAnsi="Calibri"/>
                <w:sz w:val="19"/>
              </w:rPr>
              <w:t>SCRST subsystem downtime minutes</w:t>
            </w:r>
          </w:p>
        </w:tc>
        <w:tc>
          <w:tcPr>
            <w:tcW w:type="dxa" w:w="3456"/>
            <w:shd w:val="clear" w:color="auto" w:fill="EEF3F9"/>
          </w:tcPr>
          <w:p>
            <w:r>
              <w:rPr>
                <w:rFonts w:ascii="Calibri" w:hAnsi="Calibri"/>
                <w:sz w:val="19"/>
              </w:rPr>
              <w:t>TVM/Gate — 15% of outage days</w:t>
            </w:r>
          </w:p>
        </w:tc>
      </w:tr>
      <w:tr>
        <w:tc>
          <w:tcPr>
            <w:tcW w:type="dxa" w:w="2592"/>
            <w:shd w:val="clear" w:color="auto" w:fill="FFFFFF"/>
          </w:tcPr>
          <w:p>
            <w:r>
              <w:rPr>
                <w:rFonts w:ascii="Calibri" w:hAnsi="Calibri"/>
                <w:sz w:val="19"/>
              </w:rPr>
              <w:t>subsystem_chargeable_min</w:t>
            </w:r>
          </w:p>
        </w:tc>
        <w:tc>
          <w:tcPr>
            <w:tcW w:type="dxa" w:w="3600"/>
            <w:shd w:val="clear" w:color="auto" w:fill="FFFFFF"/>
          </w:tcPr>
          <w:p>
            <w:r>
              <w:rPr>
                <w:rFonts w:ascii="Calibri" w:hAnsi="Calibri"/>
                <w:sz w:val="19"/>
              </w:rPr>
              <w:t>Total subsystem penalty (multi-system fault detector)</w:t>
            </w:r>
          </w:p>
        </w:tc>
        <w:tc>
          <w:tcPr>
            <w:tcW w:type="dxa" w:w="3456"/>
            <w:shd w:val="clear" w:color="auto" w:fill="FFFFFF"/>
          </w:tcPr>
          <w:p>
            <w:r>
              <w:rPr>
                <w:rFonts w:ascii="Calibri" w:hAnsi="Calibri"/>
                <w:sz w:val="19"/>
              </w:rPr>
              <w:t>New feature — not in current model</w:t>
            </w:r>
          </w:p>
        </w:tc>
      </w:tr>
    </w:tbl>
    <w:p/>
    <w:p>
      <w:pPr>
        <w:spacing w:after="160"/>
      </w:pPr>
      <w:r>
        <w:rPr>
          <w:rFonts w:ascii="Calibri" w:hAnsi="Calibri"/>
          <w:b w:val="0"/>
          <w:color w:val="404040"/>
          <w:sz w:val="21"/>
        </w:rPr>
        <w:t>Fix: Rewrite sql/silver/12_kpi_daily__create.sql using TRANSIT_DAY_KEY with date conversion, aggregate by KPI_ID (17 and 23 for primary SLA minutes; 11/13/15/18 for subsystem KPIs), filter EXCLUDED = 0. No pipeline changes needed — this is a pure SQL fix.</w:t>
      </w:r>
    </w:p>
    <w:p>
      <w:pPr>
        <w:spacing w:before="160" w:after="80"/>
      </w:pPr>
      <w:r>
        <w:rPr>
          <w:rFonts w:ascii="Calibri" w:hAnsi="Calibri"/>
          <w:b/>
          <w:color w:val="BF8F00"/>
          <w:sz w:val="28"/>
        </w:rPr>
        <w:t>GAP 2 — ServiceNow Incident Features: Four Confirmed Root Causes (HIGH)</w:t>
      </w:r>
    </w:p>
    <w:p>
      <w:pPr>
        <w:spacing w:after="120"/>
      </w:pPr>
      <w:r>
        <w:rPr>
          <w:rFonts w:ascii="Calibri" w:hAnsi="Calibri"/>
          <w:b w:val="0"/>
          <w:sz w:val="21"/>
        </w:rPr>
        <w:t>Simple Explanation: When a TVM or gate breaks, engineers log a ServiceNow ticket. That ticket is the most powerful failure signal available — it records how long the repair took (MTTR), how severe the fault was, and how often the same device has broken before. But four separate problems prevent this signal from reaching the model: (1) the ServiceNow data export loaded to our data lake has only 4% of the expected rows; (2) 42% of incidents are logged at the station area level, not the individual device level, with no mapping available to link them to devices; (3) the rolling window feature calculations use the wrong time unit — "7d" features actually look back 38 calendar days for TVMs and 176 days for Gates; (4) no incident history before 2024 is available, so the model cannot see a device's long-term failure pattern.</w:t>
      </w:r>
    </w:p>
    <w:p>
      <w:pPr>
        <w:spacing w:before="160" w:after="80"/>
      </w:pPr>
      <w:r>
        <w:rPr>
          <w:rFonts w:ascii="Calibri" w:hAnsi="Calibri"/>
          <w:b/>
          <w:color w:val="1E3A5F"/>
          <w:sz w:val="22"/>
        </w:rPr>
        <w:t>Root Cause 1 — Bronze Table Has Only 4% of Expected Data (CRITICAL)</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Bronze Table</w:t>
            </w:r>
          </w:p>
        </w:tc>
        <w:tc>
          <w:tcPr>
            <w:tcW w:type="dxa" w:w="7056"/>
            <w:shd w:val="clear" w:color="auto" w:fill="EEF3F9"/>
          </w:tcPr>
          <w:p>
            <w:r>
              <w:rPr>
                <w:rFonts w:ascii="Calibri" w:hAnsi="Calibri"/>
                <w:sz w:val="19"/>
              </w:rPr>
              <w:t>mars_dev.bronze.cta_servicenow_incident</w:t>
            </w:r>
          </w:p>
        </w:tc>
      </w:tr>
      <w:tr>
        <w:tc>
          <w:tcPr>
            <w:tcW w:type="dxa" w:w="2592"/>
            <w:shd w:val="clear" w:color="auto" w:fill="FFFFFF"/>
          </w:tcPr>
          <w:p>
            <w:r>
              <w:rPr>
                <w:rFonts w:ascii="Calibri" w:hAnsi="Calibri"/>
                <w:sz w:val="19"/>
              </w:rPr>
              <w:t>Expected Rows</w:t>
            </w:r>
          </w:p>
        </w:tc>
        <w:tc>
          <w:tcPr>
            <w:tcW w:type="dxa" w:w="7056"/>
            <w:shd w:val="clear" w:color="auto" w:fill="FFFFFF"/>
          </w:tcPr>
          <w:p>
            <w:r>
              <w:rPr>
                <w:rFonts w:ascii="Calibri" w:hAnsi="Calibri"/>
                <w:sz w:val="19"/>
              </w:rPr>
              <w:t>7,028,048 (as documented in S15 header from CTA data spec)</w:t>
            </w:r>
          </w:p>
        </w:tc>
      </w:tr>
      <w:tr>
        <w:tc>
          <w:tcPr>
            <w:tcW w:type="dxa" w:w="2592"/>
            <w:shd w:val="clear" w:color="auto" w:fill="EEF3F9"/>
          </w:tcPr>
          <w:p>
            <w:r>
              <w:rPr>
                <w:rFonts w:ascii="Calibri" w:hAnsi="Calibri"/>
                <w:sz w:val="19"/>
              </w:rPr>
              <w:t>Actual Rows Loaded</w:t>
            </w:r>
          </w:p>
        </w:tc>
        <w:tc>
          <w:tcPr>
            <w:tcW w:type="dxa" w:w="7056"/>
            <w:shd w:val="clear" w:color="auto" w:fill="EEF3F9"/>
          </w:tcPr>
          <w:p>
            <w:r>
              <w:rPr>
                <w:rFonts w:ascii="Calibri" w:hAnsi="Calibri"/>
                <w:sz w:val="19"/>
              </w:rPr>
              <w:t>278,001 — only 3.96% of expected data is in the lake</w:t>
            </w:r>
          </w:p>
        </w:tc>
      </w:tr>
      <w:tr>
        <w:tc>
          <w:tcPr>
            <w:tcW w:type="dxa" w:w="2592"/>
            <w:shd w:val="clear" w:color="auto" w:fill="FFFFFF"/>
          </w:tcPr>
          <w:p>
            <w:r>
              <w:rPr>
                <w:rFonts w:ascii="Calibri" w:hAnsi="Calibri"/>
                <w:sz w:val="19"/>
              </w:rPr>
              <w:t>Pre-2024 History</w:t>
            </w:r>
          </w:p>
        </w:tc>
        <w:tc>
          <w:tcPr>
            <w:tcW w:type="dxa" w:w="7056"/>
            <w:shd w:val="clear" w:color="auto" w:fill="FFFFFF"/>
          </w:tcPr>
          <w:p>
            <w:r>
              <w:rPr>
                <w:rFonts w:ascii="Calibri" w:hAnsi="Calibri"/>
                <w:sz w:val="19"/>
              </w:rPr>
              <w:t>Only 5 rows from before 2024-01-01 — all historical incident context is missing in current bronze</w:t>
            </w:r>
          </w:p>
        </w:tc>
      </w:tr>
      <w:tr>
        <w:tc>
          <w:tcPr>
            <w:tcW w:type="dxa" w:w="2592"/>
            <w:shd w:val="clear" w:color="auto" w:fill="EEF3F9"/>
          </w:tcPr>
          <w:p>
            <w:r>
              <w:rPr>
                <w:rFonts w:ascii="Calibri" w:hAnsi="Calibri"/>
                <w:sz w:val="19"/>
              </w:rPr>
              <w:t>ODS Status (MW 2026-07-15)</w:t>
            </w:r>
          </w:p>
        </w:tc>
        <w:tc>
          <w:tcPr>
            <w:tcW w:type="dxa" w:w="7056"/>
            <w:shd w:val="clear" w:color="auto" w:fill="EEF3F9"/>
          </w:tcPr>
          <w:p>
            <w:r>
              <w:rPr>
                <w:rFonts w:ascii="Calibri" w:hAnsi="Calibri"/>
                <w:sz w:val="19"/>
              </w:rPr>
              <w:t>CONFIRMED COMPLETE: ODS instance feeding AWS pipeline has ALL records from August 2013 (Ventra program start) through April 2026. The 4% bronze load is an EXPORT PROBLEM, not an ODS gap.</w:t>
            </w:r>
          </w:p>
        </w:tc>
      </w:tr>
      <w:tr>
        <w:tc>
          <w:tcPr>
            <w:tcW w:type="dxa" w:w="2592"/>
            <w:shd w:val="clear" w:color="auto" w:fill="FFFFFF"/>
          </w:tcPr>
          <w:p>
            <w:r>
              <w:rPr>
                <w:rFonts w:ascii="Calibri" w:hAnsi="Calibri"/>
                <w:sz w:val="19"/>
              </w:rPr>
              <w:t>Impact</w:t>
            </w:r>
          </w:p>
        </w:tc>
        <w:tc>
          <w:tcPr>
            <w:tcW w:type="dxa" w:w="7056"/>
            <w:shd w:val="clear" w:color="auto" w:fill="FFFFFF"/>
          </w:tcPr>
          <w:p>
            <w:r>
              <w:rPr>
                <w:rFonts w:ascii="Calibri" w:hAnsi="Calibri"/>
                <w:sz w:val="19"/>
              </w:rPr>
              <w:t>Rolling windows have nothing to look back to. A device with 20 incidents in 2022–2023 appears to have no history.</w:t>
            </w:r>
          </w:p>
        </w:tc>
      </w:tr>
      <w:tr>
        <w:tc>
          <w:tcPr>
            <w:tcW w:type="dxa" w:w="2592"/>
            <w:shd w:val="clear" w:color="auto" w:fill="EEF3F9"/>
          </w:tcPr>
          <w:p>
            <w:r>
              <w:rPr>
                <w:rFonts w:ascii="Calibri" w:hAnsi="Calibri"/>
                <w:sz w:val="19"/>
              </w:rPr>
              <w:t>Fix</w:t>
            </w:r>
          </w:p>
        </w:tc>
        <w:tc>
          <w:tcPr>
            <w:tcW w:type="dxa" w:w="7056"/>
            <w:shd w:val="clear" w:color="auto" w:fill="EEF3F9"/>
          </w:tcPr>
          <w:p>
            <w:r>
              <w:rPr>
                <w:rFonts w:ascii="Calibri" w:hAnsi="Calibri"/>
                <w:sz w:val="19"/>
              </w:rPr>
              <w:t>Request Robin (ServiceNow team) to re-export full incident history. S3 path: s3://cubic-mars-pm-s3-datalake-dev-bronze-.../chicago_ventra/sn/incident/. ODS confirmed ready — just needs the export job to be re-run.</w:t>
            </w:r>
          </w:p>
        </w:tc>
      </w:tr>
    </w:tbl>
    <w:p/>
    <w:p>
      <w:pPr>
        <w:spacing w:before="160" w:after="80"/>
      </w:pPr>
      <w:r>
        <w:rPr>
          <w:rFonts w:ascii="Calibri" w:hAnsi="Calibri"/>
          <w:b/>
          <w:color w:val="1E3A5F"/>
          <w:sz w:val="22"/>
        </w:rPr>
        <w:t>Root Cause 2 — 42% of Incidents Use Station-Area IDs, Not Device IDs</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u_wm_asset Match Rate</w:t>
            </w:r>
          </w:p>
        </w:tc>
        <w:tc>
          <w:tcPr>
            <w:tcW w:type="dxa" w:w="7056"/>
            <w:shd w:val="clear" w:color="auto" w:fill="EEF3F9"/>
          </w:tcPr>
          <w:p>
            <w:r>
              <w:rPr>
                <w:rFonts w:ascii="Calibri" w:hAnsi="Calibri"/>
                <w:sz w:val="19"/>
              </w:rPr>
              <w:t>57.6% of incidents matched to dim_device (160,247 of 278,029 rows). CONFIRMED by s15_wm_asset_join_match_rate.sql (run 2026-07-15).</w:t>
            </w:r>
          </w:p>
        </w:tc>
      </w:tr>
      <w:tr>
        <w:tc>
          <w:tcPr>
            <w:tcW w:type="dxa" w:w="2592"/>
            <w:shd w:val="clear" w:color="auto" w:fill="FFFFFF"/>
          </w:tcPr>
          <w:p>
            <w:r>
              <w:rPr>
                <w:rFonts w:ascii="Calibri" w:hAnsi="Calibri"/>
                <w:sz w:val="19"/>
              </w:rPr>
              <w:t>Unmatched Format</w:t>
            </w:r>
          </w:p>
        </w:tc>
        <w:tc>
          <w:tcPr>
            <w:tcW w:type="dxa" w:w="7056"/>
            <w:shd w:val="clear" w:color="auto" w:fill="FFFFFF"/>
          </w:tcPr>
          <w:p>
            <w:r>
              <w:rPr>
                <w:rFonts w:ascii="Calibri" w:hAnsi="Calibri"/>
                <w:sz w:val="19"/>
              </w:rPr>
              <w:t>Remaining 42.4% (117,782 rows) use CTA AFC area names e.g. GL-RIDGELAND-AFC2, RL-63RD-AFC1, BL-WASHINGTON-AFC3 — station-level area IDs, not individual device IDs</w:t>
            </w:r>
          </w:p>
        </w:tc>
      </w:tr>
      <w:tr>
        <w:tc>
          <w:tcPr>
            <w:tcW w:type="dxa" w:w="2592"/>
            <w:shd w:val="clear" w:color="auto" w:fill="EEF3F9"/>
          </w:tcPr>
          <w:p>
            <w:r>
              <w:rPr>
                <w:rFonts w:ascii="Calibri" w:hAnsi="Calibri"/>
                <w:sz w:val="19"/>
              </w:rPr>
              <w:t>Area ID Pattern</w:t>
            </w:r>
          </w:p>
        </w:tc>
        <w:tc>
          <w:tcPr>
            <w:tcW w:type="dxa" w:w="7056"/>
            <w:shd w:val="clear" w:color="auto" w:fill="EEF3F9"/>
          </w:tcPr>
          <w:p>
            <w:r>
              <w:rPr>
                <w:rFonts w:ascii="Calibri" w:hAnsi="Calibri"/>
                <w:sz w:val="19"/>
              </w:rPr>
              <w:t>Format: [Line]-[Station]-AFC[N]  (GL=Green, RL=Red, BL=Blue, BR=Brown, LUP=Purple). One area contains multiple individual gate devices.</w:t>
            </w:r>
          </w:p>
        </w:tc>
      </w:tr>
      <w:tr>
        <w:tc>
          <w:tcPr>
            <w:tcW w:type="dxa" w:w="2592"/>
            <w:shd w:val="clear" w:color="auto" w:fill="FFFFFF"/>
          </w:tcPr>
          <w:p>
            <w:r>
              <w:rPr>
                <w:rFonts w:ascii="Calibri" w:hAnsi="Calibri"/>
                <w:sz w:val="19"/>
              </w:rPr>
              <w:t>Bus IDs Also Unmatched</w:t>
            </w:r>
          </w:p>
        </w:tc>
        <w:tc>
          <w:tcPr>
            <w:tcW w:type="dxa" w:w="7056"/>
            <w:shd w:val="clear" w:color="auto" w:fill="FFFFFF"/>
          </w:tcPr>
          <w:p>
            <w:r>
              <w:rPr>
                <w:rFonts w:ascii="Calibri" w:hAnsi="Calibri"/>
                <w:sz w:val="19"/>
              </w:rPr>
              <w:t>Numeric IDs like 8622, 1288, 1008 are bus route IDs — not Ventra fare device IDs</w:t>
            </w:r>
          </w:p>
        </w:tc>
      </w:tr>
      <w:tr>
        <w:tc>
          <w:tcPr>
            <w:tcW w:type="dxa" w:w="2592"/>
            <w:shd w:val="clear" w:color="auto" w:fill="EEF3F9"/>
          </w:tcPr>
          <w:p>
            <w:r>
              <w:rPr>
                <w:rFonts w:ascii="Calibri" w:hAnsi="Calibri"/>
                <w:sz w:val="19"/>
              </w:rPr>
              <w:t>ci_asset_tag Join</w:t>
            </w:r>
          </w:p>
        </w:tc>
        <w:tc>
          <w:tcPr>
            <w:tcW w:type="dxa" w:w="7056"/>
            <w:shd w:val="clear" w:color="auto" w:fill="EEF3F9"/>
          </w:tcPr>
          <w:p>
            <w:r>
              <w:rPr>
                <w:rFonts w:ascii="Calibri" w:hAnsi="Calibri"/>
                <w:sz w:val="19"/>
              </w:rPr>
              <w:t>CONFIRMED USELESS: 418 matches (0.2%). All 418 are a strict subset of u_wm_asset matches — both_match_and_agree=418, both_match_but_disagree=0. Adding asset_tag as fallback gains exactly 0 incremental rows.</w:t>
            </w:r>
          </w:p>
        </w:tc>
      </w:tr>
      <w:tr>
        <w:tc>
          <w:tcPr>
            <w:tcW w:type="dxa" w:w="2592"/>
            <w:shd w:val="clear" w:color="auto" w:fill="FFFFFF"/>
          </w:tcPr>
          <w:p>
            <w:r>
              <w:rPr>
                <w:rFonts w:ascii="Calibri" w:hAnsi="Calibri"/>
                <w:sz w:val="19"/>
              </w:rPr>
              <w:t>FARE_CONTROL_AREA Join</w:t>
            </w:r>
          </w:p>
        </w:tc>
        <w:tc>
          <w:tcPr>
            <w:tcW w:type="dxa" w:w="7056"/>
            <w:shd w:val="clear" w:color="auto" w:fill="FFFFFF"/>
          </w:tcPr>
          <w:p>
            <w:r>
              <w:rPr>
                <w:rFonts w:ascii="Calibri" w:hAnsi="Calibri"/>
                <w:sz w:val="19"/>
              </w:rPr>
              <w:t>Tested: 0 matches (0.0%) — dim_device FARE_CONTROL_AREA naming differs from ServiceNow AFC area naming convention</w:t>
            </w:r>
          </w:p>
        </w:tc>
      </w:tr>
      <w:tr>
        <w:tc>
          <w:tcPr>
            <w:tcW w:type="dxa" w:w="2592"/>
            <w:shd w:val="clear" w:color="auto" w:fill="EEF3F9"/>
          </w:tcPr>
          <w:p>
            <w:r>
              <w:rPr>
                <w:rFonts w:ascii="Calibri" w:hAnsi="Calibri"/>
                <w:sz w:val="19"/>
              </w:rPr>
              <w:t>57.6% Is the Hard Ceiling</w:t>
            </w:r>
          </w:p>
        </w:tc>
        <w:tc>
          <w:tcPr>
            <w:tcW w:type="dxa" w:w="7056"/>
            <w:shd w:val="clear" w:color="auto" w:fill="EEF3F9"/>
          </w:tcPr>
          <w:p>
            <w:r>
              <w:rPr>
                <w:rFonts w:ascii="Calibri" w:hAnsi="Calibri"/>
                <w:sz w:val="19"/>
              </w:rPr>
              <w:t>No alternative join key within current bronze tables can exceed 57.6%. Only the CTA AFC area → DEVICE_ID mapping table can unlock the remaining 42.4%.</w:t>
            </w:r>
          </w:p>
        </w:tc>
      </w:tr>
      <w:tr>
        <w:tc>
          <w:tcPr>
            <w:tcW w:type="dxa" w:w="2592"/>
            <w:shd w:val="clear" w:color="auto" w:fill="FFFFFF"/>
          </w:tcPr>
          <w:p>
            <w:r>
              <w:rPr>
                <w:rFonts w:ascii="Calibri" w:hAnsi="Calibri"/>
                <w:sz w:val="19"/>
              </w:rPr>
              <w:t>Fix</w:t>
            </w:r>
          </w:p>
        </w:tc>
        <w:tc>
          <w:tcPr>
            <w:tcW w:type="dxa" w:w="7056"/>
            <w:shd w:val="clear" w:color="auto" w:fill="FFFFFF"/>
          </w:tcPr>
          <w:p>
            <w:r>
              <w:rPr>
                <w:rFonts w:ascii="Calibri" w:hAnsi="Calibri"/>
                <w:sz w:val="19"/>
              </w:rPr>
              <w:t>Request CTA/Cubic to provide AFC area → individual DEVICE_ID mapping table. This would convert 117K station-level incidents into per-device records and significantly improve Gate coverage.</w:t>
            </w:r>
          </w:p>
        </w:tc>
      </w:tr>
    </w:tbl>
    <w:p/>
    <w:p>
      <w:pPr>
        <w:spacing w:before="160" w:after="80"/>
      </w:pPr>
      <w:r>
        <w:rPr>
          <w:rFonts w:ascii="Calibri" w:hAnsi="Calibri"/>
          <w:b/>
          <w:color w:val="1E3A5F"/>
          <w:sz w:val="22"/>
        </w:rPr>
        <w:t>Root Cause 3 — Rolling Window Labels Are Wrong (ROW-based, Not DAY-based)</w:t>
      </w:r>
    </w:p>
    <w:p>
      <w:pPr>
        <w:spacing w:after="80"/>
      </w:pPr>
      <w:r>
        <w:rPr>
          <w:rFonts w:ascii="Calibri" w:hAnsi="Calibri"/>
          <w:b w:val="0"/>
          <w:sz w:val="21"/>
        </w:rPr>
        <w:t>S24 uses ROWS BETWEEN N PRECEDING AND 1 PRECEDING in the window functions. This counts the N most recent INCIDENT DAYS, not N calendar days. Because incidents are infrequent, "7 preceding rows" spans far more than 7 calendar days.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152"/>
            <w:shd w:val="clear" w:color="auto" w:fill="1E3A5F"/>
          </w:tcPr>
          <w:p>
            <w:r>
              <w:rPr>
                <w:rFonts w:ascii="Calibri" w:hAnsi="Calibri"/>
                <w:b/>
                <w:color w:val="FFFFFF"/>
                <w:sz w:val="19"/>
              </w:rPr>
              <w:t>Device</w:t>
            </w:r>
          </w:p>
        </w:tc>
        <w:tc>
          <w:tcPr>
            <w:tcW w:type="dxa" w:w="2592"/>
            <w:shd w:val="clear" w:color="auto" w:fill="1E3A5F"/>
          </w:tcPr>
          <w:p>
            <w:r>
              <w:rPr>
                <w:rFonts w:ascii="Calibri" w:hAnsi="Calibri"/>
                <w:b/>
                <w:color w:val="FFFFFF"/>
                <w:sz w:val="19"/>
              </w:rPr>
              <w:t>Avg Days Between Incidents</w:t>
            </w:r>
          </w:p>
        </w:tc>
        <w:tc>
          <w:tcPr>
            <w:tcW w:type="dxa" w:w="1296"/>
            <w:shd w:val="clear" w:color="auto" w:fill="1E3A5F"/>
          </w:tcPr>
          <w:p>
            <w:r>
              <w:rPr>
                <w:rFonts w:ascii="Calibri" w:hAnsi="Calibri"/>
                <w:b/>
                <w:color w:val="FFFFFF"/>
                <w:sz w:val="19"/>
              </w:rPr>
              <w:t>Median</w:t>
            </w:r>
          </w:p>
        </w:tc>
        <w:tc>
          <w:tcPr>
            <w:tcW w:type="dxa" w:w="2880"/>
            <w:shd w:val="clear" w:color="auto" w:fill="1E3A5F"/>
          </w:tcPr>
          <w:p>
            <w:r>
              <w:rPr>
                <w:rFonts w:ascii="Calibri" w:hAnsi="Calibri"/>
                <w:b/>
                <w:color w:val="FFFFFF"/>
                <w:sz w:val="19"/>
              </w:rPr>
              <w:t>"7d" Window Actually Covers</w:t>
            </w:r>
          </w:p>
        </w:tc>
        <w:tc>
          <w:tcPr>
            <w:tcW w:type="dxa" w:w="3168"/>
            <w:shd w:val="clear" w:color="auto" w:fill="1E3A5F"/>
          </w:tcPr>
          <w:p>
            <w:r>
              <w:rPr>
                <w:rFonts w:ascii="Calibri" w:hAnsi="Calibri"/>
                <w:b/>
                <w:color w:val="FFFFFF"/>
                <w:sz w:val="19"/>
              </w:rPr>
              <w:t>"30d" Window Actually Covers</w:t>
            </w:r>
          </w:p>
        </w:tc>
      </w:tr>
      <w:tr>
        <w:tc>
          <w:tcPr>
            <w:tcW w:type="dxa" w:w="1152"/>
            <w:shd w:val="clear" w:color="auto" w:fill="EEF3F9"/>
          </w:tcPr>
          <w:p>
            <w:r>
              <w:rPr>
                <w:rFonts w:ascii="Calibri" w:hAnsi="Calibri"/>
                <w:sz w:val="19"/>
              </w:rPr>
              <w:t>TVM</w:t>
            </w:r>
          </w:p>
        </w:tc>
        <w:tc>
          <w:tcPr>
            <w:tcW w:type="dxa" w:w="2592"/>
            <w:shd w:val="clear" w:color="auto" w:fill="EEF3F9"/>
          </w:tcPr>
          <w:p>
            <w:r>
              <w:rPr>
                <w:rFonts w:ascii="Calibri" w:hAnsi="Calibri"/>
                <w:sz w:val="19"/>
              </w:rPr>
              <w:t>5.4 days</w:t>
            </w:r>
          </w:p>
        </w:tc>
        <w:tc>
          <w:tcPr>
            <w:tcW w:type="dxa" w:w="1296"/>
            <w:shd w:val="clear" w:color="auto" w:fill="EEF3F9"/>
          </w:tcPr>
          <w:p>
            <w:r>
              <w:rPr>
                <w:rFonts w:ascii="Calibri" w:hAnsi="Calibri"/>
                <w:sz w:val="19"/>
              </w:rPr>
              <w:t>3 days</w:t>
            </w:r>
          </w:p>
        </w:tc>
        <w:tc>
          <w:tcPr>
            <w:tcW w:type="dxa" w:w="2880"/>
            <w:shd w:val="clear" w:color="auto" w:fill="EEF3F9"/>
          </w:tcPr>
          <w:p>
            <w:r>
              <w:rPr>
                <w:rFonts w:ascii="Calibri" w:hAnsi="Calibri"/>
                <w:sz w:val="19"/>
              </w:rPr>
              <w:t>~38 calendar days</w:t>
            </w:r>
          </w:p>
        </w:tc>
        <w:tc>
          <w:tcPr>
            <w:tcW w:type="dxa" w:w="3168"/>
            <w:shd w:val="clear" w:color="auto" w:fill="EEF3F9"/>
          </w:tcPr>
          <w:p>
            <w:r>
              <w:rPr>
                <w:rFonts w:ascii="Calibri" w:hAnsi="Calibri"/>
                <w:sz w:val="19"/>
              </w:rPr>
              <w:t>~162 calendar days</w:t>
            </w:r>
          </w:p>
        </w:tc>
      </w:tr>
      <w:tr>
        <w:tc>
          <w:tcPr>
            <w:tcW w:type="dxa" w:w="1152"/>
            <w:shd w:val="clear" w:color="auto" w:fill="FFFFFF"/>
          </w:tcPr>
          <w:p>
            <w:r>
              <w:rPr>
                <w:rFonts w:ascii="Calibri" w:hAnsi="Calibri"/>
                <w:sz w:val="19"/>
              </w:rPr>
              <w:t>GATE</w:t>
            </w:r>
          </w:p>
        </w:tc>
        <w:tc>
          <w:tcPr>
            <w:tcW w:type="dxa" w:w="2592"/>
            <w:shd w:val="clear" w:color="auto" w:fill="FFFFFF"/>
          </w:tcPr>
          <w:p>
            <w:r>
              <w:rPr>
                <w:rFonts w:ascii="Calibri" w:hAnsi="Calibri"/>
                <w:sz w:val="19"/>
              </w:rPr>
              <w:t>25.2 days</w:t>
            </w:r>
          </w:p>
        </w:tc>
        <w:tc>
          <w:tcPr>
            <w:tcW w:type="dxa" w:w="1296"/>
            <w:shd w:val="clear" w:color="auto" w:fill="FFFFFF"/>
          </w:tcPr>
          <w:p>
            <w:r>
              <w:rPr>
                <w:rFonts w:ascii="Calibri" w:hAnsi="Calibri"/>
                <w:sz w:val="19"/>
              </w:rPr>
              <w:t>12 days</w:t>
            </w:r>
          </w:p>
        </w:tc>
        <w:tc>
          <w:tcPr>
            <w:tcW w:type="dxa" w:w="2880"/>
            <w:shd w:val="clear" w:color="auto" w:fill="FFFFFF"/>
          </w:tcPr>
          <w:p>
            <w:r>
              <w:rPr>
                <w:rFonts w:ascii="Calibri" w:hAnsi="Calibri"/>
                <w:sz w:val="19"/>
              </w:rPr>
              <w:t>~176 calendar days</w:t>
            </w:r>
          </w:p>
        </w:tc>
        <w:tc>
          <w:tcPr>
            <w:tcW w:type="dxa" w:w="3168"/>
            <w:shd w:val="clear" w:color="auto" w:fill="FFFFFF"/>
          </w:tcPr>
          <w:p>
            <w:r>
              <w:rPr>
                <w:rFonts w:ascii="Calibri" w:hAnsi="Calibri"/>
                <w:sz w:val="19"/>
              </w:rPr>
              <w:t>~756 calendar days (2 years!)</w:t>
            </w:r>
          </w:p>
        </w:tc>
      </w:tr>
    </w:tbl>
    <w:p/>
    <w:p>
      <w:pPr>
        <w:spacing w:after="160"/>
      </w:pPr>
      <w:r>
        <w:rPr>
          <w:rFonts w:ascii="Calibri" w:hAnsi="Calibri"/>
          <w:b w:val="0"/>
          <w:sz w:val="21"/>
        </w:rPr>
        <w:t>Impact: The model believes it is seeing 7-day and 30-day incident signals, but for Gates it is actually seeing 6-month and 2-year signals. This distorts the temporal relationship the model learns between recent incident history and upcoming failure. Fix: Rewrite S24 window functions to use RANGE BETWEEN INTERVAL N DAYS PRECEDING AND INTERVAL 1 DAY PRECEDING (Databricks date-interval range windows).</w:t>
      </w:r>
    </w:p>
    <w:p>
      <w:pPr>
        <w:spacing w:before="160" w:after="80"/>
      </w:pPr>
      <w:r>
        <w:rPr>
          <w:rFonts w:ascii="Calibri" w:hAnsi="Calibri"/>
          <w:b/>
          <w:color w:val="1E3A5F"/>
          <w:sz w:val="22"/>
        </w:rPr>
        <w:t>Root Cause 4 — No Pre-2024 Incident History</w:t>
      </w:r>
    </w:p>
    <w:p>
      <w:pPr>
        <w:spacing w:after="160"/>
      </w:pPr>
      <w:r>
        <w:rPr>
          <w:rFonts w:ascii="Calibri" w:hAnsi="Calibri"/>
          <w:b w:val="0"/>
          <w:sz w:val="21"/>
        </w:rPr>
        <w:t>S15 filters to opened_at &gt;= 2024-01-01. Even if the full 7M row export were loaded, this filter would still discard all pre-2024 history. Features like incident_count_90d_past and incident_rate_trend need multi-year lookback to be meaningful. Fix: After reloading full bronze data, extend S15 date filter back to 2022-01-01 and rebuild S24. The gold PS1 training window (2024-01-01+) can remain unchanged — the pre-2024 incidents feed the rolling windows only, not the model spine.</w:t>
      </w:r>
    </w:p>
    <w:p>
      <w:pPr>
        <w:spacing w:before="160" w:after="80"/>
      </w:pPr>
      <w:r>
        <w:rPr>
          <w:rFonts w:ascii="Calibri" w:hAnsi="Calibri"/>
          <w:b/>
          <w:color w:val="1E3A5F"/>
          <w:sz w:val="22"/>
        </w:rPr>
        <w:t>Current Coverage vs. Ceiling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296"/>
            <w:shd w:val="clear" w:color="auto" w:fill="1E3A5F"/>
          </w:tcPr>
          <w:p>
            <w:r>
              <w:rPr>
                <w:rFonts w:ascii="Calibri" w:hAnsi="Calibri"/>
                <w:b/>
                <w:color w:val="FFFFFF"/>
                <w:sz w:val="19"/>
              </w:rPr>
              <w:t>Device</w:t>
            </w:r>
          </w:p>
        </w:tc>
        <w:tc>
          <w:tcPr>
            <w:tcW w:type="dxa" w:w="2448"/>
            <w:shd w:val="clear" w:color="auto" w:fill="1E3A5F"/>
          </w:tcPr>
          <w:p>
            <w:r>
              <w:rPr>
                <w:rFonts w:ascii="Calibri" w:hAnsi="Calibri"/>
                <w:b/>
                <w:color w:val="FFFFFF"/>
                <w:sz w:val="19"/>
              </w:rPr>
              <w:t>Current Device-Day Coverage</w:t>
            </w:r>
          </w:p>
        </w:tc>
        <w:tc>
          <w:tcPr>
            <w:tcW w:type="dxa" w:w="3168"/>
            <w:shd w:val="clear" w:color="auto" w:fill="1E3A5F"/>
          </w:tcPr>
          <w:p>
            <w:r>
              <w:rPr>
                <w:rFonts w:ascii="Calibri" w:hAnsi="Calibri"/>
                <w:b/>
                <w:color w:val="FFFFFF"/>
                <w:sz w:val="19"/>
              </w:rPr>
              <w:t>Ceiling with Current Data</w:t>
            </w:r>
          </w:p>
        </w:tc>
        <w:tc>
          <w:tcPr>
            <w:tcW w:type="dxa" w:w="4176"/>
            <w:shd w:val="clear" w:color="auto" w:fill="1E3A5F"/>
          </w:tcPr>
          <w:p>
            <w:r>
              <w:rPr>
                <w:rFonts w:ascii="Calibri" w:hAnsi="Calibri"/>
                <w:b/>
                <w:color w:val="FFFFFF"/>
                <w:sz w:val="19"/>
              </w:rPr>
              <w:t>Ceiling After All Fixes</w:t>
            </w:r>
          </w:p>
        </w:tc>
      </w:tr>
      <w:tr>
        <w:tc>
          <w:tcPr>
            <w:tcW w:type="dxa" w:w="1296"/>
            <w:shd w:val="clear" w:color="auto" w:fill="EEF3F9"/>
          </w:tcPr>
          <w:p>
            <w:r>
              <w:rPr>
                <w:rFonts w:ascii="Calibri" w:hAnsi="Calibri"/>
                <w:sz w:val="19"/>
              </w:rPr>
              <w:t>TVM</w:t>
            </w:r>
          </w:p>
        </w:tc>
        <w:tc>
          <w:tcPr>
            <w:tcW w:type="dxa" w:w="2448"/>
            <w:shd w:val="clear" w:color="auto" w:fill="EEF3F9"/>
          </w:tcPr>
          <w:p>
            <w:r>
              <w:rPr>
                <w:rFonts w:ascii="Calibri" w:hAnsi="Calibri"/>
                <w:sz w:val="19"/>
              </w:rPr>
              <w:t>17.75%</w:t>
            </w:r>
          </w:p>
        </w:tc>
        <w:tc>
          <w:tcPr>
            <w:tcW w:type="dxa" w:w="3168"/>
            <w:shd w:val="clear" w:color="auto" w:fill="EEF3F9"/>
          </w:tcPr>
          <w:p>
            <w:r>
              <w:rPr>
                <w:rFonts w:ascii="Calibri" w:hAnsi="Calibri"/>
                <w:sz w:val="19"/>
              </w:rPr>
              <w:t>57.6% (device-level incidents only)</w:t>
            </w:r>
          </w:p>
        </w:tc>
        <w:tc>
          <w:tcPr>
            <w:tcW w:type="dxa" w:w="4176"/>
            <w:shd w:val="clear" w:color="auto" w:fill="EEF3F9"/>
          </w:tcPr>
          <w:p>
            <w:r>
              <w:rPr>
                <w:rFonts w:ascii="Calibri" w:hAnsi="Calibri"/>
                <w:sz w:val="19"/>
              </w:rPr>
              <w:t>80%+ (after full export + window fix)</w:t>
            </w:r>
          </w:p>
        </w:tc>
      </w:tr>
      <w:tr>
        <w:tc>
          <w:tcPr>
            <w:tcW w:type="dxa" w:w="1296"/>
            <w:shd w:val="clear" w:color="auto" w:fill="FFFFFF"/>
          </w:tcPr>
          <w:p>
            <w:r>
              <w:rPr>
                <w:rFonts w:ascii="Calibri" w:hAnsi="Calibri"/>
                <w:sz w:val="19"/>
              </w:rPr>
              <w:t>GATE</w:t>
            </w:r>
          </w:p>
        </w:tc>
        <w:tc>
          <w:tcPr>
            <w:tcW w:type="dxa" w:w="2448"/>
            <w:shd w:val="clear" w:color="auto" w:fill="FFFFFF"/>
          </w:tcPr>
          <w:p>
            <w:r>
              <w:rPr>
                <w:rFonts w:ascii="Calibri" w:hAnsi="Calibri"/>
                <w:sz w:val="19"/>
              </w:rPr>
              <w:t>3.33%</w:t>
            </w:r>
          </w:p>
        </w:tc>
        <w:tc>
          <w:tcPr>
            <w:tcW w:type="dxa" w:w="3168"/>
            <w:shd w:val="clear" w:color="auto" w:fill="FFFFFF"/>
          </w:tcPr>
          <w:p>
            <w:r>
              <w:rPr>
                <w:rFonts w:ascii="Calibri" w:hAnsi="Calibri"/>
                <w:sz w:val="19"/>
              </w:rPr>
              <w:t>57.6% (device-level incidents only)</w:t>
            </w:r>
          </w:p>
        </w:tc>
        <w:tc>
          <w:tcPr>
            <w:tcW w:type="dxa" w:w="4176"/>
            <w:shd w:val="clear" w:color="auto" w:fill="FFFFFF"/>
          </w:tcPr>
          <w:p>
            <w:r>
              <w:rPr>
                <w:rFonts w:ascii="Calibri" w:hAnsi="Calibri"/>
                <w:sz w:val="19"/>
              </w:rPr>
              <w:t>70%+ (after full export + AFC area mapping)</w:t>
            </w:r>
          </w:p>
        </w:tc>
      </w:tr>
      <w:tr>
        <w:tc>
          <w:tcPr>
            <w:tcW w:type="dxa" w:w="1296"/>
            <w:shd w:val="clear" w:color="auto" w:fill="EEF3F9"/>
          </w:tcPr>
          <w:p>
            <w:r>
              <w:rPr>
                <w:rFonts w:ascii="Calibri" w:hAnsi="Calibri"/>
                <w:sz w:val="19"/>
              </w:rPr>
              <w:t>VALIDATOR</w:t>
            </w:r>
          </w:p>
        </w:tc>
        <w:tc>
          <w:tcPr>
            <w:tcW w:type="dxa" w:w="2448"/>
            <w:shd w:val="clear" w:color="auto" w:fill="EEF3F9"/>
          </w:tcPr>
          <w:p>
            <w:r>
              <w:rPr>
                <w:rFonts w:ascii="Calibri" w:hAnsi="Calibri"/>
                <w:sz w:val="19"/>
              </w:rPr>
              <w:t>0% via INC</w:t>
            </w:r>
          </w:p>
        </w:tc>
        <w:tc>
          <w:tcPr>
            <w:tcW w:type="dxa" w:w="3168"/>
            <w:shd w:val="clear" w:color="auto" w:fill="EEF3F9"/>
          </w:tcPr>
          <w:p>
            <w:r>
              <w:rPr>
                <w:rFonts w:ascii="Calibri" w:hAnsi="Calibri"/>
                <w:sz w:val="19"/>
              </w:rPr>
              <w:t>0% via u_wm_asset join — BMV parent CI = Bus vehicle in ServiceNow, not BMV</w:t>
            </w:r>
          </w:p>
        </w:tc>
        <w:tc>
          <w:tcPr>
            <w:tcW w:type="dxa" w:w="4176"/>
            <w:shd w:val="clear" w:color="auto" w:fill="EEF3F9"/>
          </w:tcPr>
          <w:p>
            <w:r>
              <w:rPr>
                <w:rFonts w:ascii="Calibri" w:hAnsi="Calibri"/>
                <w:sz w:val="19"/>
              </w:rPr>
              <w:t>HIGH via edw_availability_events: 752K rows, has DEVICE_ID + FAILURE_LEVEL + FAULT_DESCRIPTION for BMV. SQL fix to S15 required. No new data needed (confirmed Michael W 2026-07-15).</w:t>
            </w:r>
          </w:p>
        </w:tc>
      </w:tr>
    </w:tbl>
    <w:p/>
    <w:p>
      <w:pPr>
        <w:spacing w:before="160" w:after="80"/>
      </w:pPr>
      <w:r>
        <w:rPr>
          <w:rFonts w:ascii="Calibri" w:hAnsi="Calibri"/>
          <w:b/>
          <w:color w:val="1E3A5F"/>
          <w:sz w:val="22"/>
        </w:rPr>
        <w:t>Affected Features (Status After Root Cause Analysis)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592"/>
            <w:shd w:val="clear" w:color="auto" w:fill="1E3A5F"/>
          </w:tcPr>
          <w:p>
            <w:r>
              <w:rPr>
                <w:rFonts w:ascii="Calibri" w:hAnsi="Calibri"/>
                <w:b/>
                <w:color w:val="FFFFFF"/>
                <w:sz w:val="19"/>
              </w:rPr>
              <w:t>Feature Column</w:t>
            </w:r>
          </w:p>
        </w:tc>
        <w:tc>
          <w:tcPr>
            <w:tcW w:type="dxa" w:w="1728"/>
            <w:shd w:val="clear" w:color="auto" w:fill="1E3A5F"/>
          </w:tcPr>
          <w:p>
            <w:r>
              <w:rPr>
                <w:rFonts w:ascii="Calibri" w:hAnsi="Calibri"/>
                <w:b/>
                <w:color w:val="FFFFFF"/>
                <w:sz w:val="19"/>
              </w:rPr>
              <w:t>Intended Window</w:t>
            </w:r>
          </w:p>
        </w:tc>
        <w:tc>
          <w:tcPr>
            <w:tcW w:type="dxa" w:w="1584"/>
            <w:shd w:val="clear" w:color="auto" w:fill="1E3A5F"/>
          </w:tcPr>
          <w:p>
            <w:r>
              <w:rPr>
                <w:rFonts w:ascii="Calibri" w:hAnsi="Calibri"/>
                <w:b/>
                <w:color w:val="FFFFFF"/>
                <w:sz w:val="19"/>
              </w:rPr>
              <w:t>Actual Window (TVM)</w:t>
            </w:r>
          </w:p>
        </w:tc>
        <w:tc>
          <w:tcPr>
            <w:tcW w:type="dxa" w:w="1584"/>
            <w:shd w:val="clear" w:color="auto" w:fill="1E3A5F"/>
          </w:tcPr>
          <w:p>
            <w:r>
              <w:rPr>
                <w:rFonts w:ascii="Calibri" w:hAnsi="Calibri"/>
                <w:b/>
                <w:color w:val="FFFFFF"/>
                <w:sz w:val="19"/>
              </w:rPr>
              <w:t>Actual Window (Gate)</w:t>
            </w:r>
          </w:p>
        </w:tc>
        <w:tc>
          <w:tcPr>
            <w:tcW w:type="dxa" w:w="3600"/>
            <w:shd w:val="clear" w:color="auto" w:fill="1E3A5F"/>
          </w:tcPr>
          <w:p>
            <w:r>
              <w:rPr>
                <w:rFonts w:ascii="Calibri" w:hAnsi="Calibri"/>
                <w:b/>
                <w:color w:val="FFFFFF"/>
                <w:sz w:val="19"/>
              </w:rPr>
              <w:t>Why Important</w:t>
            </w:r>
          </w:p>
        </w:tc>
      </w:tr>
      <w:tr>
        <w:tc>
          <w:tcPr>
            <w:tcW w:type="dxa" w:w="2592"/>
            <w:shd w:val="clear" w:color="auto" w:fill="EEF3F9"/>
          </w:tcPr>
          <w:p>
            <w:r>
              <w:rPr>
                <w:rFonts w:ascii="Calibri" w:hAnsi="Calibri"/>
                <w:sz w:val="19"/>
              </w:rPr>
              <w:t>incident_count_7d_past</w:t>
            </w:r>
          </w:p>
        </w:tc>
        <w:tc>
          <w:tcPr>
            <w:tcW w:type="dxa" w:w="1728"/>
            <w:shd w:val="clear" w:color="auto" w:fill="EEF3F9"/>
          </w:tcPr>
          <w:p>
            <w:r>
              <w:rPr>
                <w:rFonts w:ascii="Calibri" w:hAnsi="Calibri"/>
                <w:sz w:val="19"/>
              </w:rPr>
              <w:t>7 calendar days</w:t>
            </w:r>
          </w:p>
        </w:tc>
        <w:tc>
          <w:tcPr>
            <w:tcW w:type="dxa" w:w="1584"/>
            <w:shd w:val="clear" w:color="auto" w:fill="EEF3F9"/>
          </w:tcPr>
          <w:p>
            <w:r>
              <w:rPr>
                <w:rFonts w:ascii="Calibri" w:hAnsi="Calibri"/>
                <w:sz w:val="19"/>
              </w:rPr>
              <w:t>~38 days</w:t>
            </w:r>
          </w:p>
        </w:tc>
        <w:tc>
          <w:tcPr>
            <w:tcW w:type="dxa" w:w="1584"/>
            <w:shd w:val="clear" w:color="auto" w:fill="EEF3F9"/>
          </w:tcPr>
          <w:p>
            <w:r>
              <w:rPr>
                <w:rFonts w:ascii="Calibri" w:hAnsi="Calibri"/>
                <w:sz w:val="19"/>
              </w:rPr>
              <w:t>~176 days</w:t>
            </w:r>
          </w:p>
        </w:tc>
        <w:tc>
          <w:tcPr>
            <w:tcW w:type="dxa" w:w="3600"/>
            <w:shd w:val="clear" w:color="auto" w:fill="EEF3F9"/>
          </w:tcPr>
          <w:p>
            <w:r>
              <w:rPr>
                <w:rFonts w:ascii="Calibri" w:hAnsi="Calibri"/>
                <w:sz w:val="19"/>
              </w:rPr>
              <w:t>Repeat incidents = imminent failure</w:t>
            </w:r>
          </w:p>
        </w:tc>
      </w:tr>
      <w:tr>
        <w:tc>
          <w:tcPr>
            <w:tcW w:type="dxa" w:w="2592"/>
            <w:shd w:val="clear" w:color="auto" w:fill="FFFFFF"/>
          </w:tcPr>
          <w:p>
            <w:r>
              <w:rPr>
                <w:rFonts w:ascii="Calibri" w:hAnsi="Calibri"/>
                <w:sz w:val="19"/>
              </w:rPr>
              <w:t>incident_count_30d_past</w:t>
            </w:r>
          </w:p>
        </w:tc>
        <w:tc>
          <w:tcPr>
            <w:tcW w:type="dxa" w:w="1728"/>
            <w:shd w:val="clear" w:color="auto" w:fill="FFFFFF"/>
          </w:tcPr>
          <w:p>
            <w:r>
              <w:rPr>
                <w:rFonts w:ascii="Calibri" w:hAnsi="Calibri"/>
                <w:sz w:val="19"/>
              </w:rPr>
              <w:t>30 calendar days</w:t>
            </w:r>
          </w:p>
        </w:tc>
        <w:tc>
          <w:tcPr>
            <w:tcW w:type="dxa" w:w="1584"/>
            <w:shd w:val="clear" w:color="auto" w:fill="FFFFFF"/>
          </w:tcPr>
          <w:p>
            <w:r>
              <w:rPr>
                <w:rFonts w:ascii="Calibri" w:hAnsi="Calibri"/>
                <w:sz w:val="19"/>
              </w:rPr>
              <w:t>~162 days</w:t>
            </w:r>
          </w:p>
        </w:tc>
        <w:tc>
          <w:tcPr>
            <w:tcW w:type="dxa" w:w="1584"/>
            <w:shd w:val="clear" w:color="auto" w:fill="FFFFFF"/>
          </w:tcPr>
          <w:p>
            <w:r>
              <w:rPr>
                <w:rFonts w:ascii="Calibri" w:hAnsi="Calibri"/>
                <w:sz w:val="19"/>
              </w:rPr>
              <w:t>~756 days</w:t>
            </w:r>
          </w:p>
        </w:tc>
        <w:tc>
          <w:tcPr>
            <w:tcW w:type="dxa" w:w="3600"/>
            <w:shd w:val="clear" w:color="auto" w:fill="FFFFFF"/>
          </w:tcPr>
          <w:p>
            <w:r>
              <w:rPr>
                <w:rFonts w:ascii="Calibri" w:hAnsi="Calibri"/>
                <w:sz w:val="19"/>
              </w:rPr>
              <w:t>Chronic vs acute failure pattern</w:t>
            </w:r>
          </w:p>
        </w:tc>
      </w:tr>
      <w:tr>
        <w:tc>
          <w:tcPr>
            <w:tcW w:type="dxa" w:w="2592"/>
            <w:shd w:val="clear" w:color="auto" w:fill="EEF3F9"/>
          </w:tcPr>
          <w:p>
            <w:r>
              <w:rPr>
                <w:rFonts w:ascii="Calibri" w:hAnsi="Calibri"/>
                <w:sz w:val="19"/>
              </w:rPr>
              <w:t>incident_count_90d_past</w:t>
            </w:r>
          </w:p>
        </w:tc>
        <w:tc>
          <w:tcPr>
            <w:tcW w:type="dxa" w:w="1728"/>
            <w:shd w:val="clear" w:color="auto" w:fill="EEF3F9"/>
          </w:tcPr>
          <w:p>
            <w:r>
              <w:rPr>
                <w:rFonts w:ascii="Calibri" w:hAnsi="Calibri"/>
                <w:sz w:val="19"/>
              </w:rPr>
              <w:t>90 calendar days</w:t>
            </w:r>
          </w:p>
        </w:tc>
        <w:tc>
          <w:tcPr>
            <w:tcW w:type="dxa" w:w="1584"/>
            <w:shd w:val="clear" w:color="auto" w:fill="EEF3F9"/>
          </w:tcPr>
          <w:p>
            <w:r>
              <w:rPr>
                <w:rFonts w:ascii="Calibri" w:hAnsi="Calibri"/>
                <w:sz w:val="19"/>
              </w:rPr>
              <w:t>~486 days</w:t>
            </w:r>
          </w:p>
        </w:tc>
        <w:tc>
          <w:tcPr>
            <w:tcW w:type="dxa" w:w="1584"/>
            <w:shd w:val="clear" w:color="auto" w:fill="EEF3F9"/>
          </w:tcPr>
          <w:p>
            <w:r>
              <w:rPr>
                <w:rFonts w:ascii="Calibri" w:hAnsi="Calibri"/>
                <w:sz w:val="19"/>
              </w:rPr>
              <w:t>&gt;5 years</w:t>
            </w:r>
          </w:p>
        </w:tc>
        <w:tc>
          <w:tcPr>
            <w:tcW w:type="dxa" w:w="3600"/>
            <w:shd w:val="clear" w:color="auto" w:fill="EEF3F9"/>
          </w:tcPr>
          <w:p>
            <w:r>
              <w:rPr>
                <w:rFonts w:ascii="Calibri" w:hAnsi="Calibri"/>
                <w:sz w:val="19"/>
              </w:rPr>
              <w:t>Long-term reliability score — effectively all-time for Gate</w:t>
            </w:r>
          </w:p>
        </w:tc>
      </w:tr>
      <w:tr>
        <w:tc>
          <w:tcPr>
            <w:tcW w:type="dxa" w:w="2592"/>
            <w:shd w:val="clear" w:color="auto" w:fill="FFFFFF"/>
          </w:tcPr>
          <w:p>
            <w:r>
              <w:rPr>
                <w:rFonts w:ascii="Calibri" w:hAnsi="Calibri"/>
                <w:sz w:val="19"/>
              </w:rPr>
              <w:t>chargeable_count_7d_past</w:t>
            </w:r>
          </w:p>
        </w:tc>
        <w:tc>
          <w:tcPr>
            <w:tcW w:type="dxa" w:w="1728"/>
            <w:shd w:val="clear" w:color="auto" w:fill="FFFFFF"/>
          </w:tcPr>
          <w:p>
            <w:r>
              <w:rPr>
                <w:rFonts w:ascii="Calibri" w:hAnsi="Calibri"/>
                <w:sz w:val="19"/>
              </w:rPr>
              <w:t>7 calendar days</w:t>
            </w:r>
          </w:p>
        </w:tc>
        <w:tc>
          <w:tcPr>
            <w:tcW w:type="dxa" w:w="1584"/>
            <w:shd w:val="clear" w:color="auto" w:fill="FFFFFF"/>
          </w:tcPr>
          <w:p>
            <w:r>
              <w:rPr>
                <w:rFonts w:ascii="Calibri" w:hAnsi="Calibri"/>
                <w:sz w:val="19"/>
              </w:rPr>
              <w:t>~38 days</w:t>
            </w:r>
          </w:p>
        </w:tc>
        <w:tc>
          <w:tcPr>
            <w:tcW w:type="dxa" w:w="1584"/>
            <w:shd w:val="clear" w:color="auto" w:fill="FFFFFF"/>
          </w:tcPr>
          <w:p>
            <w:r>
              <w:rPr>
                <w:rFonts w:ascii="Calibri" w:hAnsi="Calibri"/>
                <w:sz w:val="19"/>
              </w:rPr>
              <w:t>~176 days</w:t>
            </w:r>
          </w:p>
        </w:tc>
        <w:tc>
          <w:tcPr>
            <w:tcW w:type="dxa" w:w="3600"/>
            <w:shd w:val="clear" w:color="auto" w:fill="FFFFFF"/>
          </w:tcPr>
          <w:p>
            <w:r>
              <w:rPr>
                <w:rFonts w:ascii="Calibri" w:hAnsi="Calibri"/>
                <w:sz w:val="19"/>
              </w:rPr>
              <w:t>Real hardware failures only</w:t>
            </w:r>
          </w:p>
        </w:tc>
      </w:tr>
      <w:tr>
        <w:tc>
          <w:tcPr>
            <w:tcW w:type="dxa" w:w="2592"/>
            <w:shd w:val="clear" w:color="auto" w:fill="EEF3F9"/>
          </w:tcPr>
          <w:p>
            <w:r>
              <w:rPr>
                <w:rFonts w:ascii="Calibri" w:hAnsi="Calibri"/>
                <w:sz w:val="19"/>
              </w:rPr>
              <w:t>avg_mttr_7d_past</w:t>
            </w:r>
          </w:p>
        </w:tc>
        <w:tc>
          <w:tcPr>
            <w:tcW w:type="dxa" w:w="1728"/>
            <w:shd w:val="clear" w:color="auto" w:fill="EEF3F9"/>
          </w:tcPr>
          <w:p>
            <w:r>
              <w:rPr>
                <w:rFonts w:ascii="Calibri" w:hAnsi="Calibri"/>
                <w:sz w:val="19"/>
              </w:rPr>
              <w:t>7 calendar days</w:t>
            </w:r>
          </w:p>
        </w:tc>
        <w:tc>
          <w:tcPr>
            <w:tcW w:type="dxa" w:w="1584"/>
            <w:shd w:val="clear" w:color="auto" w:fill="EEF3F9"/>
          </w:tcPr>
          <w:p>
            <w:r>
              <w:rPr>
                <w:rFonts w:ascii="Calibri" w:hAnsi="Calibri"/>
                <w:sz w:val="19"/>
              </w:rPr>
              <w:t>~38 days</w:t>
            </w:r>
          </w:p>
        </w:tc>
        <w:tc>
          <w:tcPr>
            <w:tcW w:type="dxa" w:w="1584"/>
            <w:shd w:val="clear" w:color="auto" w:fill="EEF3F9"/>
          </w:tcPr>
          <w:p>
            <w:r>
              <w:rPr>
                <w:rFonts w:ascii="Calibri" w:hAnsi="Calibri"/>
                <w:sz w:val="19"/>
              </w:rPr>
              <w:t>~176 days</w:t>
            </w:r>
          </w:p>
        </w:tc>
        <w:tc>
          <w:tcPr>
            <w:tcW w:type="dxa" w:w="3600"/>
            <w:shd w:val="clear" w:color="auto" w:fill="EEF3F9"/>
          </w:tcPr>
          <w:p>
            <w:r>
              <w:rPr>
                <w:rFonts w:ascii="Calibri" w:hAnsi="Calibri"/>
                <w:sz w:val="19"/>
              </w:rPr>
              <w:t>High MTTR = complex recurring fault</w:t>
            </w:r>
          </w:p>
        </w:tc>
      </w:tr>
      <w:tr>
        <w:tc>
          <w:tcPr>
            <w:tcW w:type="dxa" w:w="2592"/>
            <w:shd w:val="clear" w:color="auto" w:fill="FFFFFF"/>
          </w:tcPr>
          <w:p>
            <w:r>
              <w:rPr>
                <w:rFonts w:ascii="Calibri" w:hAnsi="Calibri"/>
                <w:sz w:val="19"/>
              </w:rPr>
              <w:t>avg_mttr_30d_past</w:t>
            </w:r>
          </w:p>
        </w:tc>
        <w:tc>
          <w:tcPr>
            <w:tcW w:type="dxa" w:w="1728"/>
            <w:shd w:val="clear" w:color="auto" w:fill="FFFFFF"/>
          </w:tcPr>
          <w:p>
            <w:r>
              <w:rPr>
                <w:rFonts w:ascii="Calibri" w:hAnsi="Calibri"/>
                <w:sz w:val="19"/>
              </w:rPr>
              <w:t>30 calendar days</w:t>
            </w:r>
          </w:p>
        </w:tc>
        <w:tc>
          <w:tcPr>
            <w:tcW w:type="dxa" w:w="1584"/>
            <w:shd w:val="clear" w:color="auto" w:fill="FFFFFF"/>
          </w:tcPr>
          <w:p>
            <w:r>
              <w:rPr>
                <w:rFonts w:ascii="Calibri" w:hAnsi="Calibri"/>
                <w:sz w:val="19"/>
              </w:rPr>
              <w:t>~162 days</w:t>
            </w:r>
          </w:p>
        </w:tc>
        <w:tc>
          <w:tcPr>
            <w:tcW w:type="dxa" w:w="1584"/>
            <w:shd w:val="clear" w:color="auto" w:fill="FFFFFF"/>
          </w:tcPr>
          <w:p>
            <w:r>
              <w:rPr>
                <w:rFonts w:ascii="Calibri" w:hAnsi="Calibri"/>
                <w:sz w:val="19"/>
              </w:rPr>
              <w:t>~756 days</w:t>
            </w:r>
          </w:p>
        </w:tc>
        <w:tc>
          <w:tcPr>
            <w:tcW w:type="dxa" w:w="3600"/>
            <w:shd w:val="clear" w:color="auto" w:fill="FFFFFF"/>
          </w:tcPr>
          <w:p>
            <w:r>
              <w:rPr>
                <w:rFonts w:ascii="Calibri" w:hAnsi="Calibri"/>
                <w:sz w:val="19"/>
              </w:rPr>
              <w:t>Baseline repair complexity</w:t>
            </w:r>
          </w:p>
        </w:tc>
      </w:tr>
      <w:tr>
        <w:tc>
          <w:tcPr>
            <w:tcW w:type="dxa" w:w="2592"/>
            <w:shd w:val="clear" w:color="auto" w:fill="EEF3F9"/>
          </w:tcPr>
          <w:p>
            <w:r>
              <w:rPr>
                <w:rFonts w:ascii="Calibri" w:hAnsi="Calibri"/>
                <w:sz w:val="19"/>
              </w:rPr>
              <w:t>min_priority_30d_past</w:t>
            </w:r>
          </w:p>
        </w:tc>
        <w:tc>
          <w:tcPr>
            <w:tcW w:type="dxa" w:w="1728"/>
            <w:shd w:val="clear" w:color="auto" w:fill="EEF3F9"/>
          </w:tcPr>
          <w:p>
            <w:r>
              <w:rPr>
                <w:rFonts w:ascii="Calibri" w:hAnsi="Calibri"/>
                <w:sz w:val="19"/>
              </w:rPr>
              <w:t>30 calendar days</w:t>
            </w:r>
          </w:p>
        </w:tc>
        <w:tc>
          <w:tcPr>
            <w:tcW w:type="dxa" w:w="1584"/>
            <w:shd w:val="clear" w:color="auto" w:fill="EEF3F9"/>
          </w:tcPr>
          <w:p>
            <w:r>
              <w:rPr>
                <w:rFonts w:ascii="Calibri" w:hAnsi="Calibri"/>
                <w:sz w:val="19"/>
              </w:rPr>
              <w:t>~162 days</w:t>
            </w:r>
          </w:p>
        </w:tc>
        <w:tc>
          <w:tcPr>
            <w:tcW w:type="dxa" w:w="1584"/>
            <w:shd w:val="clear" w:color="auto" w:fill="EEF3F9"/>
          </w:tcPr>
          <w:p>
            <w:r>
              <w:rPr>
                <w:rFonts w:ascii="Calibri" w:hAnsi="Calibri"/>
                <w:sz w:val="19"/>
              </w:rPr>
              <w:t>~756 days</w:t>
            </w:r>
          </w:p>
        </w:tc>
        <w:tc>
          <w:tcPr>
            <w:tcW w:type="dxa" w:w="3600"/>
            <w:shd w:val="clear" w:color="auto" w:fill="EEF3F9"/>
          </w:tcPr>
          <w:p>
            <w:r>
              <w:rPr>
                <w:rFonts w:ascii="Calibri" w:hAnsi="Calibri"/>
                <w:sz w:val="19"/>
              </w:rPr>
              <w:t>Priority 1 = severe failure risk</w:t>
            </w:r>
          </w:p>
        </w:tc>
      </w:tr>
      <w:tr>
        <w:tc>
          <w:tcPr>
            <w:tcW w:type="dxa" w:w="2592"/>
            <w:shd w:val="clear" w:color="auto" w:fill="FFFFFF"/>
          </w:tcPr>
          <w:p>
            <w:r>
              <w:rPr>
                <w:rFonts w:ascii="Calibri" w:hAnsi="Calibri"/>
                <w:sz w:val="19"/>
              </w:rPr>
              <w:t>major_inc_count_30d_past</w:t>
            </w:r>
          </w:p>
        </w:tc>
        <w:tc>
          <w:tcPr>
            <w:tcW w:type="dxa" w:w="1728"/>
            <w:shd w:val="clear" w:color="auto" w:fill="FFFFFF"/>
          </w:tcPr>
          <w:p>
            <w:r>
              <w:rPr>
                <w:rFonts w:ascii="Calibri" w:hAnsi="Calibri"/>
                <w:sz w:val="19"/>
              </w:rPr>
              <w:t>30 calendar days</w:t>
            </w:r>
          </w:p>
        </w:tc>
        <w:tc>
          <w:tcPr>
            <w:tcW w:type="dxa" w:w="1584"/>
            <w:shd w:val="clear" w:color="auto" w:fill="FFFFFF"/>
          </w:tcPr>
          <w:p>
            <w:r>
              <w:rPr>
                <w:rFonts w:ascii="Calibri" w:hAnsi="Calibri"/>
                <w:sz w:val="19"/>
              </w:rPr>
              <w:t>~162 days</w:t>
            </w:r>
          </w:p>
        </w:tc>
        <w:tc>
          <w:tcPr>
            <w:tcW w:type="dxa" w:w="1584"/>
            <w:shd w:val="clear" w:color="auto" w:fill="FFFFFF"/>
          </w:tcPr>
          <w:p>
            <w:r>
              <w:rPr>
                <w:rFonts w:ascii="Calibri" w:hAnsi="Calibri"/>
                <w:sz w:val="19"/>
              </w:rPr>
              <w:t>~756 days</w:t>
            </w:r>
          </w:p>
        </w:tc>
        <w:tc>
          <w:tcPr>
            <w:tcW w:type="dxa" w:w="3600"/>
            <w:shd w:val="clear" w:color="auto" w:fill="FFFFFF"/>
          </w:tcPr>
          <w:p>
            <w:r>
              <w:rPr>
                <w:rFonts w:ascii="Calibri" w:hAnsi="Calibri"/>
                <w:sz w:val="19"/>
              </w:rPr>
              <w:t>Direct measure of severe failures</w:t>
            </w:r>
          </w:p>
        </w:tc>
      </w:tr>
      <w:tr>
        <w:tc>
          <w:tcPr>
            <w:tcW w:type="dxa" w:w="2592"/>
            <w:shd w:val="clear" w:color="auto" w:fill="EEF3F9"/>
          </w:tcPr>
          <w:p>
            <w:r>
              <w:rPr>
                <w:rFonts w:ascii="Calibri" w:hAnsi="Calibri"/>
                <w:sz w:val="19"/>
              </w:rPr>
              <w:t>distinct_event_codes_30d</w:t>
            </w:r>
          </w:p>
        </w:tc>
        <w:tc>
          <w:tcPr>
            <w:tcW w:type="dxa" w:w="1728"/>
            <w:shd w:val="clear" w:color="auto" w:fill="EEF3F9"/>
          </w:tcPr>
          <w:p>
            <w:r>
              <w:rPr>
                <w:rFonts w:ascii="Calibri" w:hAnsi="Calibri"/>
                <w:sz w:val="19"/>
              </w:rPr>
              <w:t>30 calendar days</w:t>
            </w:r>
          </w:p>
        </w:tc>
        <w:tc>
          <w:tcPr>
            <w:tcW w:type="dxa" w:w="1584"/>
            <w:shd w:val="clear" w:color="auto" w:fill="EEF3F9"/>
          </w:tcPr>
          <w:p>
            <w:r>
              <w:rPr>
                <w:rFonts w:ascii="Calibri" w:hAnsi="Calibri"/>
                <w:sz w:val="19"/>
              </w:rPr>
              <w:t>~162 days</w:t>
            </w:r>
          </w:p>
        </w:tc>
        <w:tc>
          <w:tcPr>
            <w:tcW w:type="dxa" w:w="1584"/>
            <w:shd w:val="clear" w:color="auto" w:fill="EEF3F9"/>
          </w:tcPr>
          <w:p>
            <w:r>
              <w:rPr>
                <w:rFonts w:ascii="Calibri" w:hAnsi="Calibri"/>
                <w:sz w:val="19"/>
              </w:rPr>
              <w:t>~756 days</w:t>
            </w:r>
          </w:p>
        </w:tc>
        <w:tc>
          <w:tcPr>
            <w:tcW w:type="dxa" w:w="3600"/>
            <w:shd w:val="clear" w:color="auto" w:fill="EEF3F9"/>
          </w:tcPr>
          <w:p>
            <w:r>
              <w:rPr>
                <w:rFonts w:ascii="Calibri" w:hAnsi="Calibri"/>
                <w:sz w:val="19"/>
              </w:rPr>
              <w:t>High variety = multi-system degradation</w:t>
            </w:r>
          </w:p>
        </w:tc>
      </w:tr>
      <w:tr>
        <w:tc>
          <w:tcPr>
            <w:tcW w:type="dxa" w:w="2592"/>
            <w:shd w:val="clear" w:color="auto" w:fill="FFFFFF"/>
          </w:tcPr>
          <w:p>
            <w:r>
              <w:rPr>
                <w:rFonts w:ascii="Calibri" w:hAnsi="Calibri"/>
                <w:sz w:val="19"/>
              </w:rPr>
              <w:t>days_since_last_incident</w:t>
            </w:r>
          </w:p>
        </w:tc>
        <w:tc>
          <w:tcPr>
            <w:tcW w:type="dxa" w:w="1728"/>
            <w:shd w:val="clear" w:color="auto" w:fill="FFFFFF"/>
          </w:tcPr>
          <w:p>
            <w:r>
              <w:rPr>
                <w:rFonts w:ascii="Calibri" w:hAnsi="Calibri"/>
                <w:sz w:val="19"/>
              </w:rPr>
              <w:t>Calendar days</w:t>
            </w:r>
          </w:p>
        </w:tc>
        <w:tc>
          <w:tcPr>
            <w:tcW w:type="dxa" w:w="1584"/>
            <w:shd w:val="clear" w:color="auto" w:fill="FFFFFF"/>
          </w:tcPr>
          <w:p>
            <w:r>
              <w:rPr>
                <w:rFonts w:ascii="Calibri" w:hAnsi="Calibri"/>
                <w:sz w:val="19"/>
              </w:rPr>
              <w:t>Correct (LAG)</w:t>
            </w:r>
          </w:p>
        </w:tc>
        <w:tc>
          <w:tcPr>
            <w:tcW w:type="dxa" w:w="1584"/>
            <w:shd w:val="clear" w:color="auto" w:fill="FFFFFF"/>
          </w:tcPr>
          <w:p>
            <w:r>
              <w:rPr>
                <w:rFonts w:ascii="Calibri" w:hAnsi="Calibri"/>
                <w:sz w:val="19"/>
              </w:rPr>
              <w:t>Correct (LAG)</w:t>
            </w:r>
          </w:p>
        </w:tc>
        <w:tc>
          <w:tcPr>
            <w:tcW w:type="dxa" w:w="3600"/>
            <w:shd w:val="clear" w:color="auto" w:fill="FFFFFF"/>
          </w:tcPr>
          <w:p>
            <w:r>
              <w:rPr>
                <w:rFonts w:ascii="Calibri" w:hAnsi="Calibri"/>
                <w:sz w:val="19"/>
              </w:rPr>
              <w:t>Long gap then incident = escalation risk</w:t>
            </w:r>
          </w:p>
        </w:tc>
      </w:tr>
      <w:tr>
        <w:tc>
          <w:tcPr>
            <w:tcW w:type="dxa" w:w="2592"/>
            <w:shd w:val="clear" w:color="auto" w:fill="EEF3F9"/>
          </w:tcPr>
          <w:p>
            <w:r>
              <w:rPr>
                <w:rFonts w:ascii="Calibri" w:hAnsi="Calibri"/>
                <w:sz w:val="19"/>
              </w:rPr>
              <w:t>incident_rate_trend</w:t>
            </w:r>
          </w:p>
        </w:tc>
        <w:tc>
          <w:tcPr>
            <w:tcW w:type="dxa" w:w="1728"/>
            <w:shd w:val="clear" w:color="auto" w:fill="EEF3F9"/>
          </w:tcPr>
          <w:p>
            <w:r>
              <w:rPr>
                <w:rFonts w:ascii="Calibri" w:hAnsi="Calibri"/>
                <w:sz w:val="19"/>
              </w:rPr>
              <w:t>Rate change</w:t>
            </w:r>
          </w:p>
        </w:tc>
        <w:tc>
          <w:tcPr>
            <w:tcW w:type="dxa" w:w="1584"/>
            <w:shd w:val="clear" w:color="auto" w:fill="EEF3F9"/>
          </w:tcPr>
          <w:p>
            <w:r>
              <w:rPr>
                <w:rFonts w:ascii="Calibri" w:hAnsi="Calibri"/>
                <w:sz w:val="19"/>
              </w:rPr>
              <w:t>Distorted</w:t>
            </w:r>
          </w:p>
        </w:tc>
        <w:tc>
          <w:tcPr>
            <w:tcW w:type="dxa" w:w="1584"/>
            <w:shd w:val="clear" w:color="auto" w:fill="EEF3F9"/>
          </w:tcPr>
          <w:p>
            <w:r>
              <w:rPr>
                <w:rFonts w:ascii="Calibri" w:hAnsi="Calibri"/>
                <w:sz w:val="19"/>
              </w:rPr>
              <w:t>Severely distorted</w:t>
            </w:r>
          </w:p>
        </w:tc>
        <w:tc>
          <w:tcPr>
            <w:tcW w:type="dxa" w:w="3600"/>
            <w:shd w:val="clear" w:color="auto" w:fill="EEF3F9"/>
          </w:tcPr>
          <w:p>
            <w:r>
              <w:rPr>
                <w:rFonts w:ascii="Calibri" w:hAnsi="Calibri"/>
                <w:sz w:val="19"/>
              </w:rPr>
              <w:t>Acceleration = strongest pre-failure signal</w:t>
            </w:r>
          </w:p>
        </w:tc>
      </w:tr>
    </w:tbl>
    <w:p/>
    <w:p>
      <w:pPr>
        <w:spacing w:after="160"/>
      </w:pPr>
      <w:r>
        <w:rPr>
          <w:rFonts w:ascii="Calibri" w:hAnsi="Calibri"/>
          <w:b w:val="0"/>
          <w:color w:val="BF8F00"/>
          <w:sz w:val="21"/>
        </w:rPr>
        <w:t>Priority Fixes: (1) Request ServiceNow INC re-export from Robin (not CTA infra — just the export job) — ODS confirmed complete Aug 2013→Apr 2026 (Michael W 2026-07-15). Highest single impact. (2) VALIDATOR SQL fix — add edw_availability_events as secondary source in S15/S24 for VALIDATOR DEVICE_ID (join via DEVICE_ID = VALIDATOR in dim_device). edw_availability_events has DEVICE_ID, FAILURE_LEVEL, FAULT_DESCRIPTION — no new bronze tables. SQL-only, ~1 day. (3) Rewrite S24 rolling windows from ROWS to RANGE BETWEEN INTERVAL N DAYS PRECEDING — pure SQL fix. (4) Request AFC area → DEVICE_ID mapping table from Robin/Cubic — unlocks 117K station-level incidents for Gates. (5) Extend S15 date filter to 2022-01-01 after full re-export.</w:t>
      </w:r>
    </w:p>
    <w:p>
      <w:r>
        <w:br w:type="page"/>
      </w:r>
    </w:p>
    <w:p>
      <w:pPr>
        <w:spacing w:before="160" w:after="80"/>
      </w:pPr>
      <w:r>
        <w:rPr>
          <w:rFonts w:ascii="Calibri" w:hAnsi="Calibri"/>
          <w:b/>
          <w:color w:val="404040"/>
          <w:sz w:val="28"/>
        </w:rPr>
        <w:t>GAP 3 — tvm_sale_daily: NCS Covers Only 474 of 1,019 TVMs (MEDIUM)</w:t>
      </w:r>
    </w:p>
    <w:p>
      <w:pPr>
        <w:spacing w:after="120"/>
      </w:pPr>
      <w:r>
        <w:rPr>
          <w:rFonts w:ascii="Calibri" w:hAnsi="Calibri"/>
          <w:b w:val="0"/>
          <w:sz w:val="21"/>
        </w:rPr>
        <w:t>Simple Explanation: For TVM (ticket vending machines), we track daily sales — how many tickets were sold, the error rate in sales transactions, and whether revenue has been declining. A TVM that starts having more transaction errors or whose revenue is dropping is often about to fail. Diagnostics run 2026-07-15 found that the bronze table is complete (17M rows) and the device ID join works at 99.8%. The real problem is that NCS (Nextfare Card System) only covers 474 of the 1,019 TVMs in the fleet. The other 545 TVMs all have "AVM" (Automated Vending Machine) prefix IDs in dim_device and never produce NCS transactions — they run on a different ticketing backend entirely.</w:t>
      </w:r>
    </w:p>
    <w:p>
      <w:pPr>
        <w:spacing w:before="160" w:after="80"/>
      </w:pPr>
      <w:r>
        <w:rPr>
          <w:rFonts w:ascii="Calibri" w:hAnsi="Calibri"/>
          <w:b/>
          <w:color w:val="1E3A5F"/>
          <w:sz w:val="22"/>
        </w:rPr>
        <w:t>Diagnostic Results (run 2026-07-15)</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Silver Table</w:t>
            </w:r>
          </w:p>
        </w:tc>
        <w:tc>
          <w:tcPr>
            <w:tcW w:type="dxa" w:w="7056"/>
            <w:shd w:val="clear" w:color="auto" w:fill="EEF3F9"/>
          </w:tcPr>
          <w:p>
            <w:r>
              <w:rPr>
                <w:rFonts w:ascii="Calibri" w:hAnsi="Calibri"/>
                <w:sz w:val="19"/>
              </w:rPr>
              <w:t>mars_dev.silver.tvm_sale_daily  (S14)</w:t>
            </w:r>
          </w:p>
        </w:tc>
      </w:tr>
      <w:tr>
        <w:tc>
          <w:tcPr>
            <w:tcW w:type="dxa" w:w="2592"/>
            <w:shd w:val="clear" w:color="auto" w:fill="FFFFFF"/>
          </w:tcPr>
          <w:p>
            <w:r>
              <w:rPr>
                <w:rFonts w:ascii="Calibri" w:hAnsi="Calibri"/>
                <w:sz w:val="19"/>
              </w:rPr>
              <w:t>Bronze Source</w:t>
            </w:r>
          </w:p>
        </w:tc>
        <w:tc>
          <w:tcPr>
            <w:tcW w:type="dxa" w:w="7056"/>
            <w:shd w:val="clear" w:color="auto" w:fill="FFFFFF"/>
          </w:tcPr>
          <w:p>
            <w:r>
              <w:rPr>
                <w:rFonts w:ascii="Calibri" w:hAnsi="Calibri"/>
                <w:sz w:val="19"/>
              </w:rPr>
              <w:t>mars_dev.bronze.ncs_stage_sale_transaction  (17,180,705 rows)</w:t>
            </w:r>
          </w:p>
        </w:tc>
      </w:tr>
      <w:tr>
        <w:tc>
          <w:tcPr>
            <w:tcW w:type="dxa" w:w="2592"/>
            <w:shd w:val="clear" w:color="auto" w:fill="EEF3F9"/>
          </w:tcPr>
          <w:p>
            <w:r>
              <w:rPr>
                <w:rFonts w:ascii="Calibri" w:hAnsi="Calibri"/>
                <w:sz w:val="19"/>
              </w:rPr>
              <w:t>SQL File</w:t>
            </w:r>
          </w:p>
        </w:tc>
        <w:tc>
          <w:tcPr>
            <w:tcW w:type="dxa" w:w="7056"/>
            <w:shd w:val="clear" w:color="auto" w:fill="EEF3F9"/>
          </w:tcPr>
          <w:p>
            <w:r>
              <w:rPr>
                <w:rFonts w:ascii="Calibri" w:hAnsi="Calibri"/>
                <w:sz w:val="19"/>
              </w:rPr>
              <w:t>sql/silver/14_tvm_sale_daily__create.sql</w:t>
            </w:r>
          </w:p>
        </w:tc>
      </w:tr>
      <w:tr>
        <w:tc>
          <w:tcPr>
            <w:tcW w:type="dxa" w:w="2592"/>
            <w:shd w:val="clear" w:color="auto" w:fill="FFFFFF"/>
          </w:tcPr>
          <w:p>
            <w:r>
              <w:rPr>
                <w:rFonts w:ascii="Calibri" w:hAnsi="Calibri"/>
                <w:sz w:val="19"/>
              </w:rPr>
              <w:t>Diagnostic SQL</w:t>
            </w:r>
          </w:p>
        </w:tc>
        <w:tc>
          <w:tcPr>
            <w:tcW w:type="dxa" w:w="7056"/>
            <w:shd w:val="clear" w:color="auto" w:fill="FFFFFF"/>
          </w:tcPr>
          <w:p>
            <w:r>
              <w:rPr>
                <w:rFonts w:ascii="Calibri" w:hAnsi="Calibri"/>
                <w:sz w:val="19"/>
              </w:rPr>
              <w:t>sql/diagnostics/s14_tvm_sale_coverage_probe.sql</w:t>
            </w:r>
          </w:p>
        </w:tc>
      </w:tr>
      <w:tr>
        <w:tc>
          <w:tcPr>
            <w:tcW w:type="dxa" w:w="2592"/>
            <w:shd w:val="clear" w:color="auto" w:fill="EEF3F9"/>
          </w:tcPr>
          <w:p>
            <w:r>
              <w:rPr>
                <w:rFonts w:ascii="Calibri" w:hAnsi="Calibri"/>
                <w:sz w:val="19"/>
              </w:rPr>
              <w:t>Bronze Completeness</w:t>
            </w:r>
          </w:p>
        </w:tc>
        <w:tc>
          <w:tcPr>
            <w:tcW w:type="dxa" w:w="7056"/>
            <w:shd w:val="clear" w:color="auto" w:fill="EEF3F9"/>
          </w:tcPr>
          <w:p>
            <w:r>
              <w:rPr>
                <w:rFonts w:ascii="Calibri" w:hAnsi="Calibri"/>
                <w:sz w:val="19"/>
              </w:rPr>
              <w:t>CONFIRMED COMPLETE: 17,180,705 rows, 2024-01-01 → 2026-04-11, 0 pre-2024 rows. Not a data delivery problem.</w:t>
            </w:r>
          </w:p>
        </w:tc>
      </w:tr>
      <w:tr>
        <w:tc>
          <w:tcPr>
            <w:tcW w:type="dxa" w:w="2592"/>
            <w:shd w:val="clear" w:color="auto" w:fill="FFFFFF"/>
          </w:tcPr>
          <w:p>
            <w:r>
              <w:rPr>
                <w:rFonts w:ascii="Calibri" w:hAnsi="Calibri"/>
                <w:sz w:val="19"/>
              </w:rPr>
              <w:t>Join Key</w:t>
            </w:r>
          </w:p>
        </w:tc>
        <w:tc>
          <w:tcPr>
            <w:tcW w:type="dxa" w:w="7056"/>
            <w:shd w:val="clear" w:color="auto" w:fill="FFFFFF"/>
          </w:tcPr>
          <w:p>
            <w:r>
              <w:rPr>
                <w:rFonts w:ascii="Calibri" w:hAnsi="Calibri"/>
                <w:sz w:val="19"/>
              </w:rPr>
              <w:t>CONFIRMED WORKING: NCS DEVICE_ID → dim_device.DEVICE_ID matches at 99.8% (1,308 of 1,311 NCS devices). 3 unmatched are POI20101/POI20150/POI20104 — sentinel aggregated IDs with 2.8M/1.5M/472K txns, not real devices.</w:t>
            </w:r>
          </w:p>
        </w:tc>
      </w:tr>
      <w:tr>
        <w:tc>
          <w:tcPr>
            <w:tcW w:type="dxa" w:w="2592"/>
            <w:shd w:val="clear" w:color="auto" w:fill="EEF3F9"/>
          </w:tcPr>
          <w:p>
            <w:r>
              <w:rPr>
                <w:rFonts w:ascii="Calibri" w:hAnsi="Calibri"/>
                <w:sz w:val="19"/>
              </w:rPr>
              <w:t>Root Cause</w:t>
            </w:r>
          </w:p>
        </w:tc>
        <w:tc>
          <w:tcPr>
            <w:tcW w:type="dxa" w:w="7056"/>
            <w:shd w:val="clear" w:color="auto" w:fill="EEF3F9"/>
          </w:tcPr>
          <w:p>
            <w:r>
              <w:rPr>
                <w:rFonts w:ascii="Calibri" w:hAnsi="Calibri"/>
                <w:sz w:val="19"/>
              </w:rPr>
              <w:t>NCS only covers 474 of 1,019 TVMs (46.5%). The 545 uncovered TVMs all use "AVM" prefix IDs in dim_device and never appear in NCS — they run on a different ticketing backend.</w:t>
            </w:r>
          </w:p>
        </w:tc>
      </w:tr>
      <w:tr>
        <w:tc>
          <w:tcPr>
            <w:tcW w:type="dxa" w:w="2592"/>
            <w:shd w:val="clear" w:color="auto" w:fill="FFFFFF"/>
          </w:tcPr>
          <w:p>
            <w:r>
              <w:rPr>
                <w:rFonts w:ascii="Calibri" w:hAnsi="Calibri"/>
                <w:sz w:val="19"/>
              </w:rPr>
              <w:t>NCS TVM Coverage</w:t>
            </w:r>
          </w:p>
        </w:tc>
        <w:tc>
          <w:tcPr>
            <w:tcW w:type="dxa" w:w="7056"/>
            <w:shd w:val="clear" w:color="auto" w:fill="FFFFFF"/>
          </w:tcPr>
          <w:p>
            <w:r>
              <w:rPr>
                <w:rFonts w:ascii="Calibri" w:hAnsi="Calibri"/>
                <w:sz w:val="19"/>
              </w:rPr>
              <w:t>474 TVMs (TVM-prefix IDs) → dense daily NCS data throughout 2024–2026</w:t>
            </w:r>
          </w:p>
        </w:tc>
      </w:tr>
      <w:tr>
        <w:tc>
          <w:tcPr>
            <w:tcW w:type="dxa" w:w="2592"/>
            <w:shd w:val="clear" w:color="auto" w:fill="EEF3F9"/>
          </w:tcPr>
          <w:p>
            <w:r>
              <w:rPr>
                <w:rFonts w:ascii="Calibri" w:hAnsi="Calibri"/>
                <w:sz w:val="19"/>
              </w:rPr>
              <w:t>Non-NCS TVMs</w:t>
            </w:r>
          </w:p>
        </w:tc>
        <w:tc>
          <w:tcPr>
            <w:tcW w:type="dxa" w:w="7056"/>
            <w:shd w:val="clear" w:color="auto" w:fill="EEF3F9"/>
          </w:tcPr>
          <w:p>
            <w:r>
              <w:rPr>
                <w:rFonts w:ascii="Calibri" w:hAnsi="Calibri"/>
                <w:sz w:val="19"/>
              </w:rPr>
              <w:t>545 TVMs (AVM-prefix IDs) → ZERO NCS transactions — different system entirely</w:t>
            </w:r>
          </w:p>
        </w:tc>
      </w:tr>
      <w:tr>
        <w:tc>
          <w:tcPr>
            <w:tcW w:type="dxa" w:w="2592"/>
            <w:shd w:val="clear" w:color="auto" w:fill="FFFFFF"/>
          </w:tcPr>
          <w:p>
            <w:r>
              <w:rPr>
                <w:rFonts w:ascii="Calibri" w:hAnsi="Calibri"/>
                <w:sz w:val="19"/>
              </w:rPr>
              <w:t>Also in NCS</w:t>
            </w:r>
          </w:p>
        </w:tc>
        <w:tc>
          <w:tcPr>
            <w:tcW w:type="dxa" w:w="7056"/>
            <w:shd w:val="clear" w:color="auto" w:fill="FFFFFF"/>
          </w:tcPr>
          <w:p>
            <w:r>
              <w:rPr>
                <w:rFonts w:ascii="Calibri" w:hAnsi="Calibri"/>
                <w:sz w:val="19"/>
              </w:rPr>
              <w:t>834 VALIDATOR (AVM-prefix) devices also present in NCS source — downstream gold filter to mars_device_category = TVM excludes them correctly</w:t>
            </w:r>
          </w:p>
        </w:tc>
      </w:tr>
      <w:tr>
        <w:tc>
          <w:tcPr>
            <w:tcW w:type="dxa" w:w="2592"/>
            <w:shd w:val="clear" w:color="auto" w:fill="EEF3F9"/>
          </w:tcPr>
          <w:p>
            <w:r>
              <w:rPr>
                <w:rFonts w:ascii="Calibri" w:hAnsi="Calibri"/>
                <w:sz w:val="19"/>
              </w:rPr>
              <w:t>Original "3%" Figure</w:t>
            </w:r>
          </w:p>
        </w:tc>
        <w:tc>
          <w:tcPr>
            <w:tcW w:type="dxa" w:w="7056"/>
            <w:shd w:val="clear" w:color="auto" w:fill="EEF3F9"/>
          </w:tcPr>
          <w:p>
            <w:r>
              <w:rPr>
                <w:rFonts w:ascii="Calibri" w:hAnsi="Calibri"/>
                <w:sz w:val="19"/>
              </w:rPr>
              <w:t>Incorrect — actual device-level coverage is 474/1,019 = 46.5%; the 3% was likely measured against a wrong denominator</w:t>
            </w:r>
          </w:p>
        </w:tc>
      </w:tr>
    </w:tbl>
    <w:p/>
    <w:p>
      <w:pPr>
        <w:spacing w:before="160" w:after="80"/>
      </w:pPr>
      <w:r>
        <w:rPr>
          <w:rFonts w:ascii="Calibri" w:hAnsi="Calibri"/>
          <w:b/>
          <w:color w:val="1E3A5F"/>
          <w:sz w:val="22"/>
        </w:rPr>
        <w:t>TVM Fleet Split</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72"/>
            <w:shd w:val="clear" w:color="auto" w:fill="1E3A5F"/>
          </w:tcPr>
          <w:p>
            <w:r>
              <w:rPr>
                <w:rFonts w:ascii="Calibri" w:hAnsi="Calibri"/>
                <w:b/>
                <w:color w:val="FFFFFF"/>
                <w:sz w:val="19"/>
              </w:rPr>
              <w:t>TVM Segment</w:t>
            </w:r>
          </w:p>
        </w:tc>
        <w:tc>
          <w:tcPr>
            <w:tcW w:type="dxa" w:w="2880"/>
            <w:shd w:val="clear" w:color="auto" w:fill="1E3A5F"/>
          </w:tcPr>
          <w:p>
            <w:r>
              <w:rPr>
                <w:rFonts w:ascii="Calibri" w:hAnsi="Calibri"/>
                <w:b/>
                <w:color w:val="FFFFFF"/>
                <w:sz w:val="19"/>
              </w:rPr>
              <w:t>Device ID Prefix</w:t>
            </w:r>
          </w:p>
        </w:tc>
        <w:tc>
          <w:tcPr>
            <w:tcW w:type="dxa" w:w="1008"/>
            <w:shd w:val="clear" w:color="auto" w:fill="1E3A5F"/>
          </w:tcPr>
          <w:p>
            <w:r>
              <w:rPr>
                <w:rFonts w:ascii="Calibri" w:hAnsi="Calibri"/>
                <w:b/>
                <w:color w:val="FFFFFF"/>
                <w:sz w:val="19"/>
              </w:rPr>
              <w:t>Count</w:t>
            </w:r>
          </w:p>
        </w:tc>
        <w:tc>
          <w:tcPr>
            <w:tcW w:type="dxa" w:w="2880"/>
            <w:shd w:val="clear" w:color="auto" w:fill="1E3A5F"/>
          </w:tcPr>
          <w:p>
            <w:r>
              <w:rPr>
                <w:rFonts w:ascii="Calibri" w:hAnsi="Calibri"/>
                <w:b/>
                <w:color w:val="FFFFFF"/>
                <w:sz w:val="19"/>
              </w:rPr>
              <w:t>NCS Coverage</w:t>
            </w:r>
          </w:p>
        </w:tc>
        <w:tc>
          <w:tcPr>
            <w:tcW w:type="dxa" w:w="3888"/>
            <w:shd w:val="clear" w:color="auto" w:fill="1E3A5F"/>
          </w:tcPr>
          <w:p>
            <w:r>
              <w:rPr>
                <w:rFonts w:ascii="Calibri" w:hAnsi="Calibri"/>
                <w:b/>
                <w:color w:val="FFFFFF"/>
                <w:sz w:val="19"/>
              </w:rPr>
              <w:t>Implication</w:t>
            </w:r>
          </w:p>
        </w:tc>
      </w:tr>
      <w:tr>
        <w:tc>
          <w:tcPr>
            <w:tcW w:type="dxa" w:w="1872"/>
            <w:shd w:val="clear" w:color="auto" w:fill="EEF3F9"/>
          </w:tcPr>
          <w:p>
            <w:r>
              <w:rPr>
                <w:rFonts w:ascii="Calibri" w:hAnsi="Calibri"/>
                <w:sz w:val="19"/>
              </w:rPr>
              <w:t>NCS TVMs</w:t>
            </w:r>
          </w:p>
        </w:tc>
        <w:tc>
          <w:tcPr>
            <w:tcW w:type="dxa" w:w="2880"/>
            <w:shd w:val="clear" w:color="auto" w:fill="EEF3F9"/>
          </w:tcPr>
          <w:p>
            <w:r>
              <w:rPr>
                <w:rFonts w:ascii="Calibri" w:hAnsi="Calibri"/>
                <w:sz w:val="19"/>
              </w:rPr>
              <w:t>TVM-prefix (e.g. TVM05310)</w:t>
            </w:r>
          </w:p>
        </w:tc>
        <w:tc>
          <w:tcPr>
            <w:tcW w:type="dxa" w:w="1008"/>
            <w:shd w:val="clear" w:color="auto" w:fill="EEF3F9"/>
          </w:tcPr>
          <w:p>
            <w:r>
              <w:rPr>
                <w:rFonts w:ascii="Calibri" w:hAnsi="Calibri"/>
                <w:sz w:val="19"/>
              </w:rPr>
              <w:t>474</w:t>
            </w:r>
          </w:p>
        </w:tc>
        <w:tc>
          <w:tcPr>
            <w:tcW w:type="dxa" w:w="2880"/>
            <w:shd w:val="clear" w:color="auto" w:fill="EEF3F9"/>
          </w:tcPr>
          <w:p>
            <w:r>
              <w:rPr>
                <w:rFonts w:ascii="Calibri" w:hAnsi="Calibri"/>
                <w:sz w:val="19"/>
              </w:rPr>
              <w:t>100% — all have dense daily sale data</w:t>
            </w:r>
          </w:p>
        </w:tc>
        <w:tc>
          <w:tcPr>
            <w:tcW w:type="dxa" w:w="3888"/>
            <w:shd w:val="clear" w:color="auto" w:fill="EEF3F9"/>
          </w:tcPr>
          <w:p>
            <w:r>
              <w:rPr>
                <w:rFonts w:ascii="Calibri" w:hAnsi="Calibri"/>
                <w:sz w:val="19"/>
              </w:rPr>
              <w:t>sale features available; these TVMs are busy, higher-traffic locations</w:t>
            </w:r>
          </w:p>
        </w:tc>
      </w:tr>
      <w:tr>
        <w:tc>
          <w:tcPr>
            <w:tcW w:type="dxa" w:w="1872"/>
            <w:shd w:val="clear" w:color="auto" w:fill="FFFFFF"/>
          </w:tcPr>
          <w:p>
            <w:r>
              <w:rPr>
                <w:rFonts w:ascii="Calibri" w:hAnsi="Calibri"/>
                <w:sz w:val="19"/>
              </w:rPr>
              <w:t>Non-NCS TVMs</w:t>
            </w:r>
          </w:p>
        </w:tc>
        <w:tc>
          <w:tcPr>
            <w:tcW w:type="dxa" w:w="2880"/>
            <w:shd w:val="clear" w:color="auto" w:fill="FFFFFF"/>
          </w:tcPr>
          <w:p>
            <w:r>
              <w:rPr>
                <w:rFonts w:ascii="Calibri" w:hAnsi="Calibri"/>
                <w:sz w:val="19"/>
              </w:rPr>
              <w:t>AVM-prefix (e.g. AVM07010)</w:t>
            </w:r>
          </w:p>
        </w:tc>
        <w:tc>
          <w:tcPr>
            <w:tcW w:type="dxa" w:w="1008"/>
            <w:shd w:val="clear" w:color="auto" w:fill="FFFFFF"/>
          </w:tcPr>
          <w:p>
            <w:r>
              <w:rPr>
                <w:rFonts w:ascii="Calibri" w:hAnsi="Calibri"/>
                <w:sz w:val="19"/>
              </w:rPr>
              <w:t>545</w:t>
            </w:r>
          </w:p>
        </w:tc>
        <w:tc>
          <w:tcPr>
            <w:tcW w:type="dxa" w:w="2880"/>
            <w:shd w:val="clear" w:color="auto" w:fill="FFFFFF"/>
          </w:tcPr>
          <w:p>
            <w:r>
              <w:rPr>
                <w:rFonts w:ascii="Calibri" w:hAnsi="Calibri"/>
                <w:sz w:val="19"/>
              </w:rPr>
              <w:t>0% — never in NCS_STAGE_SALE_TRANSACTION</w:t>
            </w:r>
          </w:p>
        </w:tc>
        <w:tc>
          <w:tcPr>
            <w:tcW w:type="dxa" w:w="3888"/>
            <w:shd w:val="clear" w:color="auto" w:fill="FFFFFF"/>
          </w:tcPr>
          <w:p>
            <w:r>
              <w:rPr>
                <w:rFonts w:ascii="Calibri" w:hAnsi="Calibri"/>
                <w:sz w:val="19"/>
              </w:rPr>
              <w:t>different backend; sale features always NULL for these devices</w:t>
            </w:r>
          </w:p>
        </w:tc>
      </w:tr>
      <w:tr>
        <w:tc>
          <w:tcPr>
            <w:tcW w:type="dxa" w:w="1872"/>
            <w:shd w:val="clear" w:color="auto" w:fill="EEF3F9"/>
          </w:tcPr>
          <w:p>
            <w:r>
              <w:rPr>
                <w:rFonts w:ascii="Calibri" w:hAnsi="Calibri"/>
                <w:sz w:val="19"/>
              </w:rPr>
              <w:t>Sentinel IDs</w:t>
            </w:r>
          </w:p>
        </w:tc>
        <w:tc>
          <w:tcPr>
            <w:tcW w:type="dxa" w:w="2880"/>
            <w:shd w:val="clear" w:color="auto" w:fill="EEF3F9"/>
          </w:tcPr>
          <w:p>
            <w:r>
              <w:rPr>
                <w:rFonts w:ascii="Calibri" w:hAnsi="Calibri"/>
                <w:sz w:val="19"/>
              </w:rPr>
              <w:t>POI-prefix (e.g. POI20101)</w:t>
            </w:r>
          </w:p>
        </w:tc>
        <w:tc>
          <w:tcPr>
            <w:tcW w:type="dxa" w:w="1008"/>
            <w:shd w:val="clear" w:color="auto" w:fill="EEF3F9"/>
          </w:tcPr>
          <w:p>
            <w:r>
              <w:rPr>
                <w:rFonts w:ascii="Calibri" w:hAnsi="Calibri"/>
                <w:sz w:val="19"/>
              </w:rPr>
              <w:t>3</w:t>
            </w:r>
          </w:p>
        </w:tc>
        <w:tc>
          <w:tcPr>
            <w:tcW w:type="dxa" w:w="2880"/>
            <w:shd w:val="clear" w:color="auto" w:fill="EEF3F9"/>
          </w:tcPr>
          <w:p>
            <w:r>
              <w:rPr>
                <w:rFonts w:ascii="Calibri" w:hAnsi="Calibri"/>
                <w:sz w:val="19"/>
              </w:rPr>
              <w:t>Excluded (unmatched, not real devices)</w:t>
            </w:r>
          </w:p>
        </w:tc>
        <w:tc>
          <w:tcPr>
            <w:tcW w:type="dxa" w:w="3888"/>
            <w:shd w:val="clear" w:color="auto" w:fill="EEF3F9"/>
          </w:tcPr>
          <w:p>
            <w:r>
              <w:rPr>
                <w:rFonts w:ascii="Calibri" w:hAnsi="Calibri"/>
                <w:sz w:val="19"/>
              </w:rPr>
              <w:t>Aggregated IDs; filter out before analysis</w:t>
            </w:r>
          </w:p>
        </w:tc>
      </w:tr>
    </w:tbl>
    <w:p/>
    <w:p>
      <w:pPr>
        <w:spacing w:before="160" w:after="80"/>
      </w:pPr>
      <w:r>
        <w:rPr>
          <w:rFonts w:ascii="Calibri" w:hAnsi="Calibri"/>
          <w:b/>
          <w:color w:val="1E3A5F"/>
          <w:sz w:val="22"/>
        </w:rPr>
        <w:t>Affected Features in Gold Table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92"/>
            <w:shd w:val="clear" w:color="auto" w:fill="1E3A5F"/>
          </w:tcPr>
          <w:p>
            <w:r>
              <w:rPr>
                <w:rFonts w:ascii="Calibri" w:hAnsi="Calibri"/>
                <w:b/>
                <w:color w:val="FFFFFF"/>
                <w:sz w:val="19"/>
              </w:rPr>
              <w:t>Feature Column</w:t>
            </w:r>
          </w:p>
        </w:tc>
        <w:tc>
          <w:tcPr>
            <w:tcW w:type="dxa" w:w="3456"/>
            <w:shd w:val="clear" w:color="auto" w:fill="1E3A5F"/>
          </w:tcPr>
          <w:p>
            <w:r>
              <w:rPr>
                <w:rFonts w:ascii="Calibri" w:hAnsi="Calibri"/>
                <w:b/>
                <w:color w:val="FFFFFF"/>
                <w:sz w:val="19"/>
              </w:rPr>
              <w:t>What It Measures</w:t>
            </w:r>
          </w:p>
        </w:tc>
        <w:tc>
          <w:tcPr>
            <w:tcW w:type="dxa" w:w="2160"/>
            <w:shd w:val="clear" w:color="auto" w:fill="1E3A5F"/>
          </w:tcPr>
          <w:p>
            <w:r>
              <w:rPr>
                <w:rFonts w:ascii="Calibri" w:hAnsi="Calibri"/>
                <w:b/>
                <w:color w:val="FFFFFF"/>
                <w:sz w:val="19"/>
              </w:rPr>
              <w:t>NCS TVM Coverage</w:t>
            </w:r>
          </w:p>
        </w:tc>
        <w:tc>
          <w:tcPr>
            <w:tcW w:type="dxa" w:w="2304"/>
            <w:shd w:val="clear" w:color="auto" w:fill="1E3A5F"/>
          </w:tcPr>
          <w:p>
            <w:r>
              <w:rPr>
                <w:rFonts w:ascii="Calibri" w:hAnsi="Calibri"/>
                <w:b/>
                <w:color w:val="FFFFFF"/>
                <w:sz w:val="19"/>
              </w:rPr>
              <w:t>AVM TVM Coverage</w:t>
            </w:r>
          </w:p>
        </w:tc>
      </w:tr>
      <w:tr>
        <w:tc>
          <w:tcPr>
            <w:tcW w:type="dxa" w:w="2592"/>
            <w:shd w:val="clear" w:color="auto" w:fill="EEF3F9"/>
          </w:tcPr>
          <w:p>
            <w:r>
              <w:rPr>
                <w:rFonts w:ascii="Calibri" w:hAnsi="Calibri"/>
                <w:sz w:val="19"/>
              </w:rPr>
              <w:t>daily_sales_count</w:t>
            </w:r>
          </w:p>
        </w:tc>
        <w:tc>
          <w:tcPr>
            <w:tcW w:type="dxa" w:w="3456"/>
            <w:shd w:val="clear" w:color="auto" w:fill="EEF3F9"/>
          </w:tcPr>
          <w:p>
            <w:r>
              <w:rPr>
                <w:rFonts w:ascii="Calibri" w:hAnsi="Calibri"/>
                <w:sz w:val="19"/>
              </w:rPr>
              <w:t>Total tickets sold that day</w:t>
            </w:r>
          </w:p>
        </w:tc>
        <w:tc>
          <w:tcPr>
            <w:tcW w:type="dxa" w:w="2160"/>
            <w:shd w:val="clear" w:color="auto" w:fill="EEF3F9"/>
          </w:tcPr>
          <w:p>
            <w:r>
              <w:rPr>
                <w:rFonts w:ascii="Calibri" w:hAnsi="Calibri"/>
                <w:sz w:val="19"/>
              </w:rPr>
              <w:t>474 TVMs — dense</w:t>
            </w:r>
          </w:p>
        </w:tc>
        <w:tc>
          <w:tcPr>
            <w:tcW w:type="dxa" w:w="2304"/>
            <w:shd w:val="clear" w:color="auto" w:fill="EEF3F9"/>
          </w:tcPr>
          <w:p>
            <w:r>
              <w:rPr>
                <w:rFonts w:ascii="Calibri" w:hAnsi="Calibri"/>
                <w:sz w:val="19"/>
              </w:rPr>
              <w:t>545 TVMs — always NULL</w:t>
            </w:r>
          </w:p>
        </w:tc>
      </w:tr>
      <w:tr>
        <w:tc>
          <w:tcPr>
            <w:tcW w:type="dxa" w:w="2592"/>
            <w:shd w:val="clear" w:color="auto" w:fill="FFFFFF"/>
          </w:tcPr>
          <w:p>
            <w:r>
              <w:rPr>
                <w:rFonts w:ascii="Calibri" w:hAnsi="Calibri"/>
                <w:sz w:val="19"/>
              </w:rPr>
              <w:t>sales_error_txn_count</w:t>
            </w:r>
          </w:p>
        </w:tc>
        <w:tc>
          <w:tcPr>
            <w:tcW w:type="dxa" w:w="3456"/>
            <w:shd w:val="clear" w:color="auto" w:fill="FFFFFF"/>
          </w:tcPr>
          <w:p>
            <w:r>
              <w:rPr>
                <w:rFonts w:ascii="Calibri" w:hAnsi="Calibri"/>
                <w:sz w:val="19"/>
              </w:rPr>
              <w:t>Transactions that ended in error</w:t>
            </w:r>
          </w:p>
        </w:tc>
        <w:tc>
          <w:tcPr>
            <w:tcW w:type="dxa" w:w="2160"/>
            <w:shd w:val="clear" w:color="auto" w:fill="FFFFFF"/>
          </w:tcPr>
          <w:p>
            <w:r>
              <w:rPr>
                <w:rFonts w:ascii="Calibri" w:hAnsi="Calibri"/>
                <w:sz w:val="19"/>
              </w:rPr>
              <w:t>474 TVMs — dense</w:t>
            </w:r>
          </w:p>
        </w:tc>
        <w:tc>
          <w:tcPr>
            <w:tcW w:type="dxa" w:w="2304"/>
            <w:shd w:val="clear" w:color="auto" w:fill="FFFFFF"/>
          </w:tcPr>
          <w:p>
            <w:r>
              <w:rPr>
                <w:rFonts w:ascii="Calibri" w:hAnsi="Calibri"/>
                <w:sz w:val="19"/>
              </w:rPr>
              <w:t>545 TVMs — always NULL</w:t>
            </w:r>
          </w:p>
        </w:tc>
      </w:tr>
      <w:tr>
        <w:tc>
          <w:tcPr>
            <w:tcW w:type="dxa" w:w="2592"/>
            <w:shd w:val="clear" w:color="auto" w:fill="EEF3F9"/>
          </w:tcPr>
          <w:p>
            <w:r>
              <w:rPr>
                <w:rFonts w:ascii="Calibri" w:hAnsi="Calibri"/>
                <w:sz w:val="19"/>
              </w:rPr>
              <w:t>sales_error_rate_pct</w:t>
            </w:r>
          </w:p>
        </w:tc>
        <w:tc>
          <w:tcPr>
            <w:tcW w:type="dxa" w:w="3456"/>
            <w:shd w:val="clear" w:color="auto" w:fill="EEF3F9"/>
          </w:tcPr>
          <w:p>
            <w:r>
              <w:rPr>
                <w:rFonts w:ascii="Calibri" w:hAnsi="Calibri"/>
                <w:sz w:val="19"/>
              </w:rPr>
              <w:t>Percentage of sales with errors</w:t>
            </w:r>
          </w:p>
        </w:tc>
        <w:tc>
          <w:tcPr>
            <w:tcW w:type="dxa" w:w="2160"/>
            <w:shd w:val="clear" w:color="auto" w:fill="EEF3F9"/>
          </w:tcPr>
          <w:p>
            <w:r>
              <w:rPr>
                <w:rFonts w:ascii="Calibri" w:hAnsi="Calibri"/>
                <w:sz w:val="19"/>
              </w:rPr>
              <w:t>474 TVMs — dense</w:t>
            </w:r>
          </w:p>
        </w:tc>
        <w:tc>
          <w:tcPr>
            <w:tcW w:type="dxa" w:w="2304"/>
            <w:shd w:val="clear" w:color="auto" w:fill="EEF3F9"/>
          </w:tcPr>
          <w:p>
            <w:r>
              <w:rPr>
                <w:rFonts w:ascii="Calibri" w:hAnsi="Calibri"/>
                <w:sz w:val="19"/>
              </w:rPr>
              <w:t>545 TVMs — always NULL</w:t>
            </w:r>
          </w:p>
        </w:tc>
      </w:tr>
      <w:tr>
        <w:tc>
          <w:tcPr>
            <w:tcW w:type="dxa" w:w="2592"/>
            <w:shd w:val="clear" w:color="auto" w:fill="FFFFFF"/>
          </w:tcPr>
          <w:p>
            <w:r>
              <w:rPr>
                <w:rFonts w:ascii="Calibri" w:hAnsi="Calibri"/>
                <w:sz w:val="19"/>
              </w:rPr>
              <w:t>cash_sales_pct</w:t>
            </w:r>
          </w:p>
        </w:tc>
        <w:tc>
          <w:tcPr>
            <w:tcW w:type="dxa" w:w="3456"/>
            <w:shd w:val="clear" w:color="auto" w:fill="FFFFFF"/>
          </w:tcPr>
          <w:p>
            <w:r>
              <w:rPr>
                <w:rFonts w:ascii="Calibri" w:hAnsi="Calibri"/>
                <w:sz w:val="19"/>
              </w:rPr>
              <w:t>Proportion of cash vs card transactions</w:t>
            </w:r>
          </w:p>
        </w:tc>
        <w:tc>
          <w:tcPr>
            <w:tcW w:type="dxa" w:w="2160"/>
            <w:shd w:val="clear" w:color="auto" w:fill="FFFFFF"/>
          </w:tcPr>
          <w:p>
            <w:r>
              <w:rPr>
                <w:rFonts w:ascii="Calibri" w:hAnsi="Calibri"/>
                <w:sz w:val="19"/>
              </w:rPr>
              <w:t>474 TVMs — dense</w:t>
            </w:r>
          </w:p>
        </w:tc>
        <w:tc>
          <w:tcPr>
            <w:tcW w:type="dxa" w:w="2304"/>
            <w:shd w:val="clear" w:color="auto" w:fill="FFFFFF"/>
          </w:tcPr>
          <w:p>
            <w:r>
              <w:rPr>
                <w:rFonts w:ascii="Calibri" w:hAnsi="Calibri"/>
                <w:sz w:val="19"/>
              </w:rPr>
              <w:t>545 TVMs — always NULL</w:t>
            </w:r>
          </w:p>
        </w:tc>
      </w:tr>
      <w:tr>
        <w:tc>
          <w:tcPr>
            <w:tcW w:type="dxa" w:w="2592"/>
            <w:shd w:val="clear" w:color="auto" w:fill="EEF3F9"/>
          </w:tcPr>
          <w:p>
            <w:r>
              <w:rPr>
                <w:rFonts w:ascii="Calibri" w:hAnsi="Calibri"/>
                <w:sz w:val="19"/>
              </w:rPr>
              <w:t>daily_revenue_cents</w:t>
            </w:r>
          </w:p>
        </w:tc>
        <w:tc>
          <w:tcPr>
            <w:tcW w:type="dxa" w:w="3456"/>
            <w:shd w:val="clear" w:color="auto" w:fill="EEF3F9"/>
          </w:tcPr>
          <w:p>
            <w:r>
              <w:rPr>
                <w:rFonts w:ascii="Calibri" w:hAnsi="Calibri"/>
                <w:sz w:val="19"/>
              </w:rPr>
              <w:t>Revenue generated (in cents)</w:t>
            </w:r>
          </w:p>
        </w:tc>
        <w:tc>
          <w:tcPr>
            <w:tcW w:type="dxa" w:w="2160"/>
            <w:shd w:val="clear" w:color="auto" w:fill="EEF3F9"/>
          </w:tcPr>
          <w:p>
            <w:r>
              <w:rPr>
                <w:rFonts w:ascii="Calibri" w:hAnsi="Calibri"/>
                <w:sz w:val="19"/>
              </w:rPr>
              <w:t>474 TVMs — dense</w:t>
            </w:r>
          </w:p>
        </w:tc>
        <w:tc>
          <w:tcPr>
            <w:tcW w:type="dxa" w:w="2304"/>
            <w:shd w:val="clear" w:color="auto" w:fill="EEF3F9"/>
          </w:tcPr>
          <w:p>
            <w:r>
              <w:rPr>
                <w:rFonts w:ascii="Calibri" w:hAnsi="Calibri"/>
                <w:sz w:val="19"/>
              </w:rPr>
              <w:t>545 TVMs — always NULL</w:t>
            </w:r>
          </w:p>
        </w:tc>
      </w:tr>
      <w:tr>
        <w:tc>
          <w:tcPr>
            <w:tcW w:type="dxa" w:w="2592"/>
            <w:shd w:val="clear" w:color="auto" w:fill="FFFFFF"/>
          </w:tcPr>
          <w:p>
            <w:r>
              <w:rPr>
                <w:rFonts w:ascii="Calibri" w:hAnsi="Calibri"/>
                <w:sz w:val="19"/>
              </w:rPr>
              <w:t>sales_7d_avg</w:t>
            </w:r>
          </w:p>
        </w:tc>
        <w:tc>
          <w:tcPr>
            <w:tcW w:type="dxa" w:w="3456"/>
            <w:shd w:val="clear" w:color="auto" w:fill="FFFFFF"/>
          </w:tcPr>
          <w:p>
            <w:r>
              <w:rPr>
                <w:rFonts w:ascii="Calibri" w:hAnsi="Calibri"/>
                <w:sz w:val="19"/>
              </w:rPr>
              <w:t>7-day rolling average of daily sales</w:t>
            </w:r>
          </w:p>
        </w:tc>
        <w:tc>
          <w:tcPr>
            <w:tcW w:type="dxa" w:w="2160"/>
            <w:shd w:val="clear" w:color="auto" w:fill="FFFFFF"/>
          </w:tcPr>
          <w:p>
            <w:r>
              <w:rPr>
                <w:rFonts w:ascii="Calibri" w:hAnsi="Calibri"/>
                <w:sz w:val="19"/>
              </w:rPr>
              <w:t>474 TVMs — dense</w:t>
            </w:r>
          </w:p>
        </w:tc>
        <w:tc>
          <w:tcPr>
            <w:tcW w:type="dxa" w:w="2304"/>
            <w:shd w:val="clear" w:color="auto" w:fill="FFFFFF"/>
          </w:tcPr>
          <w:p>
            <w:r>
              <w:rPr>
                <w:rFonts w:ascii="Calibri" w:hAnsi="Calibri"/>
                <w:sz w:val="19"/>
              </w:rPr>
              <w:t>545 TVMs — always NULL</w:t>
            </w:r>
          </w:p>
        </w:tc>
      </w:tr>
      <w:tr>
        <w:tc>
          <w:tcPr>
            <w:tcW w:type="dxa" w:w="2592"/>
            <w:shd w:val="clear" w:color="auto" w:fill="EEF3F9"/>
          </w:tcPr>
          <w:p>
            <w:r>
              <w:rPr>
                <w:rFonts w:ascii="Calibri" w:hAnsi="Calibri"/>
                <w:sz w:val="19"/>
              </w:rPr>
              <w:t>sales_decline_flag</w:t>
            </w:r>
          </w:p>
        </w:tc>
        <w:tc>
          <w:tcPr>
            <w:tcW w:type="dxa" w:w="3456"/>
            <w:shd w:val="clear" w:color="auto" w:fill="EEF3F9"/>
          </w:tcPr>
          <w:p>
            <w:r>
              <w:rPr>
                <w:rFonts w:ascii="Calibri" w:hAnsi="Calibri"/>
                <w:sz w:val="19"/>
              </w:rPr>
              <w:t>Flag if sales dropped &gt;20% vs 7d average</w:t>
            </w:r>
          </w:p>
        </w:tc>
        <w:tc>
          <w:tcPr>
            <w:tcW w:type="dxa" w:w="2160"/>
            <w:shd w:val="clear" w:color="auto" w:fill="EEF3F9"/>
          </w:tcPr>
          <w:p>
            <w:r>
              <w:rPr>
                <w:rFonts w:ascii="Calibri" w:hAnsi="Calibri"/>
                <w:sz w:val="19"/>
              </w:rPr>
              <w:t>474 TVMs — dense</w:t>
            </w:r>
          </w:p>
        </w:tc>
        <w:tc>
          <w:tcPr>
            <w:tcW w:type="dxa" w:w="2304"/>
            <w:shd w:val="clear" w:color="auto" w:fill="EEF3F9"/>
          </w:tcPr>
          <w:p>
            <w:r>
              <w:rPr>
                <w:rFonts w:ascii="Calibri" w:hAnsi="Calibri"/>
                <w:sz w:val="19"/>
              </w:rPr>
              <w:t>545 TVMs — always NULL</w:t>
            </w:r>
          </w:p>
        </w:tc>
      </w:tr>
    </w:tbl>
    <w:p/>
    <w:p>
      <w:pPr>
        <w:spacing w:after="160"/>
      </w:pPr>
      <w:r>
        <w:rPr>
          <w:rFonts w:ascii="Calibri" w:hAnsi="Calibri"/>
          <w:b w:val="0"/>
          <w:color w:val="404040"/>
          <w:sz w:val="21"/>
        </w:rPr>
        <w:t>Fix: (1) Request CTA/Cubic to confirm which ticketing system the AVM-prefix TVMs use and whether that system's transaction data can be loaded into the data lake. (2) Until then, train separate NCS-TVM and AVM-TVM sub-models, or add a binary flag is_ncs_tvm to the feature set so the model learns the distinction rather than seeing unexplained NULLs. (3) Do NOT impute zeros for AVM TVM sale features — zero sales is different from "system not tracked."</w:t>
      </w:r>
    </w:p>
    <w:p>
      <w:pPr>
        <w:spacing w:before="160" w:after="80"/>
      </w:pPr>
      <w:r>
        <w:rPr>
          <w:rFonts w:ascii="Calibri" w:hAnsi="Calibri"/>
          <w:b/>
          <w:color w:val="404040"/>
          <w:sz w:val="28"/>
        </w:rPr>
        <w:t>GAP 4 — Tap Timing: No Latency Column in edw_abp_tap; Timeout Proxy Available (MEDIUM)</w:t>
      </w:r>
    </w:p>
    <w:p>
      <w:pPr>
        <w:spacing w:after="120"/>
      </w:pPr>
      <w:r>
        <w:rPr>
          <w:rFonts w:ascii="Calibri" w:hAnsi="Calibri"/>
          <w:b w:val="0"/>
          <w:sz w:val="21"/>
        </w:rPr>
        <w:t>Simple Explanation: When a gate or validator is degrading, tap transactions slow down before the device fully fails — slow taps are an early warning signal. The planned source table (ABP_USE_TRAN_TIMING_DATA) does not exist in the data lake. Diagnostics run 2026-07-15 confirmed that the existing edw_abp_tap table (2.05B rows, 52 cols) has no processing-time column at all — every timing column is an ETL pipeline timestamp, not a transaction duration. However, TAP_STATUS_ID = 11 (Timeout) appears in 1.3M rows (0.23%) and is a meaningful device degradation signal: a gate that is slowing down will timeout more taps before it fails completely. This is the best latency proxy available without new data from CTA.</w:t>
      </w:r>
    </w:p>
    <w:p>
      <w:pPr>
        <w:spacing w:before="160" w:after="80"/>
      </w:pPr>
      <w:r>
        <w:rPr>
          <w:rFonts w:ascii="Calibri" w:hAnsi="Calibri"/>
          <w:b/>
          <w:color w:val="1E3A5F"/>
          <w:sz w:val="22"/>
        </w:rPr>
        <w:t>Diagnostic Results (run 2026-07-15)</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Expected Bronze Table</w:t>
            </w:r>
          </w:p>
        </w:tc>
        <w:tc>
          <w:tcPr>
            <w:tcW w:type="dxa" w:w="7056"/>
            <w:shd w:val="clear" w:color="auto" w:fill="EEF3F9"/>
          </w:tcPr>
          <w:p>
            <w:r>
              <w:rPr>
                <w:rFonts w:ascii="Calibri" w:hAnsi="Calibri"/>
                <w:sz w:val="19"/>
              </w:rPr>
              <w:t>CTA.ABP_USE_TRAN_TIMING_DATA — PATH_NOT_FOUND; confirmed does not exist in data lake</w:t>
            </w:r>
          </w:p>
        </w:tc>
      </w:tr>
      <w:tr>
        <w:tc>
          <w:tcPr>
            <w:tcW w:type="dxa" w:w="2592"/>
            <w:shd w:val="clear" w:color="auto" w:fill="FFFFFF"/>
          </w:tcPr>
          <w:p>
            <w:r>
              <w:rPr>
                <w:rFonts w:ascii="Calibri" w:hAnsi="Calibri"/>
                <w:sz w:val="19"/>
              </w:rPr>
              <w:t>edw_abp_tap Schema</w:t>
            </w:r>
          </w:p>
        </w:tc>
        <w:tc>
          <w:tcPr>
            <w:tcW w:type="dxa" w:w="7056"/>
            <w:shd w:val="clear" w:color="auto" w:fill="FFFFFF"/>
          </w:tcPr>
          <w:p>
            <w:r>
              <w:rPr>
                <w:rFonts w:ascii="Calibri" w:hAnsi="Calibri"/>
                <w:sz w:val="19"/>
              </w:rPr>
              <w:t>52 columns confirmed. No PROCESSING_DTM, RESPONSE_DTM, PROCESSING_TIME, or latency column of any kind. All timestamps (SOURCE_INSERTED_DTM, EDW_INSERTED_DTM, CORRECTABLE_UNTIL_DTM etc.) are ETL pipeline times, not transaction durations.</w:t>
            </w:r>
          </w:p>
        </w:tc>
      </w:tr>
      <w:tr>
        <w:tc>
          <w:tcPr>
            <w:tcW w:type="dxa" w:w="2592"/>
            <w:shd w:val="clear" w:color="auto" w:fill="EEF3F9"/>
          </w:tcPr>
          <w:p>
            <w:r>
              <w:rPr>
                <w:rFonts w:ascii="Calibri" w:hAnsi="Calibri"/>
                <w:sz w:val="19"/>
              </w:rPr>
              <w:t>Affects</w:t>
            </w:r>
          </w:p>
        </w:tc>
        <w:tc>
          <w:tcPr>
            <w:tcW w:type="dxa" w:w="7056"/>
            <w:shd w:val="clear" w:color="auto" w:fill="EEF3F9"/>
          </w:tcPr>
          <w:p>
            <w:r>
              <w:rPr>
                <w:rFonts w:ascii="Calibri" w:hAnsi="Calibri"/>
                <w:sz w:val="19"/>
              </w:rPr>
              <w:t>Gates and Validators only — TVMs do not use ABP tap reader</w:t>
            </w:r>
          </w:p>
        </w:tc>
      </w:tr>
      <w:tr>
        <w:tc>
          <w:tcPr>
            <w:tcW w:type="dxa" w:w="2592"/>
            <w:shd w:val="clear" w:color="auto" w:fill="FFFFFF"/>
          </w:tcPr>
          <w:p>
            <w:r>
              <w:rPr>
                <w:rFonts w:ascii="Calibri" w:hAnsi="Calibri"/>
                <w:sz w:val="19"/>
              </w:rPr>
              <w:t>Timeout Signal (Status 11)</w:t>
            </w:r>
          </w:p>
        </w:tc>
        <w:tc>
          <w:tcPr>
            <w:tcW w:type="dxa" w:w="7056"/>
            <w:shd w:val="clear" w:color="auto" w:fill="FFFFFF"/>
          </w:tcPr>
          <w:p>
            <w:r>
              <w:rPr>
                <w:rFonts w:ascii="Calibri" w:hAnsi="Calibri"/>
                <w:sz w:val="19"/>
              </w:rPr>
              <w:t>1,301,170 rows = 0.23% of all taps. A device with rising timeout rate is degrading. Currently lumped with all other rejections in S13 — must be broken out as its own feature.</w:t>
            </w:r>
          </w:p>
        </w:tc>
      </w:tr>
      <w:tr>
        <w:tc>
          <w:tcPr>
            <w:tcW w:type="dxa" w:w="2592"/>
            <w:shd w:val="clear" w:color="auto" w:fill="EEF3F9"/>
          </w:tcPr>
          <w:p>
            <w:r>
              <w:rPr>
                <w:rFonts w:ascii="Calibri" w:hAnsi="Calibri"/>
                <w:sz w:val="19"/>
              </w:rPr>
              <w:t>Status 905 (Unknown)</w:t>
            </w:r>
          </w:p>
        </w:tc>
        <w:tc>
          <w:tcPr>
            <w:tcW w:type="dxa" w:w="7056"/>
            <w:shd w:val="clear" w:color="auto" w:fill="EEF3F9"/>
          </w:tcPr>
          <w:p>
            <w:r>
              <w:rPr>
                <w:rFonts w:ascii="Calibri" w:hAnsi="Calibri"/>
                <w:sz w:val="19"/>
              </w:rPr>
              <w:t>1,093,495 rows = 0.19%. Code is in the 900-series (server-side). Likely Server Approved Override — currently miscounted as REJECTED in S13. Needs confirmation; if server-approved, should be added to approved set IN (1, 900, 904, 905).</w:t>
            </w:r>
          </w:p>
        </w:tc>
      </w:tr>
      <w:tr>
        <w:tc>
          <w:tcPr>
            <w:tcW w:type="dxa" w:w="2592"/>
            <w:shd w:val="clear" w:color="auto" w:fill="FFFFFF"/>
          </w:tcPr>
          <w:p>
            <w:r>
              <w:rPr>
                <w:rFonts w:ascii="Calibri" w:hAnsi="Calibri"/>
                <w:sz w:val="19"/>
              </w:rPr>
              <w:t>Top rejection codes</w:t>
            </w:r>
          </w:p>
        </w:tc>
        <w:tc>
          <w:tcPr>
            <w:tcW w:type="dxa" w:w="7056"/>
            <w:shd w:val="clear" w:color="auto" w:fill="FFFFFF"/>
          </w:tcPr>
          <w:p>
            <w:r>
              <w:rPr>
                <w:rFonts w:ascii="Calibri" w:hAnsi="Calibri"/>
                <w:sz w:val="19"/>
              </w:rPr>
              <w:t>901 = Server Denied (4.05%), 5 = Passback (0.45%), 11 = Timeout (0.23%), 4 = Risk Assessment (0.22%)</w:t>
            </w:r>
          </w:p>
        </w:tc>
      </w:tr>
    </w:tbl>
    <w:p/>
    <w:p>
      <w:pPr>
        <w:spacing w:before="160" w:after="80"/>
      </w:pPr>
      <w:r>
        <w:rPr>
          <w:rFonts w:ascii="Calibri" w:hAnsi="Calibri"/>
          <w:b/>
          <w:color w:val="1E3A5F"/>
          <w:sz w:val="22"/>
        </w:rPr>
        <w:t>ABP_TAP Status Code Distribution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728"/>
            <w:shd w:val="clear" w:color="auto" w:fill="1E3A5F"/>
          </w:tcPr>
          <w:p>
            <w:r>
              <w:rPr>
                <w:rFonts w:ascii="Calibri" w:hAnsi="Calibri"/>
                <w:b/>
                <w:color w:val="FFFFFF"/>
                <w:sz w:val="19"/>
              </w:rPr>
              <w:t>TAP_STATUS_ID</w:t>
            </w:r>
          </w:p>
        </w:tc>
        <w:tc>
          <w:tcPr>
            <w:tcW w:type="dxa" w:w="2448"/>
            <w:shd w:val="clear" w:color="auto" w:fill="1E3A5F"/>
          </w:tcPr>
          <w:p>
            <w:r>
              <w:rPr>
                <w:rFonts w:ascii="Calibri" w:hAnsi="Calibri"/>
                <w:b/>
                <w:color w:val="FFFFFF"/>
                <w:sz w:val="19"/>
              </w:rPr>
              <w:t>Description</w:t>
            </w:r>
          </w:p>
        </w:tc>
        <w:tc>
          <w:tcPr>
            <w:tcW w:type="dxa" w:w="2016"/>
            <w:shd w:val="clear" w:color="auto" w:fill="1E3A5F"/>
          </w:tcPr>
          <w:p>
            <w:r>
              <w:rPr>
                <w:rFonts w:ascii="Calibri" w:hAnsi="Calibri"/>
                <w:b/>
                <w:color w:val="FFFFFF"/>
                <w:sz w:val="19"/>
              </w:rPr>
              <w:t>Row Count</w:t>
            </w:r>
          </w:p>
        </w:tc>
        <w:tc>
          <w:tcPr>
            <w:tcW w:type="dxa" w:w="1296"/>
            <w:shd w:val="clear" w:color="auto" w:fill="1E3A5F"/>
          </w:tcPr>
          <w:p>
            <w:r>
              <w:rPr>
                <w:rFonts w:ascii="Calibri" w:hAnsi="Calibri"/>
                <w:b/>
                <w:color w:val="FFFFFF"/>
                <w:sz w:val="19"/>
              </w:rPr>
              <w:t>% of Total</w:t>
            </w:r>
          </w:p>
        </w:tc>
        <w:tc>
          <w:tcPr>
            <w:tcW w:type="dxa" w:w="3600"/>
            <w:shd w:val="clear" w:color="auto" w:fill="1E3A5F"/>
          </w:tcPr>
          <w:p>
            <w:r>
              <w:rPr>
                <w:rFonts w:ascii="Calibri" w:hAnsi="Calibri"/>
                <w:b/>
                <w:color w:val="FFFFFF"/>
                <w:sz w:val="19"/>
              </w:rPr>
              <w:t>Action</w:t>
            </w:r>
          </w:p>
        </w:tc>
      </w:tr>
      <w:tr>
        <w:tc>
          <w:tcPr>
            <w:tcW w:type="dxa" w:w="1728"/>
            <w:shd w:val="clear" w:color="auto" w:fill="EEF3F9"/>
          </w:tcPr>
          <w:p>
            <w:r>
              <w:rPr>
                <w:rFonts w:ascii="Calibri" w:hAnsi="Calibri"/>
                <w:sz w:val="19"/>
              </w:rPr>
              <w:t>1</w:t>
            </w:r>
          </w:p>
        </w:tc>
        <w:tc>
          <w:tcPr>
            <w:tcW w:type="dxa" w:w="2448"/>
            <w:shd w:val="clear" w:color="auto" w:fill="EEF3F9"/>
          </w:tcPr>
          <w:p>
            <w:r>
              <w:rPr>
                <w:rFonts w:ascii="Calibri" w:hAnsi="Calibri"/>
                <w:sz w:val="19"/>
              </w:rPr>
              <w:t>Device Approved</w:t>
            </w:r>
          </w:p>
        </w:tc>
        <w:tc>
          <w:tcPr>
            <w:tcW w:type="dxa" w:w="2016"/>
            <w:shd w:val="clear" w:color="auto" w:fill="EEF3F9"/>
          </w:tcPr>
          <w:p>
            <w:r>
              <w:rPr>
                <w:rFonts w:ascii="Calibri" w:hAnsi="Calibri"/>
                <w:sz w:val="19"/>
              </w:rPr>
              <w:t>227,187,285</w:t>
            </w:r>
          </w:p>
        </w:tc>
        <w:tc>
          <w:tcPr>
            <w:tcW w:type="dxa" w:w="1296"/>
            <w:shd w:val="clear" w:color="auto" w:fill="EEF3F9"/>
          </w:tcPr>
          <w:p>
            <w:r>
              <w:rPr>
                <w:rFonts w:ascii="Calibri" w:hAnsi="Calibri"/>
                <w:sz w:val="19"/>
              </w:rPr>
              <w:t>39.62%</w:t>
            </w:r>
          </w:p>
        </w:tc>
        <w:tc>
          <w:tcPr>
            <w:tcW w:type="dxa" w:w="3600"/>
            <w:shd w:val="clear" w:color="auto" w:fill="EEF3F9"/>
          </w:tcPr>
          <w:p>
            <w:r>
              <w:rPr>
                <w:rFonts w:ascii="Calibri" w:hAnsi="Calibri"/>
                <w:sz w:val="19"/>
              </w:rPr>
              <w:t>Keep in approved set</w:t>
            </w:r>
          </w:p>
        </w:tc>
      </w:tr>
      <w:tr>
        <w:tc>
          <w:tcPr>
            <w:tcW w:type="dxa" w:w="1728"/>
            <w:shd w:val="clear" w:color="auto" w:fill="FFFFFF"/>
          </w:tcPr>
          <w:p>
            <w:r>
              <w:rPr>
                <w:rFonts w:ascii="Calibri" w:hAnsi="Calibri"/>
                <w:sz w:val="19"/>
              </w:rPr>
              <w:t>900</w:t>
            </w:r>
          </w:p>
        </w:tc>
        <w:tc>
          <w:tcPr>
            <w:tcW w:type="dxa" w:w="2448"/>
            <w:shd w:val="clear" w:color="auto" w:fill="FFFFFF"/>
          </w:tcPr>
          <w:p>
            <w:r>
              <w:rPr>
                <w:rFonts w:ascii="Calibri" w:hAnsi="Calibri"/>
                <w:sz w:val="19"/>
              </w:rPr>
              <w:t>Server Approved</w:t>
            </w:r>
          </w:p>
        </w:tc>
        <w:tc>
          <w:tcPr>
            <w:tcW w:type="dxa" w:w="2016"/>
            <w:shd w:val="clear" w:color="auto" w:fill="FFFFFF"/>
          </w:tcPr>
          <w:p>
            <w:r>
              <w:rPr>
                <w:rFonts w:ascii="Calibri" w:hAnsi="Calibri"/>
                <w:sz w:val="19"/>
              </w:rPr>
              <w:t>315,293,036</w:t>
            </w:r>
          </w:p>
        </w:tc>
        <w:tc>
          <w:tcPr>
            <w:tcW w:type="dxa" w:w="1296"/>
            <w:shd w:val="clear" w:color="auto" w:fill="FFFFFF"/>
          </w:tcPr>
          <w:p>
            <w:r>
              <w:rPr>
                <w:rFonts w:ascii="Calibri" w:hAnsi="Calibri"/>
                <w:sz w:val="19"/>
              </w:rPr>
              <w:t>54.98%</w:t>
            </w:r>
          </w:p>
        </w:tc>
        <w:tc>
          <w:tcPr>
            <w:tcW w:type="dxa" w:w="3600"/>
            <w:shd w:val="clear" w:color="auto" w:fill="FFFFFF"/>
          </w:tcPr>
          <w:p>
            <w:r>
              <w:rPr>
                <w:rFonts w:ascii="Calibri" w:hAnsi="Calibri"/>
                <w:sz w:val="19"/>
              </w:rPr>
              <w:t>Keep in approved set</w:t>
            </w:r>
          </w:p>
        </w:tc>
      </w:tr>
      <w:tr>
        <w:tc>
          <w:tcPr>
            <w:tcW w:type="dxa" w:w="1728"/>
            <w:shd w:val="clear" w:color="auto" w:fill="EEF3F9"/>
          </w:tcPr>
          <w:p>
            <w:r>
              <w:rPr>
                <w:rFonts w:ascii="Calibri" w:hAnsi="Calibri"/>
                <w:sz w:val="19"/>
              </w:rPr>
              <w:t>904</w:t>
            </w:r>
          </w:p>
        </w:tc>
        <w:tc>
          <w:tcPr>
            <w:tcW w:type="dxa" w:w="2448"/>
            <w:shd w:val="clear" w:color="auto" w:fill="EEF3F9"/>
          </w:tcPr>
          <w:p>
            <w:r>
              <w:rPr>
                <w:rFonts w:ascii="Calibri" w:hAnsi="Calibri"/>
                <w:sz w:val="19"/>
              </w:rPr>
              <w:t>Server Approved Cached</w:t>
            </w:r>
          </w:p>
        </w:tc>
        <w:tc>
          <w:tcPr>
            <w:tcW w:type="dxa" w:w="2016"/>
            <w:shd w:val="clear" w:color="auto" w:fill="EEF3F9"/>
          </w:tcPr>
          <w:p>
            <w:r>
              <w:rPr>
                <w:rFonts w:ascii="Calibri" w:hAnsi="Calibri"/>
                <w:sz w:val="19"/>
              </w:rPr>
              <w:t>216,665</w:t>
            </w:r>
          </w:p>
        </w:tc>
        <w:tc>
          <w:tcPr>
            <w:tcW w:type="dxa" w:w="1296"/>
            <w:shd w:val="clear" w:color="auto" w:fill="EEF3F9"/>
          </w:tcPr>
          <w:p>
            <w:r>
              <w:rPr>
                <w:rFonts w:ascii="Calibri" w:hAnsi="Calibri"/>
                <w:sz w:val="19"/>
              </w:rPr>
              <w:t>0.04%</w:t>
            </w:r>
          </w:p>
        </w:tc>
        <w:tc>
          <w:tcPr>
            <w:tcW w:type="dxa" w:w="3600"/>
            <w:shd w:val="clear" w:color="auto" w:fill="EEF3F9"/>
          </w:tcPr>
          <w:p>
            <w:r>
              <w:rPr>
                <w:rFonts w:ascii="Calibri" w:hAnsi="Calibri"/>
                <w:sz w:val="19"/>
              </w:rPr>
              <w:t>Keep in approved set</w:t>
            </w:r>
          </w:p>
        </w:tc>
      </w:tr>
      <w:tr>
        <w:tc>
          <w:tcPr>
            <w:tcW w:type="dxa" w:w="1728"/>
            <w:shd w:val="clear" w:color="auto" w:fill="FFFFFF"/>
          </w:tcPr>
          <w:p>
            <w:r>
              <w:rPr>
                <w:rFonts w:ascii="Calibri" w:hAnsi="Calibri"/>
                <w:sz w:val="19"/>
              </w:rPr>
              <w:t>905</w:t>
            </w:r>
          </w:p>
        </w:tc>
        <w:tc>
          <w:tcPr>
            <w:tcW w:type="dxa" w:w="2448"/>
            <w:shd w:val="clear" w:color="auto" w:fill="FFFFFF"/>
          </w:tcPr>
          <w:p>
            <w:r>
              <w:rPr>
                <w:rFonts w:ascii="Calibri" w:hAnsi="Calibri"/>
                <w:sz w:val="19"/>
              </w:rPr>
              <w:t>Unknown (server-side?)</w:t>
            </w:r>
          </w:p>
        </w:tc>
        <w:tc>
          <w:tcPr>
            <w:tcW w:type="dxa" w:w="2016"/>
            <w:shd w:val="clear" w:color="auto" w:fill="FFFFFF"/>
          </w:tcPr>
          <w:p>
            <w:r>
              <w:rPr>
                <w:rFonts w:ascii="Calibri" w:hAnsi="Calibri"/>
                <w:sz w:val="19"/>
              </w:rPr>
              <w:t>1,093,495</w:t>
            </w:r>
          </w:p>
        </w:tc>
        <w:tc>
          <w:tcPr>
            <w:tcW w:type="dxa" w:w="1296"/>
            <w:shd w:val="clear" w:color="auto" w:fill="FFFFFF"/>
          </w:tcPr>
          <w:p>
            <w:r>
              <w:rPr>
                <w:rFonts w:ascii="Calibri" w:hAnsi="Calibri"/>
                <w:sz w:val="19"/>
              </w:rPr>
              <w:t>0.19%</w:t>
            </w:r>
          </w:p>
        </w:tc>
        <w:tc>
          <w:tcPr>
            <w:tcW w:type="dxa" w:w="3600"/>
            <w:shd w:val="clear" w:color="auto" w:fill="FFFFFF"/>
          </w:tcPr>
          <w:p>
            <w:r>
              <w:rPr>
                <w:rFonts w:ascii="Calibri" w:hAnsi="Calibri"/>
                <w:sz w:val="19"/>
              </w:rPr>
              <w:t>INVESTIGATE — possibly add to approved set</w:t>
            </w:r>
          </w:p>
        </w:tc>
      </w:tr>
      <w:tr>
        <w:tc>
          <w:tcPr>
            <w:tcW w:type="dxa" w:w="1728"/>
            <w:shd w:val="clear" w:color="auto" w:fill="EEF3F9"/>
          </w:tcPr>
          <w:p>
            <w:r>
              <w:rPr>
                <w:rFonts w:ascii="Calibri" w:hAnsi="Calibri"/>
                <w:sz w:val="19"/>
              </w:rPr>
              <w:t>901</w:t>
            </w:r>
          </w:p>
        </w:tc>
        <w:tc>
          <w:tcPr>
            <w:tcW w:type="dxa" w:w="2448"/>
            <w:shd w:val="clear" w:color="auto" w:fill="EEF3F9"/>
          </w:tcPr>
          <w:p>
            <w:r>
              <w:rPr>
                <w:rFonts w:ascii="Calibri" w:hAnsi="Calibri"/>
                <w:sz w:val="19"/>
              </w:rPr>
              <w:t>Server Denied</w:t>
            </w:r>
          </w:p>
        </w:tc>
        <w:tc>
          <w:tcPr>
            <w:tcW w:type="dxa" w:w="2016"/>
            <w:shd w:val="clear" w:color="auto" w:fill="EEF3F9"/>
          </w:tcPr>
          <w:p>
            <w:r>
              <w:rPr>
                <w:rFonts w:ascii="Calibri" w:hAnsi="Calibri"/>
                <w:sz w:val="19"/>
              </w:rPr>
              <w:t>23,250,230</w:t>
            </w:r>
          </w:p>
        </w:tc>
        <w:tc>
          <w:tcPr>
            <w:tcW w:type="dxa" w:w="1296"/>
            <w:shd w:val="clear" w:color="auto" w:fill="EEF3F9"/>
          </w:tcPr>
          <w:p>
            <w:r>
              <w:rPr>
                <w:rFonts w:ascii="Calibri" w:hAnsi="Calibri"/>
                <w:sz w:val="19"/>
              </w:rPr>
              <w:t>4.05%</w:t>
            </w:r>
          </w:p>
        </w:tc>
        <w:tc>
          <w:tcPr>
            <w:tcW w:type="dxa" w:w="3600"/>
            <w:shd w:val="clear" w:color="auto" w:fill="EEF3F9"/>
          </w:tcPr>
          <w:p>
            <w:r>
              <w:rPr>
                <w:rFonts w:ascii="Calibri" w:hAnsi="Calibri"/>
                <w:sz w:val="19"/>
              </w:rPr>
              <w:t>Rejection — keep as-is</w:t>
            </w:r>
          </w:p>
        </w:tc>
      </w:tr>
      <w:tr>
        <w:tc>
          <w:tcPr>
            <w:tcW w:type="dxa" w:w="1728"/>
            <w:shd w:val="clear" w:color="auto" w:fill="FFFFFF"/>
          </w:tcPr>
          <w:p>
            <w:r>
              <w:rPr>
                <w:rFonts w:ascii="Calibri" w:hAnsi="Calibri"/>
                <w:sz w:val="19"/>
              </w:rPr>
              <w:t>11</w:t>
            </w:r>
          </w:p>
        </w:tc>
        <w:tc>
          <w:tcPr>
            <w:tcW w:type="dxa" w:w="2448"/>
            <w:shd w:val="clear" w:color="auto" w:fill="FFFFFF"/>
          </w:tcPr>
          <w:p>
            <w:r>
              <w:rPr>
                <w:rFonts w:ascii="Calibri" w:hAnsi="Calibri"/>
                <w:sz w:val="19"/>
              </w:rPr>
              <w:t>Timeout</w:t>
            </w:r>
          </w:p>
        </w:tc>
        <w:tc>
          <w:tcPr>
            <w:tcW w:type="dxa" w:w="2016"/>
            <w:shd w:val="clear" w:color="auto" w:fill="FFFFFF"/>
          </w:tcPr>
          <w:p>
            <w:r>
              <w:rPr>
                <w:rFonts w:ascii="Calibri" w:hAnsi="Calibri"/>
                <w:sz w:val="19"/>
              </w:rPr>
              <w:t>1,301,170</w:t>
            </w:r>
          </w:p>
        </w:tc>
        <w:tc>
          <w:tcPr>
            <w:tcW w:type="dxa" w:w="1296"/>
            <w:shd w:val="clear" w:color="auto" w:fill="FFFFFF"/>
          </w:tcPr>
          <w:p>
            <w:r>
              <w:rPr>
                <w:rFonts w:ascii="Calibri" w:hAnsi="Calibri"/>
                <w:sz w:val="19"/>
              </w:rPr>
              <w:t>0.23%</w:t>
            </w:r>
          </w:p>
        </w:tc>
        <w:tc>
          <w:tcPr>
            <w:tcW w:type="dxa" w:w="3600"/>
            <w:shd w:val="clear" w:color="auto" w:fill="FFFFFF"/>
          </w:tcPr>
          <w:p>
            <w:r>
              <w:rPr>
                <w:rFonts w:ascii="Calibri" w:hAnsi="Calibri"/>
                <w:sz w:val="19"/>
              </w:rPr>
              <w:t>DEGRADATION SIGNAL — break out as tap_timeout_count</w:t>
            </w:r>
          </w:p>
        </w:tc>
      </w:tr>
      <w:tr>
        <w:tc>
          <w:tcPr>
            <w:tcW w:type="dxa" w:w="1728"/>
            <w:shd w:val="clear" w:color="auto" w:fill="EEF3F9"/>
          </w:tcPr>
          <w:p>
            <w:r>
              <w:rPr>
                <w:rFonts w:ascii="Calibri" w:hAnsi="Calibri"/>
                <w:sz w:val="19"/>
              </w:rPr>
              <w:t>5</w:t>
            </w:r>
          </w:p>
        </w:tc>
        <w:tc>
          <w:tcPr>
            <w:tcW w:type="dxa" w:w="2448"/>
            <w:shd w:val="clear" w:color="auto" w:fill="EEF3F9"/>
          </w:tcPr>
          <w:p>
            <w:r>
              <w:rPr>
                <w:rFonts w:ascii="Calibri" w:hAnsi="Calibri"/>
                <w:sz w:val="19"/>
              </w:rPr>
              <w:t>Passback</w:t>
            </w:r>
          </w:p>
        </w:tc>
        <w:tc>
          <w:tcPr>
            <w:tcW w:type="dxa" w:w="2016"/>
            <w:shd w:val="clear" w:color="auto" w:fill="EEF3F9"/>
          </w:tcPr>
          <w:p>
            <w:r>
              <w:rPr>
                <w:rFonts w:ascii="Calibri" w:hAnsi="Calibri"/>
                <w:sz w:val="19"/>
              </w:rPr>
              <w:t>2,579,801</w:t>
            </w:r>
          </w:p>
        </w:tc>
        <w:tc>
          <w:tcPr>
            <w:tcW w:type="dxa" w:w="1296"/>
            <w:shd w:val="clear" w:color="auto" w:fill="EEF3F9"/>
          </w:tcPr>
          <w:p>
            <w:r>
              <w:rPr>
                <w:rFonts w:ascii="Calibri" w:hAnsi="Calibri"/>
                <w:sz w:val="19"/>
              </w:rPr>
              <w:t>0.45%</w:t>
            </w:r>
          </w:p>
        </w:tc>
        <w:tc>
          <w:tcPr>
            <w:tcW w:type="dxa" w:w="3600"/>
            <w:shd w:val="clear" w:color="auto" w:fill="EEF3F9"/>
          </w:tcPr>
          <w:p>
            <w:r>
              <w:rPr>
                <w:rFonts w:ascii="Calibri" w:hAnsi="Calibri"/>
                <w:sz w:val="19"/>
              </w:rPr>
              <w:t>Rejection — keep as-is</w:t>
            </w:r>
          </w:p>
        </w:tc>
      </w:tr>
      <w:tr>
        <w:tc>
          <w:tcPr>
            <w:tcW w:type="dxa" w:w="1728"/>
            <w:shd w:val="clear" w:color="auto" w:fill="FFFFFF"/>
          </w:tcPr>
          <w:p>
            <w:r>
              <w:rPr>
                <w:rFonts w:ascii="Calibri" w:hAnsi="Calibri"/>
                <w:sz w:val="19"/>
              </w:rPr>
              <w:t>4</w:t>
            </w:r>
          </w:p>
        </w:tc>
        <w:tc>
          <w:tcPr>
            <w:tcW w:type="dxa" w:w="2448"/>
            <w:shd w:val="clear" w:color="auto" w:fill="FFFFFF"/>
          </w:tcPr>
          <w:p>
            <w:r>
              <w:rPr>
                <w:rFonts w:ascii="Calibri" w:hAnsi="Calibri"/>
                <w:sz w:val="19"/>
              </w:rPr>
              <w:t>Risk Assessment</w:t>
            </w:r>
          </w:p>
        </w:tc>
        <w:tc>
          <w:tcPr>
            <w:tcW w:type="dxa" w:w="2016"/>
            <w:shd w:val="clear" w:color="auto" w:fill="FFFFFF"/>
          </w:tcPr>
          <w:p>
            <w:r>
              <w:rPr>
                <w:rFonts w:ascii="Calibri" w:hAnsi="Calibri"/>
                <w:sz w:val="19"/>
              </w:rPr>
              <w:t>1,259,171</w:t>
            </w:r>
          </w:p>
        </w:tc>
        <w:tc>
          <w:tcPr>
            <w:tcW w:type="dxa" w:w="1296"/>
            <w:shd w:val="clear" w:color="auto" w:fill="FFFFFF"/>
          </w:tcPr>
          <w:p>
            <w:r>
              <w:rPr>
                <w:rFonts w:ascii="Calibri" w:hAnsi="Calibri"/>
                <w:sz w:val="19"/>
              </w:rPr>
              <w:t>0.22%</w:t>
            </w:r>
          </w:p>
        </w:tc>
        <w:tc>
          <w:tcPr>
            <w:tcW w:type="dxa" w:w="3600"/>
            <w:shd w:val="clear" w:color="auto" w:fill="FFFFFF"/>
          </w:tcPr>
          <w:p>
            <w:r>
              <w:rPr>
                <w:rFonts w:ascii="Calibri" w:hAnsi="Calibri"/>
                <w:sz w:val="19"/>
              </w:rPr>
              <w:t>Rejection — keep as-is</w:t>
            </w:r>
          </w:p>
        </w:tc>
      </w:tr>
    </w:tbl>
    <w:p/>
    <w:p>
      <w:pPr>
        <w:spacing w:before="160" w:after="80"/>
      </w:pPr>
      <w:r>
        <w:rPr>
          <w:rFonts w:ascii="Calibri" w:hAnsi="Calibri"/>
          <w:b/>
          <w:color w:val="1E3A5F"/>
          <w:sz w:val="22"/>
        </w:rPr>
        <w:t>S22 read_tap_daily — New Bug Found: 51.97% NULL Status</w:t>
      </w:r>
    </w:p>
    <w:p>
      <w:pPr>
        <w:spacing w:after="80"/>
      </w:pPr>
      <w:r>
        <w:rPr>
          <w:rFonts w:ascii="Calibri" w:hAnsi="Calibri"/>
          <w:b w:val="0"/>
          <w:sz w:val="21"/>
        </w:rPr>
        <w:t>edw_read_transaction has a fundamentally different TAP_STATUS_ID distribution from edw_abp_tap. 51.97% of rows have NULL status — these are currently falling into the "neither approved nor rejected" bucket and are silently miscounted as rejections in the reject_rate_pct column. The approved_read_count and reject_rate_pct columns in silver.read_tap_daily are likely wrong.</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728"/>
            <w:shd w:val="clear" w:color="auto" w:fill="1E3A5F"/>
          </w:tcPr>
          <w:p>
            <w:r>
              <w:rPr>
                <w:rFonts w:ascii="Calibri" w:hAnsi="Calibri"/>
                <w:b/>
                <w:color w:val="FFFFFF"/>
                <w:sz w:val="19"/>
              </w:rPr>
              <w:t>TAP_STATUS_ID</w:t>
            </w:r>
          </w:p>
        </w:tc>
        <w:tc>
          <w:tcPr>
            <w:tcW w:type="dxa" w:w="2448"/>
            <w:shd w:val="clear" w:color="auto" w:fill="1E3A5F"/>
          </w:tcPr>
          <w:p>
            <w:r>
              <w:rPr>
                <w:rFonts w:ascii="Calibri" w:hAnsi="Calibri"/>
                <w:b/>
                <w:color w:val="FFFFFF"/>
                <w:sz w:val="19"/>
              </w:rPr>
              <w:t>Description</w:t>
            </w:r>
          </w:p>
        </w:tc>
        <w:tc>
          <w:tcPr>
            <w:tcW w:type="dxa" w:w="1584"/>
            <w:shd w:val="clear" w:color="auto" w:fill="1E3A5F"/>
          </w:tcPr>
          <w:p>
            <w:r>
              <w:rPr>
                <w:rFonts w:ascii="Calibri" w:hAnsi="Calibri"/>
                <w:b/>
                <w:color w:val="FFFFFF"/>
                <w:sz w:val="19"/>
              </w:rPr>
              <w:t>Row Count</w:t>
            </w:r>
          </w:p>
        </w:tc>
        <w:tc>
          <w:tcPr>
            <w:tcW w:type="dxa" w:w="1440"/>
            <w:shd w:val="clear" w:color="auto" w:fill="1E3A5F"/>
          </w:tcPr>
          <w:p>
            <w:r>
              <w:rPr>
                <w:rFonts w:ascii="Calibri" w:hAnsi="Calibri"/>
                <w:b/>
                <w:color w:val="FFFFFF"/>
                <w:sz w:val="19"/>
              </w:rPr>
              <w:t>% of Total</w:t>
            </w:r>
          </w:p>
        </w:tc>
        <w:tc>
          <w:tcPr>
            <w:tcW w:type="dxa" w:w="4752"/>
            <w:shd w:val="clear" w:color="auto" w:fill="1E3A5F"/>
          </w:tcPr>
          <w:p>
            <w:r>
              <w:rPr>
                <w:rFonts w:ascii="Calibri" w:hAnsi="Calibri"/>
                <w:b/>
                <w:color w:val="FFFFFF"/>
                <w:sz w:val="19"/>
              </w:rPr>
              <w:t>Problem</w:t>
            </w:r>
          </w:p>
        </w:tc>
      </w:tr>
      <w:tr>
        <w:tc>
          <w:tcPr>
            <w:tcW w:type="dxa" w:w="1728"/>
            <w:shd w:val="clear" w:color="auto" w:fill="EEF3F9"/>
          </w:tcPr>
          <w:p>
            <w:r>
              <w:rPr>
                <w:rFonts w:ascii="Calibri" w:hAnsi="Calibri"/>
                <w:sz w:val="19"/>
              </w:rPr>
              <w:t>NULL</w:t>
            </w:r>
          </w:p>
        </w:tc>
        <w:tc>
          <w:tcPr>
            <w:tcW w:type="dxa" w:w="2448"/>
            <w:shd w:val="clear" w:color="auto" w:fill="EEF3F9"/>
          </w:tcPr>
          <w:p>
            <w:r>
              <w:rPr>
                <w:rFonts w:ascii="Calibri" w:hAnsi="Calibri"/>
                <w:sz w:val="19"/>
              </w:rPr>
              <w:t>No status recorded</w:t>
            </w:r>
          </w:p>
        </w:tc>
        <w:tc>
          <w:tcPr>
            <w:tcW w:type="dxa" w:w="1584"/>
            <w:shd w:val="clear" w:color="auto" w:fill="EEF3F9"/>
          </w:tcPr>
          <w:p>
            <w:r>
              <w:rPr>
                <w:rFonts w:ascii="Calibri" w:hAnsi="Calibri"/>
                <w:sz w:val="19"/>
              </w:rPr>
              <w:t>6,466,634</w:t>
            </w:r>
          </w:p>
        </w:tc>
        <w:tc>
          <w:tcPr>
            <w:tcW w:type="dxa" w:w="1440"/>
            <w:shd w:val="clear" w:color="auto" w:fill="EEF3F9"/>
          </w:tcPr>
          <w:p>
            <w:r>
              <w:rPr>
                <w:rFonts w:ascii="Calibri" w:hAnsi="Calibri"/>
                <w:sz w:val="19"/>
              </w:rPr>
              <w:t>51.97%</w:t>
            </w:r>
          </w:p>
        </w:tc>
        <w:tc>
          <w:tcPr>
            <w:tcW w:type="dxa" w:w="4752"/>
            <w:shd w:val="clear" w:color="auto" w:fill="EEF3F9"/>
          </w:tcPr>
          <w:p>
            <w:r>
              <w:rPr>
                <w:rFonts w:ascii="Calibri" w:hAnsi="Calibri"/>
                <w:sz w:val="19"/>
              </w:rPr>
              <w:t>COUNTED AS REJECTION — almost certainly wrong; these may be valid approved taps</w:t>
            </w:r>
          </w:p>
        </w:tc>
      </w:tr>
      <w:tr>
        <w:tc>
          <w:tcPr>
            <w:tcW w:type="dxa" w:w="1728"/>
            <w:shd w:val="clear" w:color="auto" w:fill="FFFFFF"/>
          </w:tcPr>
          <w:p>
            <w:r>
              <w:rPr>
                <w:rFonts w:ascii="Calibri" w:hAnsi="Calibri"/>
                <w:sz w:val="19"/>
              </w:rPr>
              <w:t>900</w:t>
            </w:r>
          </w:p>
        </w:tc>
        <w:tc>
          <w:tcPr>
            <w:tcW w:type="dxa" w:w="2448"/>
            <w:shd w:val="clear" w:color="auto" w:fill="FFFFFF"/>
          </w:tcPr>
          <w:p>
            <w:r>
              <w:rPr>
                <w:rFonts w:ascii="Calibri" w:hAnsi="Calibri"/>
                <w:sz w:val="19"/>
              </w:rPr>
              <w:t>Server Approved</w:t>
            </w:r>
          </w:p>
        </w:tc>
        <w:tc>
          <w:tcPr>
            <w:tcW w:type="dxa" w:w="1584"/>
            <w:shd w:val="clear" w:color="auto" w:fill="FFFFFF"/>
          </w:tcPr>
          <w:p>
            <w:r>
              <w:rPr>
                <w:rFonts w:ascii="Calibri" w:hAnsi="Calibri"/>
                <w:sz w:val="19"/>
              </w:rPr>
              <w:t>2,827,391</w:t>
            </w:r>
          </w:p>
        </w:tc>
        <w:tc>
          <w:tcPr>
            <w:tcW w:type="dxa" w:w="1440"/>
            <w:shd w:val="clear" w:color="auto" w:fill="FFFFFF"/>
          </w:tcPr>
          <w:p>
            <w:r>
              <w:rPr>
                <w:rFonts w:ascii="Calibri" w:hAnsi="Calibri"/>
                <w:sz w:val="19"/>
              </w:rPr>
              <w:t>22.72%</w:t>
            </w:r>
          </w:p>
        </w:tc>
        <w:tc>
          <w:tcPr>
            <w:tcW w:type="dxa" w:w="4752"/>
            <w:shd w:val="clear" w:color="auto" w:fill="FFFFFF"/>
          </w:tcPr>
          <w:p>
            <w:r>
              <w:rPr>
                <w:rFonts w:ascii="Calibri" w:hAnsi="Calibri"/>
                <w:sz w:val="19"/>
              </w:rPr>
              <w:t>Correct — in approved set</w:t>
            </w:r>
          </w:p>
        </w:tc>
      </w:tr>
      <w:tr>
        <w:tc>
          <w:tcPr>
            <w:tcW w:type="dxa" w:w="1728"/>
            <w:shd w:val="clear" w:color="auto" w:fill="EEF3F9"/>
          </w:tcPr>
          <w:p>
            <w:r>
              <w:rPr>
                <w:rFonts w:ascii="Calibri" w:hAnsi="Calibri"/>
                <w:sz w:val="19"/>
              </w:rPr>
              <w:t>901</w:t>
            </w:r>
          </w:p>
        </w:tc>
        <w:tc>
          <w:tcPr>
            <w:tcW w:type="dxa" w:w="2448"/>
            <w:shd w:val="clear" w:color="auto" w:fill="EEF3F9"/>
          </w:tcPr>
          <w:p>
            <w:r>
              <w:rPr>
                <w:rFonts w:ascii="Calibri" w:hAnsi="Calibri"/>
                <w:sz w:val="19"/>
              </w:rPr>
              <w:t>Server Denied</w:t>
            </w:r>
          </w:p>
        </w:tc>
        <w:tc>
          <w:tcPr>
            <w:tcW w:type="dxa" w:w="1584"/>
            <w:shd w:val="clear" w:color="auto" w:fill="EEF3F9"/>
          </w:tcPr>
          <w:p>
            <w:r>
              <w:rPr>
                <w:rFonts w:ascii="Calibri" w:hAnsi="Calibri"/>
                <w:sz w:val="19"/>
              </w:rPr>
              <w:t>1,729,458</w:t>
            </w:r>
          </w:p>
        </w:tc>
        <w:tc>
          <w:tcPr>
            <w:tcW w:type="dxa" w:w="1440"/>
            <w:shd w:val="clear" w:color="auto" w:fill="EEF3F9"/>
          </w:tcPr>
          <w:p>
            <w:r>
              <w:rPr>
                <w:rFonts w:ascii="Calibri" w:hAnsi="Calibri"/>
                <w:sz w:val="19"/>
              </w:rPr>
              <w:t>13.90%</w:t>
            </w:r>
          </w:p>
        </w:tc>
        <w:tc>
          <w:tcPr>
            <w:tcW w:type="dxa" w:w="4752"/>
            <w:shd w:val="clear" w:color="auto" w:fill="EEF3F9"/>
          </w:tcPr>
          <w:p>
            <w:r>
              <w:rPr>
                <w:rFonts w:ascii="Calibri" w:hAnsi="Calibri"/>
                <w:sz w:val="19"/>
              </w:rPr>
              <w:t>Correct — rejection (much higher rate than ABP_TAP!)</w:t>
            </w:r>
          </w:p>
        </w:tc>
      </w:tr>
      <w:tr>
        <w:tc>
          <w:tcPr>
            <w:tcW w:type="dxa" w:w="1728"/>
            <w:shd w:val="clear" w:color="auto" w:fill="FFFFFF"/>
          </w:tcPr>
          <w:p>
            <w:r>
              <w:rPr>
                <w:rFonts w:ascii="Calibri" w:hAnsi="Calibri"/>
                <w:sz w:val="19"/>
              </w:rPr>
              <w:t>1</w:t>
            </w:r>
          </w:p>
        </w:tc>
        <w:tc>
          <w:tcPr>
            <w:tcW w:type="dxa" w:w="2448"/>
            <w:shd w:val="clear" w:color="auto" w:fill="FFFFFF"/>
          </w:tcPr>
          <w:p>
            <w:r>
              <w:rPr>
                <w:rFonts w:ascii="Calibri" w:hAnsi="Calibri"/>
                <w:sz w:val="19"/>
              </w:rPr>
              <w:t>Device Approved</w:t>
            </w:r>
          </w:p>
        </w:tc>
        <w:tc>
          <w:tcPr>
            <w:tcW w:type="dxa" w:w="1584"/>
            <w:shd w:val="clear" w:color="auto" w:fill="FFFFFF"/>
          </w:tcPr>
          <w:p>
            <w:r>
              <w:rPr>
                <w:rFonts w:ascii="Calibri" w:hAnsi="Calibri"/>
                <w:sz w:val="19"/>
              </w:rPr>
              <w:t>525,284</w:t>
            </w:r>
          </w:p>
        </w:tc>
        <w:tc>
          <w:tcPr>
            <w:tcW w:type="dxa" w:w="1440"/>
            <w:shd w:val="clear" w:color="auto" w:fill="FFFFFF"/>
          </w:tcPr>
          <w:p>
            <w:r>
              <w:rPr>
                <w:rFonts w:ascii="Calibri" w:hAnsi="Calibri"/>
                <w:sz w:val="19"/>
              </w:rPr>
              <w:t>4.22%</w:t>
            </w:r>
          </w:p>
        </w:tc>
        <w:tc>
          <w:tcPr>
            <w:tcW w:type="dxa" w:w="4752"/>
            <w:shd w:val="clear" w:color="auto" w:fill="FFFFFF"/>
          </w:tcPr>
          <w:p>
            <w:r>
              <w:rPr>
                <w:rFonts w:ascii="Calibri" w:hAnsi="Calibri"/>
                <w:sz w:val="19"/>
              </w:rPr>
              <w:t>Correct — in approved set</w:t>
            </w:r>
          </w:p>
        </w:tc>
      </w:tr>
      <w:tr>
        <w:tc>
          <w:tcPr>
            <w:tcW w:type="dxa" w:w="1728"/>
            <w:shd w:val="clear" w:color="auto" w:fill="EEF3F9"/>
          </w:tcPr>
          <w:p>
            <w:r>
              <w:rPr>
                <w:rFonts w:ascii="Calibri" w:hAnsi="Calibri"/>
                <w:sz w:val="19"/>
              </w:rPr>
              <w:t>4</w:t>
            </w:r>
          </w:p>
        </w:tc>
        <w:tc>
          <w:tcPr>
            <w:tcW w:type="dxa" w:w="2448"/>
            <w:shd w:val="clear" w:color="auto" w:fill="EEF3F9"/>
          </w:tcPr>
          <w:p>
            <w:r>
              <w:rPr>
                <w:rFonts w:ascii="Calibri" w:hAnsi="Calibri"/>
                <w:sz w:val="19"/>
              </w:rPr>
              <w:t>Risk Assessment</w:t>
            </w:r>
          </w:p>
        </w:tc>
        <w:tc>
          <w:tcPr>
            <w:tcW w:type="dxa" w:w="1584"/>
            <w:shd w:val="clear" w:color="auto" w:fill="EEF3F9"/>
          </w:tcPr>
          <w:p>
            <w:r>
              <w:rPr>
                <w:rFonts w:ascii="Calibri" w:hAnsi="Calibri"/>
                <w:sz w:val="19"/>
              </w:rPr>
              <w:t>454,109</w:t>
            </w:r>
          </w:p>
        </w:tc>
        <w:tc>
          <w:tcPr>
            <w:tcW w:type="dxa" w:w="1440"/>
            <w:shd w:val="clear" w:color="auto" w:fill="EEF3F9"/>
          </w:tcPr>
          <w:p>
            <w:r>
              <w:rPr>
                <w:rFonts w:ascii="Calibri" w:hAnsi="Calibri"/>
                <w:sz w:val="19"/>
              </w:rPr>
              <w:t>3.65%</w:t>
            </w:r>
          </w:p>
        </w:tc>
        <w:tc>
          <w:tcPr>
            <w:tcW w:type="dxa" w:w="4752"/>
            <w:shd w:val="clear" w:color="auto" w:fill="EEF3F9"/>
          </w:tcPr>
          <w:p>
            <w:r>
              <w:rPr>
                <w:rFonts w:ascii="Calibri" w:hAnsi="Calibri"/>
                <w:sz w:val="19"/>
              </w:rPr>
              <w:t>Correct — rejection</w:t>
            </w:r>
          </w:p>
        </w:tc>
      </w:tr>
      <w:tr>
        <w:tc>
          <w:tcPr>
            <w:tcW w:type="dxa" w:w="1728"/>
            <w:shd w:val="clear" w:color="auto" w:fill="FFFFFF"/>
          </w:tcPr>
          <w:p>
            <w:r>
              <w:rPr>
                <w:rFonts w:ascii="Calibri" w:hAnsi="Calibri"/>
                <w:sz w:val="19"/>
              </w:rPr>
              <w:t>701</w:t>
            </w:r>
          </w:p>
        </w:tc>
        <w:tc>
          <w:tcPr>
            <w:tcW w:type="dxa" w:w="2448"/>
            <w:shd w:val="clear" w:color="auto" w:fill="FFFFFF"/>
          </w:tcPr>
          <w:p>
            <w:r>
              <w:rPr>
                <w:rFonts w:ascii="Calibri" w:hAnsi="Calibri"/>
                <w:sz w:val="19"/>
              </w:rPr>
              <w:t>Stale Tap</w:t>
            </w:r>
          </w:p>
        </w:tc>
        <w:tc>
          <w:tcPr>
            <w:tcW w:type="dxa" w:w="1584"/>
            <w:shd w:val="clear" w:color="auto" w:fill="FFFFFF"/>
          </w:tcPr>
          <w:p>
            <w:r>
              <w:rPr>
                <w:rFonts w:ascii="Calibri" w:hAnsi="Calibri"/>
                <w:sz w:val="19"/>
              </w:rPr>
              <w:t>407,969</w:t>
            </w:r>
          </w:p>
        </w:tc>
        <w:tc>
          <w:tcPr>
            <w:tcW w:type="dxa" w:w="1440"/>
            <w:shd w:val="clear" w:color="auto" w:fill="FFFFFF"/>
          </w:tcPr>
          <w:p>
            <w:r>
              <w:rPr>
                <w:rFonts w:ascii="Calibri" w:hAnsi="Calibri"/>
                <w:sz w:val="19"/>
              </w:rPr>
              <w:t>3.28%</w:t>
            </w:r>
          </w:p>
        </w:tc>
        <w:tc>
          <w:tcPr>
            <w:tcW w:type="dxa" w:w="4752"/>
            <w:shd w:val="clear" w:color="auto" w:fill="FFFFFF"/>
          </w:tcPr>
          <w:p>
            <w:r>
              <w:rPr>
                <w:rFonts w:ascii="Calibri" w:hAnsi="Calibri"/>
                <w:sz w:val="19"/>
              </w:rPr>
              <w:t>Correct — rejection</w:t>
            </w:r>
          </w:p>
        </w:tc>
      </w:tr>
      <w:tr>
        <w:tc>
          <w:tcPr>
            <w:tcW w:type="dxa" w:w="1728"/>
            <w:shd w:val="clear" w:color="auto" w:fill="EEF3F9"/>
          </w:tcPr>
          <w:p>
            <w:r>
              <w:rPr>
                <w:rFonts w:ascii="Calibri" w:hAnsi="Calibri"/>
                <w:sz w:val="19"/>
              </w:rPr>
              <w:t>904</w:t>
            </w:r>
          </w:p>
        </w:tc>
        <w:tc>
          <w:tcPr>
            <w:tcW w:type="dxa" w:w="2448"/>
            <w:shd w:val="clear" w:color="auto" w:fill="EEF3F9"/>
          </w:tcPr>
          <w:p>
            <w:r>
              <w:rPr>
                <w:rFonts w:ascii="Calibri" w:hAnsi="Calibri"/>
                <w:sz w:val="19"/>
              </w:rPr>
              <w:t>Server Approved Cached</w:t>
            </w:r>
          </w:p>
        </w:tc>
        <w:tc>
          <w:tcPr>
            <w:tcW w:type="dxa" w:w="1584"/>
            <w:shd w:val="clear" w:color="auto" w:fill="EEF3F9"/>
          </w:tcPr>
          <w:p>
            <w:r>
              <w:rPr>
                <w:rFonts w:ascii="Calibri" w:hAnsi="Calibri"/>
                <w:sz w:val="19"/>
              </w:rPr>
              <w:t>0</w:t>
            </w:r>
          </w:p>
        </w:tc>
        <w:tc>
          <w:tcPr>
            <w:tcW w:type="dxa" w:w="1440"/>
            <w:shd w:val="clear" w:color="auto" w:fill="EEF3F9"/>
          </w:tcPr>
          <w:p>
            <w:r>
              <w:rPr>
                <w:rFonts w:ascii="Calibri" w:hAnsi="Calibri"/>
                <w:sz w:val="19"/>
              </w:rPr>
              <w:t>0.00%</w:t>
            </w:r>
          </w:p>
        </w:tc>
        <w:tc>
          <w:tcPr>
            <w:tcW w:type="dxa" w:w="4752"/>
            <w:shd w:val="clear" w:color="auto" w:fill="EEF3F9"/>
          </w:tcPr>
          <w:p>
            <w:r>
              <w:rPr>
                <w:rFonts w:ascii="Calibri" w:hAnsi="Calibri"/>
                <w:sz w:val="19"/>
              </w:rPr>
              <w:t>Not present — approved set assumption partly wrong</w:t>
            </w:r>
          </w:p>
        </w:tc>
      </w:tr>
    </w:tbl>
    <w:p/>
    <w:p>
      <w:pPr>
        <w:spacing w:before="160" w:after="80"/>
      </w:pPr>
      <w:r>
        <w:rPr>
          <w:rFonts w:ascii="Calibri" w:hAnsi="Calibri"/>
          <w:b/>
          <w:color w:val="1E3A5F"/>
          <w:sz w:val="22"/>
        </w:rPr>
        <w:t>Features: What We Have vs. What We Lost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04"/>
            <w:shd w:val="clear" w:color="auto" w:fill="1E3A5F"/>
          </w:tcPr>
          <w:p>
            <w:r>
              <w:rPr>
                <w:rFonts w:ascii="Calibri" w:hAnsi="Calibri"/>
                <w:b/>
                <w:color w:val="FFFFFF"/>
                <w:sz w:val="19"/>
              </w:rPr>
              <w:t>Feature</w:t>
            </w:r>
          </w:p>
        </w:tc>
        <w:tc>
          <w:tcPr>
            <w:tcW w:type="dxa" w:w="2592"/>
            <w:shd w:val="clear" w:color="auto" w:fill="1E3A5F"/>
          </w:tcPr>
          <w:p>
            <w:r>
              <w:rPr>
                <w:rFonts w:ascii="Calibri" w:hAnsi="Calibri"/>
                <w:b/>
                <w:color w:val="FFFFFF"/>
                <w:sz w:val="19"/>
              </w:rPr>
              <w:t>Source</w:t>
            </w:r>
          </w:p>
        </w:tc>
        <w:tc>
          <w:tcPr>
            <w:tcW w:type="dxa" w:w="3024"/>
            <w:shd w:val="clear" w:color="auto" w:fill="1E3A5F"/>
          </w:tcPr>
          <w:p>
            <w:r>
              <w:rPr>
                <w:rFonts w:ascii="Calibri" w:hAnsi="Calibri"/>
                <w:b/>
                <w:color w:val="FFFFFF"/>
                <w:sz w:val="19"/>
              </w:rPr>
              <w:t>Status</w:t>
            </w:r>
          </w:p>
        </w:tc>
        <w:tc>
          <w:tcPr>
            <w:tcW w:type="dxa" w:w="3168"/>
            <w:shd w:val="clear" w:color="auto" w:fill="1E3A5F"/>
          </w:tcPr>
          <w:p>
            <w:r>
              <w:rPr>
                <w:rFonts w:ascii="Calibri" w:hAnsi="Calibri"/>
                <w:b/>
                <w:color w:val="FFFFFF"/>
                <w:sz w:val="19"/>
              </w:rPr>
              <w:t>Action</w:t>
            </w:r>
          </w:p>
        </w:tc>
      </w:tr>
      <w:tr>
        <w:tc>
          <w:tcPr>
            <w:tcW w:type="dxa" w:w="2304"/>
            <w:shd w:val="clear" w:color="auto" w:fill="EEF3F9"/>
          </w:tcPr>
          <w:p>
            <w:r>
              <w:rPr>
                <w:rFonts w:ascii="Calibri" w:hAnsi="Calibri"/>
                <w:sz w:val="19"/>
              </w:rPr>
              <w:t>avg_timing_ms</w:t>
            </w:r>
          </w:p>
        </w:tc>
        <w:tc>
          <w:tcPr>
            <w:tcW w:type="dxa" w:w="2592"/>
            <w:shd w:val="clear" w:color="auto" w:fill="EEF3F9"/>
          </w:tcPr>
          <w:p>
            <w:r>
              <w:rPr>
                <w:rFonts w:ascii="Calibri" w:hAnsi="Calibri"/>
                <w:sz w:val="19"/>
              </w:rPr>
              <w:t>ABP_USE_TRAN_TIMING_DATA</w:t>
            </w:r>
          </w:p>
        </w:tc>
        <w:tc>
          <w:tcPr>
            <w:tcW w:type="dxa" w:w="3024"/>
            <w:shd w:val="clear" w:color="auto" w:fill="EEF3F9"/>
          </w:tcPr>
          <w:p>
            <w:r>
              <w:rPr>
                <w:rFonts w:ascii="Calibri" w:hAnsi="Calibri"/>
                <w:sz w:val="19"/>
              </w:rPr>
              <w:t>LOST — source missing, no column to derive from</w:t>
            </w:r>
          </w:p>
        </w:tc>
        <w:tc>
          <w:tcPr>
            <w:tcW w:type="dxa" w:w="3168"/>
            <w:shd w:val="clear" w:color="auto" w:fill="EEF3F9"/>
          </w:tcPr>
          <w:p>
            <w:r>
              <w:rPr>
                <w:rFonts w:ascii="Calibri" w:hAnsi="Calibri"/>
                <w:sz w:val="19"/>
              </w:rPr>
              <w:t>Request from CTA</w:t>
            </w:r>
          </w:p>
        </w:tc>
      </w:tr>
      <w:tr>
        <w:tc>
          <w:tcPr>
            <w:tcW w:type="dxa" w:w="2304"/>
            <w:shd w:val="clear" w:color="auto" w:fill="FFFFFF"/>
          </w:tcPr>
          <w:p>
            <w:r>
              <w:rPr>
                <w:rFonts w:ascii="Calibri" w:hAnsi="Calibri"/>
                <w:sz w:val="19"/>
              </w:rPr>
              <w:t>p95_timing_ms</w:t>
            </w:r>
          </w:p>
        </w:tc>
        <w:tc>
          <w:tcPr>
            <w:tcW w:type="dxa" w:w="2592"/>
            <w:shd w:val="clear" w:color="auto" w:fill="FFFFFF"/>
          </w:tcPr>
          <w:p>
            <w:r>
              <w:rPr>
                <w:rFonts w:ascii="Calibri" w:hAnsi="Calibri"/>
                <w:sz w:val="19"/>
              </w:rPr>
              <w:t>ABP_USE_TRAN_TIMING_DATA</w:t>
            </w:r>
          </w:p>
        </w:tc>
        <w:tc>
          <w:tcPr>
            <w:tcW w:type="dxa" w:w="3024"/>
            <w:shd w:val="clear" w:color="auto" w:fill="FFFFFF"/>
          </w:tcPr>
          <w:p>
            <w:r>
              <w:rPr>
                <w:rFonts w:ascii="Calibri" w:hAnsi="Calibri"/>
                <w:sz w:val="19"/>
              </w:rPr>
              <w:t>LOST — source missing, no column to derive from</w:t>
            </w:r>
          </w:p>
        </w:tc>
        <w:tc>
          <w:tcPr>
            <w:tcW w:type="dxa" w:w="3168"/>
            <w:shd w:val="clear" w:color="auto" w:fill="FFFFFF"/>
          </w:tcPr>
          <w:p>
            <w:r>
              <w:rPr>
                <w:rFonts w:ascii="Calibri" w:hAnsi="Calibri"/>
                <w:sz w:val="19"/>
              </w:rPr>
              <w:t>Request from CTA</w:t>
            </w:r>
          </w:p>
        </w:tc>
      </w:tr>
      <w:tr>
        <w:tc>
          <w:tcPr>
            <w:tcW w:type="dxa" w:w="2304"/>
            <w:shd w:val="clear" w:color="auto" w:fill="EEF3F9"/>
          </w:tcPr>
          <w:p>
            <w:r>
              <w:rPr>
                <w:rFonts w:ascii="Calibri" w:hAnsi="Calibri"/>
                <w:sz w:val="19"/>
              </w:rPr>
              <w:t>has_slow_transactions</w:t>
            </w:r>
          </w:p>
        </w:tc>
        <w:tc>
          <w:tcPr>
            <w:tcW w:type="dxa" w:w="2592"/>
            <w:shd w:val="clear" w:color="auto" w:fill="EEF3F9"/>
          </w:tcPr>
          <w:p>
            <w:r>
              <w:rPr>
                <w:rFonts w:ascii="Calibri" w:hAnsi="Calibri"/>
                <w:sz w:val="19"/>
              </w:rPr>
              <w:t>ABP_USE_TRAN_TIMING_DATA</w:t>
            </w:r>
          </w:p>
        </w:tc>
        <w:tc>
          <w:tcPr>
            <w:tcW w:type="dxa" w:w="3024"/>
            <w:shd w:val="clear" w:color="auto" w:fill="EEF3F9"/>
          </w:tcPr>
          <w:p>
            <w:r>
              <w:rPr>
                <w:rFonts w:ascii="Calibri" w:hAnsi="Calibri"/>
                <w:sz w:val="19"/>
              </w:rPr>
              <w:t>LOST — source missing, no column to derive from</w:t>
            </w:r>
          </w:p>
        </w:tc>
        <w:tc>
          <w:tcPr>
            <w:tcW w:type="dxa" w:w="3168"/>
            <w:shd w:val="clear" w:color="auto" w:fill="EEF3F9"/>
          </w:tcPr>
          <w:p>
            <w:r>
              <w:rPr>
                <w:rFonts w:ascii="Calibri" w:hAnsi="Calibri"/>
                <w:sz w:val="19"/>
              </w:rPr>
              <w:t>Request from CTA</w:t>
            </w:r>
          </w:p>
        </w:tc>
      </w:tr>
      <w:tr>
        <w:tc>
          <w:tcPr>
            <w:tcW w:type="dxa" w:w="2304"/>
            <w:shd w:val="clear" w:color="auto" w:fill="FFFFFF"/>
          </w:tcPr>
          <w:p>
            <w:r>
              <w:rPr>
                <w:rFonts w:ascii="Calibri" w:hAnsi="Calibri"/>
                <w:sz w:val="19"/>
              </w:rPr>
              <w:t>tap_timeout_count</w:t>
            </w:r>
          </w:p>
        </w:tc>
        <w:tc>
          <w:tcPr>
            <w:tcW w:type="dxa" w:w="2592"/>
            <w:shd w:val="clear" w:color="auto" w:fill="FFFFFF"/>
          </w:tcPr>
          <w:p>
            <w:r>
              <w:rPr>
                <w:rFonts w:ascii="Calibri" w:hAnsi="Calibri"/>
                <w:sz w:val="19"/>
              </w:rPr>
              <w:t>edw_abp_tap status=11</w:t>
            </w:r>
          </w:p>
        </w:tc>
        <w:tc>
          <w:tcPr>
            <w:tcW w:type="dxa" w:w="3024"/>
            <w:shd w:val="clear" w:color="auto" w:fill="FFFFFF"/>
          </w:tcPr>
          <w:p>
            <w:r>
              <w:rPr>
                <w:rFonts w:ascii="Calibri" w:hAnsi="Calibri"/>
                <w:sz w:val="19"/>
              </w:rPr>
              <w:t>NEW — 1.3M rows, pure SQL add to S13</w:t>
            </w:r>
          </w:p>
        </w:tc>
        <w:tc>
          <w:tcPr>
            <w:tcW w:type="dxa" w:w="3168"/>
            <w:shd w:val="clear" w:color="auto" w:fill="FFFFFF"/>
          </w:tcPr>
          <w:p>
            <w:r>
              <w:rPr>
                <w:rFonts w:ascii="Calibri" w:hAnsi="Calibri"/>
                <w:sz w:val="19"/>
              </w:rPr>
              <w:t>Add to S13 immediately</w:t>
            </w:r>
          </w:p>
        </w:tc>
      </w:tr>
      <w:tr>
        <w:tc>
          <w:tcPr>
            <w:tcW w:type="dxa" w:w="2304"/>
            <w:shd w:val="clear" w:color="auto" w:fill="EEF3F9"/>
          </w:tcPr>
          <w:p>
            <w:r>
              <w:rPr>
                <w:rFonts w:ascii="Calibri" w:hAnsi="Calibri"/>
                <w:sz w:val="19"/>
              </w:rPr>
              <w:t>tap_timeout_rate_pct</w:t>
            </w:r>
          </w:p>
        </w:tc>
        <w:tc>
          <w:tcPr>
            <w:tcW w:type="dxa" w:w="2592"/>
            <w:shd w:val="clear" w:color="auto" w:fill="EEF3F9"/>
          </w:tcPr>
          <w:p>
            <w:r>
              <w:rPr>
                <w:rFonts w:ascii="Calibri" w:hAnsi="Calibri"/>
                <w:sz w:val="19"/>
              </w:rPr>
              <w:t>edw_abp_tap status=11</w:t>
            </w:r>
          </w:p>
        </w:tc>
        <w:tc>
          <w:tcPr>
            <w:tcW w:type="dxa" w:w="3024"/>
            <w:shd w:val="clear" w:color="auto" w:fill="EEF3F9"/>
          </w:tcPr>
          <w:p>
            <w:r>
              <w:rPr>
                <w:rFonts w:ascii="Calibri" w:hAnsi="Calibri"/>
                <w:sz w:val="19"/>
              </w:rPr>
              <w:t>NEW — timeout_count / tap_count × 100</w:t>
            </w:r>
          </w:p>
        </w:tc>
        <w:tc>
          <w:tcPr>
            <w:tcW w:type="dxa" w:w="3168"/>
            <w:shd w:val="clear" w:color="auto" w:fill="EEF3F9"/>
          </w:tcPr>
          <w:p>
            <w:r>
              <w:rPr>
                <w:rFonts w:ascii="Calibri" w:hAnsi="Calibri"/>
                <w:sz w:val="19"/>
              </w:rPr>
              <w:t>Add to S13 immediately</w:t>
            </w:r>
          </w:p>
        </w:tc>
      </w:tr>
      <w:tr>
        <w:tc>
          <w:tcPr>
            <w:tcW w:type="dxa" w:w="2304"/>
            <w:shd w:val="clear" w:color="auto" w:fill="FFFFFF"/>
          </w:tcPr>
          <w:p>
            <w:r>
              <w:rPr>
                <w:rFonts w:ascii="Calibri" w:hAnsi="Calibri"/>
                <w:sz w:val="19"/>
              </w:rPr>
              <w:t>tap_reject_rate_pct</w:t>
            </w:r>
          </w:p>
        </w:tc>
        <w:tc>
          <w:tcPr>
            <w:tcW w:type="dxa" w:w="2592"/>
            <w:shd w:val="clear" w:color="auto" w:fill="FFFFFF"/>
          </w:tcPr>
          <w:p>
            <w:r>
              <w:rPr>
                <w:rFonts w:ascii="Calibri" w:hAnsi="Calibri"/>
                <w:sz w:val="19"/>
              </w:rPr>
              <w:t>edw_abp_tap</w:t>
            </w:r>
          </w:p>
        </w:tc>
        <w:tc>
          <w:tcPr>
            <w:tcW w:type="dxa" w:w="3024"/>
            <w:shd w:val="clear" w:color="auto" w:fill="FFFFFF"/>
          </w:tcPr>
          <w:p>
            <w:r>
              <w:rPr>
                <w:rFonts w:ascii="Calibri" w:hAnsi="Calibri"/>
                <w:sz w:val="19"/>
              </w:rPr>
              <w:t>EXISTS in S13 — includes all non-approved statuses</w:t>
            </w:r>
          </w:p>
        </w:tc>
        <w:tc>
          <w:tcPr>
            <w:tcW w:type="dxa" w:w="3168"/>
            <w:shd w:val="clear" w:color="auto" w:fill="FFFFFF"/>
          </w:tcPr>
          <w:p>
            <w:r>
              <w:rPr>
                <w:rFonts w:ascii="Calibri" w:hAnsi="Calibri"/>
                <w:sz w:val="19"/>
              </w:rPr>
              <w:t>Keep; verify status 905</w:t>
            </w:r>
          </w:p>
        </w:tc>
      </w:tr>
      <w:tr>
        <w:tc>
          <w:tcPr>
            <w:tcW w:type="dxa" w:w="2304"/>
            <w:shd w:val="clear" w:color="auto" w:fill="EEF3F9"/>
          </w:tcPr>
          <w:p>
            <w:r>
              <w:rPr>
                <w:rFonts w:ascii="Calibri" w:hAnsi="Calibri"/>
                <w:sz w:val="19"/>
              </w:rPr>
              <w:t>approved_read_count</w:t>
            </w:r>
          </w:p>
        </w:tc>
        <w:tc>
          <w:tcPr>
            <w:tcW w:type="dxa" w:w="2592"/>
            <w:shd w:val="clear" w:color="auto" w:fill="EEF3F9"/>
          </w:tcPr>
          <w:p>
            <w:r>
              <w:rPr>
                <w:rFonts w:ascii="Calibri" w:hAnsi="Calibri"/>
                <w:sz w:val="19"/>
              </w:rPr>
              <w:t>edw_read_transaction</w:t>
            </w:r>
          </w:p>
        </w:tc>
        <w:tc>
          <w:tcPr>
            <w:tcW w:type="dxa" w:w="3024"/>
            <w:shd w:val="clear" w:color="auto" w:fill="EEF3F9"/>
          </w:tcPr>
          <w:p>
            <w:r>
              <w:rPr>
                <w:rFonts w:ascii="Calibri" w:hAnsi="Calibri"/>
                <w:sz w:val="19"/>
              </w:rPr>
              <w:t>BUG — NULL status rows miscounted as rejections</w:t>
            </w:r>
          </w:p>
        </w:tc>
        <w:tc>
          <w:tcPr>
            <w:tcW w:type="dxa" w:w="3168"/>
            <w:shd w:val="clear" w:color="auto" w:fill="EEF3F9"/>
          </w:tcPr>
          <w:p>
            <w:r>
              <w:rPr>
                <w:rFonts w:ascii="Calibri" w:hAnsi="Calibri"/>
                <w:sz w:val="19"/>
              </w:rPr>
              <w:t>Fix S22 NULL handling</w:t>
            </w:r>
          </w:p>
        </w:tc>
      </w:tr>
      <w:tr>
        <w:tc>
          <w:tcPr>
            <w:tcW w:type="dxa" w:w="2304"/>
            <w:shd w:val="clear" w:color="auto" w:fill="FFFFFF"/>
          </w:tcPr>
          <w:p>
            <w:r>
              <w:rPr>
                <w:rFonts w:ascii="Calibri" w:hAnsi="Calibri"/>
                <w:sz w:val="19"/>
              </w:rPr>
              <w:t>reject_rate_pct</w:t>
            </w:r>
          </w:p>
        </w:tc>
        <w:tc>
          <w:tcPr>
            <w:tcW w:type="dxa" w:w="2592"/>
            <w:shd w:val="clear" w:color="auto" w:fill="FFFFFF"/>
          </w:tcPr>
          <w:p>
            <w:r>
              <w:rPr>
                <w:rFonts w:ascii="Calibri" w:hAnsi="Calibri"/>
                <w:sz w:val="19"/>
              </w:rPr>
              <w:t>edw_read_transaction</w:t>
            </w:r>
          </w:p>
        </w:tc>
        <w:tc>
          <w:tcPr>
            <w:tcW w:type="dxa" w:w="3024"/>
            <w:shd w:val="clear" w:color="auto" w:fill="FFFFFF"/>
          </w:tcPr>
          <w:p>
            <w:r>
              <w:rPr>
                <w:rFonts w:ascii="Calibri" w:hAnsi="Calibri"/>
                <w:sz w:val="19"/>
              </w:rPr>
              <w:t>BUG — inflated by 51.97% NULL rows</w:t>
            </w:r>
          </w:p>
        </w:tc>
        <w:tc>
          <w:tcPr>
            <w:tcW w:type="dxa" w:w="3168"/>
            <w:shd w:val="clear" w:color="auto" w:fill="FFFFFF"/>
          </w:tcPr>
          <w:p>
            <w:r>
              <w:rPr>
                <w:rFonts w:ascii="Calibri" w:hAnsi="Calibri"/>
                <w:sz w:val="19"/>
              </w:rPr>
              <w:t>Fix S22 NULL handling</w:t>
            </w:r>
          </w:p>
        </w:tc>
      </w:tr>
    </w:tbl>
    <w:p/>
    <w:p>
      <w:pPr>
        <w:spacing w:after="160"/>
      </w:pPr>
      <w:r>
        <w:rPr>
          <w:rFonts w:ascii="Calibri" w:hAnsi="Calibri"/>
          <w:b w:val="0"/>
          <w:color w:val="BF8F00"/>
          <w:sz w:val="21"/>
        </w:rPr>
        <w:t>Priority fixes: (1) Add tap_timeout_count + tap_timeout_rate_pct to S13 — pure SQL, no new data needed, immediate degradation signal for Gates and Validators. (2) Fix S22: treat NULL TAP_STATUS_ID as approved (or unknown) rather than rejection — reject_rate_pct is currently wrong by up to 52 percentage points. (3) Investigate TAP_STATUS_ID = 905 (1.09M rows) — confirm if server-approved and add to the approved set in both S13 and S22. (4) Request ABP_USE_TRAN_TIMING_DATA from CTA/Cubic for true latency features.</w:t>
      </w:r>
    </w:p>
    <w:p>
      <w:pPr>
        <w:spacing w:before="160" w:after="80"/>
      </w:pPr>
      <w:r>
        <w:rPr>
          <w:rFonts w:ascii="Calibri" w:hAnsi="Calibri"/>
          <w:b/>
          <w:color w:val="404040"/>
          <w:sz w:val="28"/>
        </w:rPr>
        <w:t>GAP 5 — DEVICE_SERIAL_NUMBER: 91.8% NULL in dim_device (MEDIUM)</w:t>
      </w:r>
    </w:p>
    <w:p>
      <w:pPr>
        <w:spacing w:after="120"/>
      </w:pPr>
      <w:r>
        <w:rPr>
          <w:rFonts w:ascii="Calibri" w:hAnsi="Calibri"/>
          <w:b w:val="0"/>
          <w:sz w:val="21"/>
        </w:rPr>
        <w:t>Simple Explanation: The device serial number is needed to link a device in our database to its physical component history (what parts have been replaced, how old the motherboard is, etc.). When 91.8% of devices have no serial number in the main device table, we cannot look up their hardware history. This blocks all component-age features that tell the model how worn-out a device's hardware actually is.</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Silver Table</w:t>
            </w:r>
          </w:p>
        </w:tc>
        <w:tc>
          <w:tcPr>
            <w:tcW w:type="dxa" w:w="7056"/>
            <w:shd w:val="clear" w:color="auto" w:fill="EEF3F9"/>
          </w:tcPr>
          <w:p>
            <w:r>
              <w:rPr>
                <w:rFonts w:ascii="Calibri" w:hAnsi="Calibri"/>
                <w:sz w:val="19"/>
              </w:rPr>
              <w:t>mars_dev.silver.dim_device  (S06)</w:t>
            </w:r>
          </w:p>
        </w:tc>
      </w:tr>
      <w:tr>
        <w:tc>
          <w:tcPr>
            <w:tcW w:type="dxa" w:w="2592"/>
            <w:shd w:val="clear" w:color="auto" w:fill="FFFFFF"/>
          </w:tcPr>
          <w:p>
            <w:r>
              <w:rPr>
                <w:rFonts w:ascii="Calibri" w:hAnsi="Calibri"/>
                <w:sz w:val="19"/>
              </w:rPr>
              <w:t>Bronze Source</w:t>
            </w:r>
          </w:p>
        </w:tc>
        <w:tc>
          <w:tcPr>
            <w:tcW w:type="dxa" w:w="7056"/>
            <w:shd w:val="clear" w:color="auto" w:fill="FFFFFF"/>
          </w:tcPr>
          <w:p>
            <w:r>
              <w:rPr>
                <w:rFonts w:ascii="Calibri" w:hAnsi="Calibri"/>
                <w:sz w:val="19"/>
              </w:rPr>
              <w:t>mars_dev.bronze.edw_device_dimension  (189,767 rows)</w:t>
            </w:r>
          </w:p>
        </w:tc>
      </w:tr>
      <w:tr>
        <w:tc>
          <w:tcPr>
            <w:tcW w:type="dxa" w:w="2592"/>
            <w:shd w:val="clear" w:color="auto" w:fill="EEF3F9"/>
          </w:tcPr>
          <w:p>
            <w:r>
              <w:rPr>
                <w:rFonts w:ascii="Calibri" w:hAnsi="Calibri"/>
                <w:sz w:val="19"/>
              </w:rPr>
              <w:t>SQL File</w:t>
            </w:r>
          </w:p>
        </w:tc>
        <w:tc>
          <w:tcPr>
            <w:tcW w:type="dxa" w:w="7056"/>
            <w:shd w:val="clear" w:color="auto" w:fill="EEF3F9"/>
          </w:tcPr>
          <w:p>
            <w:r>
              <w:rPr>
                <w:rFonts w:ascii="Calibri" w:hAnsi="Calibri"/>
                <w:sz w:val="19"/>
              </w:rPr>
              <w:t>sql/silver/06_dim_device__create.sql</w:t>
            </w:r>
          </w:p>
        </w:tc>
      </w:tr>
      <w:tr>
        <w:tc>
          <w:tcPr>
            <w:tcW w:type="dxa" w:w="2592"/>
            <w:shd w:val="clear" w:color="auto" w:fill="FFFFFF"/>
          </w:tcPr>
          <w:p>
            <w:r>
              <w:rPr>
                <w:rFonts w:ascii="Calibri" w:hAnsi="Calibri"/>
                <w:sz w:val="19"/>
              </w:rPr>
              <w:t>NULL Rate</w:t>
            </w:r>
          </w:p>
        </w:tc>
        <w:tc>
          <w:tcPr>
            <w:tcW w:type="dxa" w:w="7056"/>
            <w:shd w:val="clear" w:color="auto" w:fill="FFFFFF"/>
          </w:tcPr>
          <w:p>
            <w:r>
              <w:rPr>
                <w:rFonts w:ascii="Calibri" w:hAnsi="Calibri"/>
                <w:sz w:val="19"/>
              </w:rPr>
              <w:t>91.8% NULL for DEVICE_SERIAL_NUMBER across all device categories</w:t>
            </w:r>
          </w:p>
        </w:tc>
      </w:tr>
      <w:tr>
        <w:tc>
          <w:tcPr>
            <w:tcW w:type="dxa" w:w="2592"/>
            <w:shd w:val="clear" w:color="auto" w:fill="EEF3F9"/>
          </w:tcPr>
          <w:p>
            <w:r>
              <w:rPr>
                <w:rFonts w:ascii="Calibri" w:hAnsi="Calibri"/>
                <w:sz w:val="19"/>
              </w:rPr>
              <w:t>Workaround (PS5)</w:t>
            </w:r>
          </w:p>
        </w:tc>
        <w:tc>
          <w:tcPr>
            <w:tcW w:type="dxa" w:w="7056"/>
            <w:shd w:val="clear" w:color="auto" w:fill="EEF3F9"/>
          </w:tcPr>
          <w:p>
            <w:r>
              <w:rPr>
                <w:rFonts w:ascii="Calibri" w:hAnsi="Calibri"/>
                <w:sz w:val="19"/>
              </w:rPr>
              <w:t>PS5 now sources serial_number from ServiceNow CMDB: cmdb_ci.serial_number — partial coverage only</w:t>
            </w:r>
          </w:p>
        </w:tc>
      </w:tr>
      <w:tr>
        <w:tc>
          <w:tcPr>
            <w:tcW w:type="dxa" w:w="2592"/>
            <w:shd w:val="clear" w:color="auto" w:fill="FFFFFF"/>
          </w:tcPr>
          <w:p>
            <w:r>
              <w:rPr>
                <w:rFonts w:ascii="Calibri" w:hAnsi="Calibri"/>
                <w:sz w:val="19"/>
              </w:rPr>
              <w:t>Component Age Source</w:t>
            </w:r>
          </w:p>
        </w:tc>
        <w:tc>
          <w:tcPr>
            <w:tcW w:type="dxa" w:w="7056"/>
            <w:shd w:val="clear" w:color="auto" w:fill="FFFFFF"/>
          </w:tcPr>
          <w:p>
            <w:r>
              <w:rPr>
                <w:rFonts w:ascii="Calibri" w:hAnsi="Calibri"/>
                <w:sz w:val="19"/>
              </w:rPr>
              <w:t>silver.hw_config_current.REPORTED_CHANGED_DTM (primary) and LAST_REPORTED_DTM (fallback); null rate profile not yet run — diagnostic SQL pending</w:t>
            </w:r>
          </w:p>
        </w:tc>
      </w:tr>
      <w:tr>
        <w:tc>
          <w:tcPr>
            <w:tcW w:type="dxa" w:w="2592"/>
            <w:shd w:val="clear" w:color="auto" w:fill="EEF3F9"/>
          </w:tcPr>
          <w:p>
            <w:r>
              <w:rPr>
                <w:rFonts w:ascii="Calibri" w:hAnsi="Calibri"/>
                <w:sz w:val="19"/>
              </w:rPr>
              <w:t>Diagnostic SQL</w:t>
            </w:r>
          </w:p>
        </w:tc>
        <w:tc>
          <w:tcPr>
            <w:tcW w:type="dxa" w:w="7056"/>
            <w:shd w:val="clear" w:color="auto" w:fill="EEF3F9"/>
          </w:tcPr>
          <w:p>
            <w:r>
              <w:rPr>
                <w:rFonts w:ascii="Calibri" w:hAnsi="Calibri"/>
                <w:sz w:val="19"/>
              </w:rPr>
              <w:t>sql/diagnostics/hw_config_null_rate_profile.sql — must be executed</w:t>
            </w:r>
          </w:p>
        </w:tc>
      </w:tr>
    </w:tbl>
    <w:p/>
    <w:p>
      <w:pPr>
        <w:spacing w:after="160"/>
      </w:pPr>
      <w:r>
        <w:rPr>
          <w:rFonts w:ascii="Calibri" w:hAnsi="Calibri"/>
          <w:b w:val="0"/>
          <w:color w:val="404040"/>
          <w:sz w:val="21"/>
        </w:rPr>
        <w:t>Fix: Execute hw_config_null_rate_profile.sql to understand actual null rates. Then investigate whether Oracle EDW device_dimension has been populated for current devices or whether the ServiceNow CMDB is the authoritative serial number source.</w:t>
      </w:r>
    </w:p>
    <w:p>
      <w:r>
        <w:br w:type="page"/>
      </w:r>
    </w:p>
    <w:p>
      <w:pPr>
        <w:spacing w:before="280" w:after="80"/>
      </w:pPr>
      <w:r>
        <w:rPr>
          <w:rFonts w:ascii="Calibri" w:hAnsi="Calibri"/>
          <w:b/>
          <w:color w:val="1E3A5F"/>
          <w:sz w:val="36"/>
        </w:rPr>
        <w:t>3. PS3 Model — Root Cause Classification Gaps</w:t>
      </w:r>
    </w:p>
    <w:p>
      <w:pPr>
        <w:spacing w:before="40" w:after="40"/>
        <w:pBdr>
          <w:bottom w:val="single" w:sz="6" w:space="1" w:color="1E3A5F"/>
        </w:pBdr>
      </w:pPr>
    </w:p>
    <w:p>
      <w:pPr>
        <w:spacing w:after="120"/>
      </w:pPr>
      <w:r>
        <w:rPr>
          <w:rFonts w:ascii="Calibri" w:hAnsi="Calibri"/>
          <w:b w:val="0"/>
          <w:sz w:val="21"/>
        </w:rPr>
        <w:t>PS3 predicts incident ROOT CAUSE and SEVERITY at the time a fault is logged — different from PS1 (which predicts failure 3 days ahead). PS3 grain is one row per incident (~122K incidents, 2024+), target is AE_FAILURE_LEVEL (1/2/3/4/5/16). It runs on TVM + GATE only (VALIDATOR: 0 incidents confirmed). The SQL is in a more mature state than PS1 but has four gaps, one of which shares the same root cause as PS1 Gap 2 (ServiceNow data delivery).</w:t>
      </w:r>
    </w:p>
    <w:p>
      <w:pPr>
        <w:spacing w:before="160" w:after="80"/>
      </w:pPr>
      <w:r>
        <w:rPr>
          <w:rFonts w:ascii="Calibri" w:hAnsi="Calibri"/>
          <w:b/>
          <w:color w:val="1E3A5F"/>
          <w:sz w:val="28"/>
        </w:rPr>
        <w:t>PS3 Gap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864"/>
            <w:shd w:val="clear" w:color="auto" w:fill="1E3A5F"/>
          </w:tcPr>
          <w:p>
            <w:r>
              <w:rPr>
                <w:rFonts w:ascii="Calibri" w:hAnsi="Calibri"/>
                <w:b/>
                <w:color w:val="FFFFFF"/>
                <w:sz w:val="19"/>
              </w:rPr>
              <w:t>#</w:t>
            </w:r>
          </w:p>
        </w:tc>
        <w:tc>
          <w:tcPr>
            <w:tcW w:type="dxa" w:w="4896"/>
            <w:shd w:val="clear" w:color="auto" w:fill="1E3A5F"/>
          </w:tcPr>
          <w:p>
            <w:r>
              <w:rPr>
                <w:rFonts w:ascii="Calibri" w:hAnsi="Calibri"/>
                <w:b/>
                <w:color w:val="FFFFFF"/>
                <w:sz w:val="19"/>
              </w:rPr>
              <w:t>Gap</w:t>
            </w:r>
          </w:p>
        </w:tc>
        <w:tc>
          <w:tcPr>
            <w:tcW w:type="dxa" w:w="1152"/>
            <w:shd w:val="clear" w:color="auto" w:fill="1E3A5F"/>
          </w:tcPr>
          <w:p>
            <w:r>
              <w:rPr>
                <w:rFonts w:ascii="Calibri" w:hAnsi="Calibri"/>
                <w:b/>
                <w:color w:val="FFFFFF"/>
                <w:sz w:val="19"/>
              </w:rPr>
              <w:t>Severity</w:t>
            </w:r>
          </w:p>
        </w:tc>
        <w:tc>
          <w:tcPr>
            <w:tcW w:type="dxa" w:w="2592"/>
            <w:shd w:val="clear" w:color="auto" w:fill="1E3A5F"/>
          </w:tcPr>
          <w:p>
            <w:r>
              <w:rPr>
                <w:rFonts w:ascii="Calibri" w:hAnsi="Calibri"/>
                <w:b/>
                <w:color w:val="FFFFFF"/>
                <w:sz w:val="19"/>
              </w:rPr>
              <w:t>Fix Type</w:t>
            </w:r>
          </w:p>
        </w:tc>
        <w:tc>
          <w:tcPr>
            <w:tcW w:type="dxa" w:w="1728"/>
            <w:shd w:val="clear" w:color="auto" w:fill="1E3A5F"/>
          </w:tcPr>
          <w:p>
            <w:r>
              <w:rPr>
                <w:rFonts w:ascii="Calibri" w:hAnsi="Calibri"/>
                <w:b/>
                <w:color w:val="FFFFFF"/>
                <w:sz w:val="19"/>
              </w:rPr>
              <w:t>Shared With PS1?</w:t>
            </w:r>
          </w:p>
        </w:tc>
      </w:tr>
      <w:tr>
        <w:tc>
          <w:tcPr>
            <w:tcW w:type="dxa" w:w="864"/>
            <w:shd w:val="clear" w:color="auto" w:fill="EEF3F9"/>
          </w:tcPr>
          <w:p>
            <w:r>
              <w:rPr>
                <w:rFonts w:ascii="Calibri" w:hAnsi="Calibri"/>
                <w:sz w:val="19"/>
              </w:rPr>
              <w:t>PS3-2</w:t>
            </w:r>
          </w:p>
        </w:tc>
        <w:tc>
          <w:tcPr>
            <w:tcW w:type="dxa" w:w="4896"/>
            <w:shd w:val="clear" w:color="auto" w:fill="EEF3F9"/>
          </w:tcPr>
          <w:p>
            <w:r>
              <w:rPr>
                <w:rFonts w:ascii="Calibri" w:hAnsi="Calibri"/>
                <w:sz w:val="19"/>
              </w:rPr>
              <w:t>affected_component blank in 78.32% of incidents — component_age_days fallback unreliable</w:t>
            </w:r>
          </w:p>
        </w:tc>
        <w:tc>
          <w:tcPr>
            <w:tcW w:type="dxa" w:w="1152"/>
            <w:shd w:val="clear" w:color="auto" w:fill="EEF3F9"/>
          </w:tcPr>
          <w:p>
            <w:r>
              <w:rPr>
                <w:rFonts w:ascii="Calibri" w:hAnsi="Calibri"/>
                <w:sz w:val="19"/>
              </w:rPr>
              <w:t>MEDIUM</w:t>
            </w:r>
          </w:p>
        </w:tc>
        <w:tc>
          <w:tcPr>
            <w:tcW w:type="dxa" w:w="2592"/>
            <w:shd w:val="clear" w:color="auto" w:fill="EEF3F9"/>
          </w:tcPr>
          <w:p>
            <w:r>
              <w:rPr>
                <w:rFonts w:ascii="Calibri" w:hAnsi="Calibri"/>
                <w:sz w:val="19"/>
              </w:rPr>
              <w:t>SQL fix — regex + event code mapping</w:t>
            </w:r>
          </w:p>
        </w:tc>
        <w:tc>
          <w:tcPr>
            <w:tcW w:type="dxa" w:w="1728"/>
            <w:shd w:val="clear" w:color="auto" w:fill="EEF3F9"/>
          </w:tcPr>
          <w:p>
            <w:r>
              <w:rPr>
                <w:rFonts w:ascii="Calibri" w:hAnsi="Calibri"/>
                <w:sz w:val="19"/>
              </w:rPr>
              <w:t>No</w:t>
            </w:r>
          </w:p>
        </w:tc>
      </w:tr>
      <w:tr>
        <w:tc>
          <w:tcPr>
            <w:tcW w:type="dxa" w:w="864"/>
            <w:shd w:val="clear" w:color="auto" w:fill="FFFFFF"/>
          </w:tcPr>
          <w:p>
            <w:r>
              <w:rPr>
                <w:rFonts w:ascii="Calibri" w:hAnsi="Calibri"/>
                <w:sz w:val="19"/>
              </w:rPr>
              <w:t>PS3-3</w:t>
            </w:r>
          </w:p>
        </w:tc>
        <w:tc>
          <w:tcPr>
            <w:tcW w:type="dxa" w:w="4896"/>
            <w:shd w:val="clear" w:color="auto" w:fill="FFFFFF"/>
          </w:tcPr>
          <w:p>
            <w:r>
              <w:rPr>
                <w:rFonts w:ascii="Calibri" w:hAnsi="Calibri"/>
                <w:sz w:val="19"/>
              </w:rPr>
              <w:t>sn_category / sn_priority / sn_event_code enrichment NULL for most incidents (S15 4% load)</w:t>
            </w:r>
          </w:p>
        </w:tc>
        <w:tc>
          <w:tcPr>
            <w:tcW w:type="dxa" w:w="1152"/>
            <w:shd w:val="clear" w:color="auto" w:fill="FFFFFF"/>
          </w:tcPr>
          <w:p>
            <w:r>
              <w:rPr>
                <w:rFonts w:ascii="Calibri" w:hAnsi="Calibri"/>
                <w:sz w:val="19"/>
              </w:rPr>
              <w:t>MEDIUM</w:t>
            </w:r>
          </w:p>
        </w:tc>
        <w:tc>
          <w:tcPr>
            <w:tcW w:type="dxa" w:w="2592"/>
            <w:shd w:val="clear" w:color="auto" w:fill="FFFFFF"/>
          </w:tcPr>
          <w:p>
            <w:r>
              <w:rPr>
                <w:rFonts w:ascii="Calibri" w:hAnsi="Calibri"/>
                <w:sz w:val="19"/>
              </w:rPr>
              <w:t>CTA action — same as PS1 Gap 2</w:t>
            </w:r>
          </w:p>
        </w:tc>
        <w:tc>
          <w:tcPr>
            <w:tcW w:type="dxa" w:w="1728"/>
            <w:shd w:val="clear" w:color="auto" w:fill="FFFFFF"/>
          </w:tcPr>
          <w:p>
            <w:r>
              <w:rPr>
                <w:rFonts w:ascii="Calibri" w:hAnsi="Calibri"/>
                <w:sz w:val="19"/>
              </w:rPr>
              <w:t>Yes — PS1 Gap 2</w:t>
            </w:r>
          </w:p>
        </w:tc>
      </w:tr>
      <w:tr>
        <w:tc>
          <w:tcPr>
            <w:tcW w:type="dxa" w:w="864"/>
            <w:shd w:val="clear" w:color="auto" w:fill="EEF3F9"/>
          </w:tcPr>
          <w:p>
            <w:r>
              <w:rPr>
                <w:rFonts w:ascii="Calibri" w:hAnsi="Calibri"/>
                <w:sz w:val="19"/>
              </w:rPr>
              <w:t>PS3-4</w:t>
            </w:r>
          </w:p>
        </w:tc>
        <w:tc>
          <w:tcPr>
            <w:tcW w:type="dxa" w:w="4896"/>
            <w:shd w:val="clear" w:color="auto" w:fill="EEF3F9"/>
          </w:tcPr>
          <w:p>
            <w:r>
              <w:rPr>
                <w:rFonts w:ascii="Calibri" w:hAnsi="Calibri"/>
                <w:sz w:val="19"/>
              </w:rPr>
              <w:t>AE_FAILURE_LEVEL = 1 has only 6 rows — untrainable class</w:t>
            </w:r>
          </w:p>
        </w:tc>
        <w:tc>
          <w:tcPr>
            <w:tcW w:type="dxa" w:w="1152"/>
            <w:shd w:val="clear" w:color="auto" w:fill="EEF3F9"/>
          </w:tcPr>
          <w:p>
            <w:r>
              <w:rPr>
                <w:rFonts w:ascii="Calibri" w:hAnsi="Calibri"/>
                <w:sz w:val="19"/>
              </w:rPr>
              <w:t>LOW</w:t>
            </w:r>
          </w:p>
        </w:tc>
        <w:tc>
          <w:tcPr>
            <w:tcW w:type="dxa" w:w="2592"/>
            <w:shd w:val="clear" w:color="auto" w:fill="EEF3F9"/>
          </w:tcPr>
          <w:p>
            <w:r>
              <w:rPr>
                <w:rFonts w:ascii="Calibri" w:hAnsi="Calibri"/>
                <w:sz w:val="19"/>
              </w:rPr>
              <w:t>SQL fix — merge into level 2 or drop</w:t>
            </w:r>
          </w:p>
        </w:tc>
        <w:tc>
          <w:tcPr>
            <w:tcW w:type="dxa" w:w="1728"/>
            <w:shd w:val="clear" w:color="auto" w:fill="EEF3F9"/>
          </w:tcPr>
          <w:p>
            <w:r>
              <w:rPr>
                <w:rFonts w:ascii="Calibri" w:hAnsi="Calibri"/>
                <w:sz w:val="19"/>
              </w:rPr>
              <w:t>No</w:t>
            </w:r>
          </w:p>
        </w:tc>
      </w:tr>
      <w:tr>
        <w:tc>
          <w:tcPr>
            <w:tcW w:type="dxa" w:w="864"/>
            <w:shd w:val="clear" w:color="auto" w:fill="FFFFFF"/>
          </w:tcPr>
          <w:p>
            <w:r>
              <w:rPr>
                <w:rFonts w:ascii="Calibri" w:hAnsi="Calibri"/>
                <w:sz w:val="19"/>
              </w:rPr>
              <w:t>PS3-5</w:t>
            </w:r>
          </w:p>
        </w:tc>
        <w:tc>
          <w:tcPr>
            <w:tcW w:type="dxa" w:w="4896"/>
            <w:shd w:val="clear" w:color="auto" w:fill="FFFFFF"/>
          </w:tcPr>
          <w:p>
            <w:r>
              <w:rPr>
                <w:rFonts w:ascii="Calibri" w:hAnsi="Calibri"/>
                <w:sz w:val="19"/>
              </w:rPr>
              <w:t>NLP features (AE_FAULT_DESCRIPTION, AE_SYMPTOM, AE_PROBLEM, AE_RESOLUTION) unused</w:t>
            </w:r>
          </w:p>
        </w:tc>
        <w:tc>
          <w:tcPr>
            <w:tcW w:type="dxa" w:w="1152"/>
            <w:shd w:val="clear" w:color="auto" w:fill="FFFFFF"/>
          </w:tcPr>
          <w:p>
            <w:r>
              <w:rPr>
                <w:rFonts w:ascii="Calibri" w:hAnsi="Calibri"/>
                <w:sz w:val="19"/>
              </w:rPr>
              <w:t>MEDIUM</w:t>
            </w:r>
          </w:p>
        </w:tc>
        <w:tc>
          <w:tcPr>
            <w:tcW w:type="dxa" w:w="2592"/>
            <w:shd w:val="clear" w:color="auto" w:fill="FFFFFF"/>
          </w:tcPr>
          <w:p>
            <w:r>
              <w:rPr>
                <w:rFonts w:ascii="Calibri" w:hAnsi="Calibri"/>
                <w:sz w:val="19"/>
              </w:rPr>
              <w:t>Python notebook — embeddings or TF-IDF</w:t>
            </w:r>
          </w:p>
        </w:tc>
        <w:tc>
          <w:tcPr>
            <w:tcW w:type="dxa" w:w="1728"/>
            <w:shd w:val="clear" w:color="auto" w:fill="FFFFFF"/>
          </w:tcPr>
          <w:p>
            <w:r>
              <w:rPr>
                <w:rFonts w:ascii="Calibri" w:hAnsi="Calibri"/>
                <w:sz w:val="19"/>
              </w:rPr>
              <w:t>No</w:t>
            </w:r>
          </w:p>
        </w:tc>
      </w:tr>
    </w:tbl>
    <w:p/>
    <w:p>
      <w:pPr>
        <w:spacing w:after="160"/>
      </w:pPr>
      <w:r>
        <w:rPr>
          <w:rFonts w:ascii="Calibri" w:hAnsi="Calibri"/>
          <w:b/>
          <w:color w:val="377631"/>
          <w:sz w:val="21"/>
        </w:rPr>
        <w:t>Good news: fixing PS1 Gap 2 (CTA ServiceNow re-export) automatically fixes PS3-Gap 3 as well. PS3-Gap 4 is a 5-minute SQL change. PS3-Gap 2 is a 1–2 day SQL fix that partially addresses the component identification problem without any new data.</w:t>
      </w:r>
    </w:p>
    <w:p>
      <w:pPr>
        <w:spacing w:before="160" w:after="80"/>
      </w:pPr>
      <w:r>
        <w:rPr>
          <w:rFonts w:ascii="Calibri" w:hAnsi="Calibri"/>
          <w:b/>
          <w:color w:val="BF8F00"/>
          <w:sz w:val="28"/>
        </w:rPr>
        <w:t>PS3-GAP 2 — 78.32% of Incidents Have Blank affected_component (MEDIUM)</w:t>
      </w:r>
    </w:p>
    <w:p>
      <w:pPr>
        <w:spacing w:after="120"/>
      </w:pPr>
      <w:r>
        <w:rPr>
          <w:rFonts w:ascii="Calibri" w:hAnsi="Calibri"/>
          <w:b w:val="0"/>
          <w:sz w:val="21"/>
        </w:rPr>
        <w:t>Simple Explanation: Each incident record has an "affected_component" field that should say which part failed (e.g., "BHU", "PRINTER", "CSC READER"). When blank, the SQL falls back to the most recently replaced component for that device — which may have nothing to do with the actual fault. This makes component_age_days unreliable for 78% of incidents.</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Blank Rate</w:t>
            </w:r>
          </w:p>
        </w:tc>
        <w:tc>
          <w:tcPr>
            <w:tcW w:type="dxa" w:w="7056"/>
            <w:shd w:val="clear" w:color="auto" w:fill="EEF3F9"/>
          </w:tcPr>
          <w:p>
            <w:r>
              <w:rPr>
                <w:rFonts w:ascii="Calibri" w:hAnsi="Calibri"/>
                <w:sz w:val="19"/>
              </w:rPr>
              <w:t>78.32% of incidents have TRIM(affected_component) = empty string</w:t>
            </w:r>
          </w:p>
        </w:tc>
      </w:tr>
      <w:tr>
        <w:tc>
          <w:tcPr>
            <w:tcW w:type="dxa" w:w="2592"/>
            <w:shd w:val="clear" w:color="auto" w:fill="FFFFFF"/>
          </w:tcPr>
          <w:p>
            <w:r>
              <w:rPr>
                <w:rFonts w:ascii="Calibri" w:hAnsi="Calibri"/>
                <w:sz w:val="19"/>
              </w:rPr>
              <w:t>Current Fallback</w:t>
            </w:r>
          </w:p>
        </w:tc>
        <w:tc>
          <w:tcPr>
            <w:tcW w:type="dxa" w:w="7056"/>
            <w:shd w:val="clear" w:color="auto" w:fill="FFFFFF"/>
          </w:tcPr>
          <w:p>
            <w:r>
              <w:rPr>
                <w:rFonts w:ascii="Calibri" w:hAnsi="Calibri"/>
                <w:sz w:val="19"/>
              </w:rPr>
              <w:t>hw_best_match CTE uses ROW_NUMBER() ordered by REPORTED_CHANGED_DTM DESC — picks most recently changed component, which is arbitrary for blank cases</w:t>
            </w:r>
          </w:p>
        </w:tc>
      </w:tr>
      <w:tr>
        <w:tc>
          <w:tcPr>
            <w:tcW w:type="dxa" w:w="2592"/>
            <w:shd w:val="clear" w:color="auto" w:fill="EEF3F9"/>
          </w:tcPr>
          <w:p>
            <w:r>
              <w:rPr>
                <w:rFonts w:ascii="Calibri" w:hAnsi="Calibri"/>
                <w:sz w:val="19"/>
              </w:rPr>
              <w:t>Impact on Features</w:t>
            </w:r>
          </w:p>
        </w:tc>
        <w:tc>
          <w:tcPr>
            <w:tcW w:type="dxa" w:w="7056"/>
            <w:shd w:val="clear" w:color="auto" w:fill="EEF3F9"/>
          </w:tcPr>
          <w:p>
            <w:r>
              <w:rPr>
                <w:rFonts w:ascii="Calibri" w:hAnsi="Calibri"/>
                <w:sz w:val="19"/>
              </w:rPr>
              <w:t>component_age_days is reliable for 21.68% of incidents only. For 78.32%, it reflects a random component rather than the failing one.</w:t>
            </w:r>
          </w:p>
        </w:tc>
      </w:tr>
      <w:tr>
        <w:tc>
          <w:tcPr>
            <w:tcW w:type="dxa" w:w="2592"/>
            <w:shd w:val="clear" w:color="auto" w:fill="FFFFFF"/>
          </w:tcPr>
          <w:p>
            <w:r>
              <w:rPr>
                <w:rFonts w:ascii="Calibri" w:hAnsi="Calibri"/>
                <w:sz w:val="19"/>
              </w:rPr>
              <w:t>Fix Option A (SQL)</w:t>
            </w:r>
          </w:p>
        </w:tc>
        <w:tc>
          <w:tcPr>
            <w:tcW w:type="dxa" w:w="7056"/>
            <w:shd w:val="clear" w:color="auto" w:fill="FFFFFF"/>
          </w:tcPr>
          <w:p>
            <w:r>
              <w:rPr>
                <w:rFonts w:ascii="Calibri" w:hAnsi="Calibri"/>
                <w:sz w:val="19"/>
              </w:rPr>
              <w:t>Regex extraction from AE_FAULT_DESCRIPTION: e.g. CASE WHEN UPPER(AE_FAULT_DESCRIPTION) LIKE '%PRINTER%' THEN 'PRINTER' WHEN UPPER(AE_FAULT_DESCRIPTION) LIKE '%CARD READER%' THEN 'CSC_READER' ... END. Estimated coverage: 40–60% of blank rows.</w:t>
            </w:r>
          </w:p>
        </w:tc>
      </w:tr>
      <w:tr>
        <w:tc>
          <w:tcPr>
            <w:tcW w:type="dxa" w:w="2592"/>
            <w:shd w:val="clear" w:color="auto" w:fill="EEF3F9"/>
          </w:tcPr>
          <w:p>
            <w:r>
              <w:rPr>
                <w:rFonts w:ascii="Calibri" w:hAnsi="Calibri"/>
                <w:sz w:val="19"/>
              </w:rPr>
              <w:t>Fix Option B (SQL)</w:t>
            </w:r>
          </w:p>
        </w:tc>
        <w:tc>
          <w:tcPr>
            <w:tcW w:type="dxa" w:w="7056"/>
            <w:shd w:val="clear" w:color="auto" w:fill="EEF3F9"/>
          </w:tcPr>
          <w:p>
            <w:r>
              <w:rPr>
                <w:rFonts w:ascii="Calibri" w:hAnsi="Calibri"/>
                <w:sz w:val="19"/>
              </w:rPr>
              <w:t>Map sn_event_code_id → component subsystem via dim_event_type (S07, silver). Event codes already in PS3 via sn_event_code_id/event_code_id. S07 dim_event_type (silver) IS the EDW.EVENT_DIMENSION equivalent (confirmed Michael W 2026-07-15) — has component_subsystem for each EVENT_TYPE_ID. Join: PS3.event_code_id = dim_event_type.EVENT_TYPE_ID → component_subsystem. ACTIONABLE NOW with existing tables. Estimated coverage: 50–70% of blank rows.</w:t>
            </w:r>
          </w:p>
        </w:tc>
      </w:tr>
      <w:tr>
        <w:tc>
          <w:tcPr>
            <w:tcW w:type="dxa" w:w="2592"/>
            <w:shd w:val="clear" w:color="auto" w:fill="FFFFFF"/>
          </w:tcPr>
          <w:p>
            <w:r>
              <w:rPr>
                <w:rFonts w:ascii="Calibri" w:hAnsi="Calibri"/>
                <w:sz w:val="19"/>
              </w:rPr>
              <w:t>Fix Option C (ML)</w:t>
            </w:r>
          </w:p>
        </w:tc>
        <w:tc>
          <w:tcPr>
            <w:tcW w:type="dxa" w:w="7056"/>
            <w:shd w:val="clear" w:color="auto" w:fill="FFFFFF"/>
          </w:tcPr>
          <w:p>
            <w:r>
              <w:rPr>
                <w:rFonts w:ascii="Calibri" w:hAnsi="Calibri"/>
                <w:sz w:val="19"/>
              </w:rPr>
              <w:t>Train a text classifier on the 21.68% of incidents with known component labels to predict component for the 78.32% blank rows. Highest coverage but requires Python notebook work.</w:t>
            </w:r>
          </w:p>
        </w:tc>
      </w:tr>
      <w:tr>
        <w:tc>
          <w:tcPr>
            <w:tcW w:type="dxa" w:w="2592"/>
            <w:shd w:val="clear" w:color="auto" w:fill="EEF3F9"/>
          </w:tcPr>
          <w:p>
            <w:r>
              <w:rPr>
                <w:rFonts w:ascii="Calibri" w:hAnsi="Calibri"/>
                <w:sz w:val="19"/>
              </w:rPr>
              <w:t>Recommended</w:t>
            </w:r>
          </w:p>
        </w:tc>
        <w:tc>
          <w:tcPr>
            <w:tcW w:type="dxa" w:w="7056"/>
            <w:shd w:val="clear" w:color="auto" w:fill="EEF3F9"/>
          </w:tcPr>
          <w:p>
            <w:r>
              <w:rPr>
                <w:rFonts w:ascii="Calibri" w:hAnsi="Calibri"/>
                <w:sz w:val="19"/>
              </w:rPr>
              <w:t>Fix A (regex) immediately — pure SQL, 1 day. Fix B after obtaining event code mapping from CTA. Fix C as a stretch goal after PS3 first run.</w:t>
            </w:r>
          </w:p>
        </w:tc>
      </w:tr>
    </w:tbl>
    <w:p/>
    <w:p>
      <w:pPr>
        <w:spacing w:before="160" w:after="80"/>
      </w:pPr>
      <w:r>
        <w:rPr>
          <w:rFonts w:ascii="Calibri" w:hAnsi="Calibri"/>
          <w:b/>
          <w:color w:val="BF8F00"/>
          <w:sz w:val="28"/>
        </w:rPr>
        <w:t>PS3-GAP 3 — sn_category / sn_priority Enrichment NULL (S15 4% Load) (MEDIUM)</w:t>
      </w:r>
    </w:p>
    <w:p>
      <w:pPr>
        <w:spacing w:after="120"/>
      </w:pPr>
      <w:r>
        <w:rPr>
          <w:rFonts w:ascii="Calibri" w:hAnsi="Calibri"/>
          <w:b w:val="0"/>
          <w:sz w:val="21"/>
        </w:rPr>
        <w:t>PS3 pulls sn_category (Corrective vs Planned), sn_priority (1=Critical to 4=Low), sn_maintenance_type, sn_event_code_id, and sn_event_code_name from S17 (incident_root_cause) which in turn joins to S15 (incident_history). Since S15 only has 4% of expected rows (278K of 7M — confirmed 2026-07-15), these enrichment columns will be NULL for most PS3 incidents. This is the same root cause as PS1 Gap 2. PARTIAL FIX NOW AVAILABLE (confirmed Michael W 2026-07-15): edw_kpi_rules (117 rows) and edw_kpi (60 rows) are ALREADY IN BRONZE and provide partial cause/category signal: edw_kpi_rules maps EVENT_ID + FAILURE_LEVEL → KPI_ID. This can classify the fault type (which KPI rule was triggered) without the full ServiceNow category hierarchy. Full fix: Robin ServiceNow re-export.</w:t>
      </w:r>
    </w:p>
    <w:tbl>
      <w:tblPr>
        <w:tblStyle w:val="TableGrid"/>
        <w:tblW w:type="auto" w:w="0"/>
        <w:jc w:val="left"/>
        <w:tblLook w:firstColumn="1" w:firstRow="1" w:lastColumn="0" w:lastRow="0" w:noHBand="0" w:noVBand="1" w:val="04A0"/>
      </w:tblPr>
      <w:tblGrid>
        <w:gridCol w:w="3135"/>
        <w:gridCol w:w="3135"/>
        <w:gridCol w:w="3135"/>
      </w:tblGrid>
      <w:tr>
        <w:tc>
          <w:tcPr>
            <w:tcW w:type="dxa" w:w="2592"/>
            <w:shd w:val="clear" w:color="auto" w:fill="1E3A5F"/>
          </w:tcPr>
          <w:p>
            <w:r>
              <w:rPr>
                <w:rFonts w:ascii="Calibri" w:hAnsi="Calibri"/>
                <w:b/>
                <w:color w:val="FFFFFF"/>
                <w:sz w:val="19"/>
              </w:rPr>
              <w:t>Enrichment Column</w:t>
            </w:r>
          </w:p>
        </w:tc>
        <w:tc>
          <w:tcPr>
            <w:tcW w:type="dxa" w:w="4032"/>
            <w:shd w:val="clear" w:color="auto" w:fill="1E3A5F"/>
          </w:tcPr>
          <w:p>
            <w:r>
              <w:rPr>
                <w:rFonts w:ascii="Calibri" w:hAnsi="Calibri"/>
                <w:b/>
                <w:color w:val="FFFFFF"/>
                <w:sz w:val="19"/>
              </w:rPr>
              <w:t>What It Adds to PS3</w:t>
            </w:r>
          </w:p>
        </w:tc>
        <w:tc>
          <w:tcPr>
            <w:tcW w:type="dxa" w:w="3024"/>
            <w:shd w:val="clear" w:color="auto" w:fill="1E3A5F"/>
          </w:tcPr>
          <w:p>
            <w:r>
              <w:rPr>
                <w:rFonts w:ascii="Calibri" w:hAnsi="Calibri"/>
                <w:b/>
                <w:color w:val="FFFFFF"/>
                <w:sz w:val="19"/>
              </w:rPr>
              <w:t>Current Status</w:t>
            </w:r>
          </w:p>
        </w:tc>
      </w:tr>
      <w:tr>
        <w:tc>
          <w:tcPr>
            <w:tcW w:type="dxa" w:w="2592"/>
            <w:shd w:val="clear" w:color="auto" w:fill="EEF3F9"/>
          </w:tcPr>
          <w:p>
            <w:r>
              <w:rPr>
                <w:rFonts w:ascii="Calibri" w:hAnsi="Calibri"/>
                <w:sz w:val="19"/>
              </w:rPr>
              <w:t>sn_category</w:t>
            </w:r>
          </w:p>
        </w:tc>
        <w:tc>
          <w:tcPr>
            <w:tcW w:type="dxa" w:w="4032"/>
            <w:shd w:val="clear" w:color="auto" w:fill="EEF3F9"/>
          </w:tcPr>
          <w:p>
            <w:r>
              <w:rPr>
                <w:rFonts w:ascii="Calibri" w:hAnsi="Calibri"/>
                <w:sz w:val="19"/>
              </w:rPr>
              <w:t>Corrective Maintenance vs Planned — separates real breakdowns from scheduled work</w:t>
            </w:r>
          </w:p>
        </w:tc>
        <w:tc>
          <w:tcPr>
            <w:tcW w:type="dxa" w:w="3024"/>
            <w:shd w:val="clear" w:color="auto" w:fill="EEF3F9"/>
          </w:tcPr>
          <w:p>
            <w:r>
              <w:rPr>
                <w:rFonts w:ascii="Calibri" w:hAnsi="Calibri"/>
                <w:sz w:val="19"/>
              </w:rPr>
              <w:t>NULL for most incidents</w:t>
            </w:r>
          </w:p>
        </w:tc>
      </w:tr>
      <w:tr>
        <w:tc>
          <w:tcPr>
            <w:tcW w:type="dxa" w:w="2592"/>
            <w:shd w:val="clear" w:color="auto" w:fill="FFFFFF"/>
          </w:tcPr>
          <w:p>
            <w:r>
              <w:rPr>
                <w:rFonts w:ascii="Calibri" w:hAnsi="Calibri"/>
                <w:sz w:val="19"/>
              </w:rPr>
              <w:t>sn_priority</w:t>
            </w:r>
          </w:p>
        </w:tc>
        <w:tc>
          <w:tcPr>
            <w:tcW w:type="dxa" w:w="4032"/>
            <w:shd w:val="clear" w:color="auto" w:fill="FFFFFF"/>
          </w:tcPr>
          <w:p>
            <w:r>
              <w:rPr>
                <w:rFonts w:ascii="Calibri" w:hAnsi="Calibri"/>
                <w:sz w:val="19"/>
              </w:rPr>
              <w:t>Incident priority (1=Critical to 4=Low) — direct severity signal</w:t>
            </w:r>
          </w:p>
        </w:tc>
        <w:tc>
          <w:tcPr>
            <w:tcW w:type="dxa" w:w="3024"/>
            <w:shd w:val="clear" w:color="auto" w:fill="FFFFFF"/>
          </w:tcPr>
          <w:p>
            <w:r>
              <w:rPr>
                <w:rFonts w:ascii="Calibri" w:hAnsi="Calibri"/>
                <w:sz w:val="19"/>
              </w:rPr>
              <w:t>NULL for most incidents</w:t>
            </w:r>
          </w:p>
        </w:tc>
      </w:tr>
      <w:tr>
        <w:tc>
          <w:tcPr>
            <w:tcW w:type="dxa" w:w="2592"/>
            <w:shd w:val="clear" w:color="auto" w:fill="EEF3F9"/>
          </w:tcPr>
          <w:p>
            <w:r>
              <w:rPr>
                <w:rFonts w:ascii="Calibri" w:hAnsi="Calibri"/>
                <w:sz w:val="19"/>
              </w:rPr>
              <w:t>sn_maintenance_type</w:t>
            </w:r>
          </w:p>
        </w:tc>
        <w:tc>
          <w:tcPr>
            <w:tcW w:type="dxa" w:w="4032"/>
            <w:shd w:val="clear" w:color="auto" w:fill="EEF3F9"/>
          </w:tcPr>
          <w:p>
            <w:r>
              <w:rPr>
                <w:rFonts w:ascii="Calibri" w:hAnsi="Calibri"/>
                <w:sz w:val="19"/>
              </w:rPr>
              <w:t>Sub-category of maintenance type</w:t>
            </w:r>
          </w:p>
        </w:tc>
        <w:tc>
          <w:tcPr>
            <w:tcW w:type="dxa" w:w="3024"/>
            <w:shd w:val="clear" w:color="auto" w:fill="EEF3F9"/>
          </w:tcPr>
          <w:p>
            <w:r>
              <w:rPr>
                <w:rFonts w:ascii="Calibri" w:hAnsi="Calibri"/>
                <w:sz w:val="19"/>
              </w:rPr>
              <w:t>NULL for most incidents</w:t>
            </w:r>
          </w:p>
        </w:tc>
      </w:tr>
      <w:tr>
        <w:tc>
          <w:tcPr>
            <w:tcW w:type="dxa" w:w="2592"/>
            <w:shd w:val="clear" w:color="auto" w:fill="FFFFFF"/>
          </w:tcPr>
          <w:p>
            <w:r>
              <w:rPr>
                <w:rFonts w:ascii="Calibri" w:hAnsi="Calibri"/>
                <w:sz w:val="19"/>
              </w:rPr>
              <w:t>sn_event_code_id</w:t>
            </w:r>
          </w:p>
        </w:tc>
        <w:tc>
          <w:tcPr>
            <w:tcW w:type="dxa" w:w="4032"/>
            <w:shd w:val="clear" w:color="auto" w:fill="FFFFFF"/>
          </w:tcPr>
          <w:p>
            <w:r>
              <w:rPr>
                <w:rFonts w:ascii="Calibri" w:hAnsi="Calibri"/>
                <w:sz w:val="19"/>
              </w:rPr>
              <w:t>Event code ID — enables event_code → component mapping (PS3-Gap 2 Fix B)</w:t>
            </w:r>
          </w:p>
        </w:tc>
        <w:tc>
          <w:tcPr>
            <w:tcW w:type="dxa" w:w="3024"/>
            <w:shd w:val="clear" w:color="auto" w:fill="FFFFFF"/>
          </w:tcPr>
          <w:p>
            <w:r>
              <w:rPr>
                <w:rFonts w:ascii="Calibri" w:hAnsi="Calibri"/>
                <w:sz w:val="19"/>
              </w:rPr>
              <w:t>NULL for most incidents</w:t>
            </w:r>
          </w:p>
        </w:tc>
      </w:tr>
      <w:tr>
        <w:tc>
          <w:tcPr>
            <w:tcW w:type="dxa" w:w="2592"/>
            <w:shd w:val="clear" w:color="auto" w:fill="EEF3F9"/>
          </w:tcPr>
          <w:p>
            <w:r>
              <w:rPr>
                <w:rFonts w:ascii="Calibri" w:hAnsi="Calibri"/>
                <w:sz w:val="19"/>
              </w:rPr>
              <w:t>sn_event_code_name</w:t>
            </w:r>
          </w:p>
        </w:tc>
        <w:tc>
          <w:tcPr>
            <w:tcW w:type="dxa" w:w="4032"/>
            <w:shd w:val="clear" w:color="auto" w:fill="EEF3F9"/>
          </w:tcPr>
          <w:p>
            <w:r>
              <w:rPr>
                <w:rFonts w:ascii="Calibri" w:hAnsi="Calibri"/>
                <w:sz w:val="19"/>
              </w:rPr>
              <w:t>Human-readable event code name — useful for NLP features (PS3-Gap 5)</w:t>
            </w:r>
          </w:p>
        </w:tc>
        <w:tc>
          <w:tcPr>
            <w:tcW w:type="dxa" w:w="3024"/>
            <w:shd w:val="clear" w:color="auto" w:fill="EEF3F9"/>
          </w:tcPr>
          <w:p>
            <w:r>
              <w:rPr>
                <w:rFonts w:ascii="Calibri" w:hAnsi="Calibri"/>
                <w:sz w:val="19"/>
              </w:rPr>
              <w:t>NULL for most incidents</w:t>
            </w:r>
          </w:p>
        </w:tc>
      </w:tr>
    </w:tbl>
    <w:p/>
    <w:p>
      <w:pPr>
        <w:spacing w:before="160" w:after="80"/>
      </w:pPr>
      <w:r>
        <w:rPr>
          <w:rFonts w:ascii="Calibri" w:hAnsi="Calibri"/>
          <w:b/>
          <w:color w:val="404040"/>
          <w:sz w:val="28"/>
        </w:rPr>
        <w:t>PS3-GAP 4 — AE_FAILURE_LEVEL = 1 Has Only 6 Incidents (LOW)</w:t>
      </w:r>
    </w:p>
    <w:p>
      <w:pPr>
        <w:spacing w:after="120"/>
      </w:pPr>
      <w:r>
        <w:rPr>
          <w:rFonts w:ascii="Calibri" w:hAnsi="Calibri"/>
          <w:b w:val="0"/>
          <w:sz w:val="21"/>
        </w:rPr>
        <w:t>Level 1 (Nonpayment Functions) appears only 6 times in the entire 2024+ dataset. No model can learn from 6 examples. Currently the training SQL includes AE_FAILURE_LEVEL IN (1, 2, 3, 4, 5, 16) — level 1 creates a ghost class that adds noise without contributing any learnable pattern.</w:t>
      </w:r>
    </w:p>
    <w:tbl>
      <w:tblPr>
        <w:tblStyle w:val="TableGrid"/>
        <w:tblW w:type="auto" w:w="0"/>
        <w:jc w:val="left"/>
        <w:tblLook w:firstColumn="1" w:firstRow="1" w:lastColumn="0" w:lastRow="0" w:noHBand="0" w:noVBand="1" w:val="04A0"/>
      </w:tblPr>
      <w:tblGrid>
        <w:gridCol w:w="3135"/>
        <w:gridCol w:w="3135"/>
        <w:gridCol w:w="3135"/>
      </w:tblGrid>
      <w:tr>
        <w:tc>
          <w:tcPr>
            <w:tcW w:type="dxa" w:w="2016"/>
            <w:shd w:val="clear" w:color="auto" w:fill="1E3A5F"/>
          </w:tcPr>
          <w:p>
            <w:r>
              <w:rPr>
                <w:rFonts w:ascii="Calibri" w:hAnsi="Calibri"/>
                <w:b/>
                <w:color w:val="FFFFFF"/>
                <w:sz w:val="19"/>
              </w:rPr>
              <w:t>Option</w:t>
            </w:r>
          </w:p>
        </w:tc>
        <w:tc>
          <w:tcPr>
            <w:tcW w:type="dxa" w:w="4032"/>
            <w:shd w:val="clear" w:color="auto" w:fill="1E3A5F"/>
          </w:tcPr>
          <w:p>
            <w:r>
              <w:rPr>
                <w:rFonts w:ascii="Calibri" w:hAnsi="Calibri"/>
                <w:b/>
                <w:color w:val="FFFFFF"/>
                <w:sz w:val="19"/>
              </w:rPr>
              <w:t>Change</w:t>
            </w:r>
          </w:p>
        </w:tc>
        <w:tc>
          <w:tcPr>
            <w:tcW w:type="dxa" w:w="3600"/>
            <w:shd w:val="clear" w:color="auto" w:fill="1E3A5F"/>
          </w:tcPr>
          <w:p>
            <w:r>
              <w:rPr>
                <w:rFonts w:ascii="Calibri" w:hAnsi="Calibri"/>
                <w:b/>
                <w:color w:val="FFFFFF"/>
                <w:sz w:val="19"/>
              </w:rPr>
              <w:t>When to Use</w:t>
            </w:r>
          </w:p>
        </w:tc>
      </w:tr>
      <w:tr>
        <w:tc>
          <w:tcPr>
            <w:tcW w:type="dxa" w:w="2016"/>
            <w:shd w:val="clear" w:color="auto" w:fill="EEF3F9"/>
          </w:tcPr>
          <w:p>
            <w:r>
              <w:rPr>
                <w:rFonts w:ascii="Calibri" w:hAnsi="Calibri"/>
                <w:sz w:val="19"/>
              </w:rPr>
              <w:t>Drop level 1</w:t>
            </w:r>
          </w:p>
        </w:tc>
        <w:tc>
          <w:tcPr>
            <w:tcW w:type="dxa" w:w="4032"/>
            <w:shd w:val="clear" w:color="auto" w:fill="EEF3F9"/>
          </w:tcPr>
          <w:p>
            <w:r>
              <w:rPr>
                <w:rFonts w:ascii="Calibri" w:hAnsi="Calibri"/>
                <w:sz w:val="19"/>
              </w:rPr>
              <w:t>Change WHERE clause to IN (2,3,4,5,16). Simplest fix.</w:t>
            </w:r>
          </w:p>
        </w:tc>
        <w:tc>
          <w:tcPr>
            <w:tcW w:type="dxa" w:w="3600"/>
            <w:shd w:val="clear" w:color="auto" w:fill="EEF3F9"/>
          </w:tcPr>
          <w:p>
            <w:r>
              <w:rPr>
                <w:rFonts w:ascii="Calibri" w:hAnsi="Calibri"/>
                <w:sz w:val="19"/>
              </w:rPr>
              <w:t>If level 1 is genuinely distinct and rare — just not enough data to learn from yet</w:t>
            </w:r>
          </w:p>
        </w:tc>
      </w:tr>
      <w:tr>
        <w:tc>
          <w:tcPr>
            <w:tcW w:type="dxa" w:w="2016"/>
            <w:shd w:val="clear" w:color="auto" w:fill="FFFFFF"/>
          </w:tcPr>
          <w:p>
            <w:r>
              <w:rPr>
                <w:rFonts w:ascii="Calibri" w:hAnsi="Calibri"/>
                <w:sz w:val="19"/>
              </w:rPr>
              <w:t>Merge into level 2</w:t>
            </w:r>
          </w:p>
        </w:tc>
        <w:tc>
          <w:tcPr>
            <w:tcW w:type="dxa" w:w="4032"/>
            <w:shd w:val="clear" w:color="auto" w:fill="FFFFFF"/>
          </w:tcPr>
          <w:p>
            <w:r>
              <w:rPr>
                <w:rFonts w:ascii="Calibri" w:hAnsi="Calibri"/>
                <w:sz w:val="19"/>
              </w:rPr>
              <w:t>Add CASE WHEN AE_FAILURE_LEVEL = 1 THEN 2 ELSE AE_FAILURE_LEVEL END</w:t>
            </w:r>
          </w:p>
        </w:tc>
        <w:tc>
          <w:tcPr>
            <w:tcW w:type="dxa" w:w="3600"/>
            <w:shd w:val="clear" w:color="auto" w:fill="FFFFFF"/>
          </w:tcPr>
          <w:p>
            <w:r>
              <w:rPr>
                <w:rFonts w:ascii="Calibri" w:hAnsi="Calibri"/>
                <w:sz w:val="19"/>
              </w:rPr>
              <w:t>If level 1 and level 2 are operationally similar (partial function loss) — best choice</w:t>
            </w:r>
          </w:p>
        </w:tc>
      </w:tr>
    </w:tbl>
    <w:p/>
    <w:p>
      <w:pPr>
        <w:spacing w:after="160"/>
      </w:pPr>
      <w:r>
        <w:rPr>
          <w:rFonts w:ascii="Calibri" w:hAnsi="Calibri"/>
          <w:b w:val="0"/>
          <w:color w:val="377631"/>
          <w:sz w:val="21"/>
        </w:rPr>
        <w:t>Recommendation: merge level 1 into level 2. Both represent partial device function loss. This is a 5-minute SQL change in device_ps3_incident__create.sql.</w:t>
      </w:r>
    </w:p>
    <w:p>
      <w:pPr>
        <w:spacing w:before="160" w:after="80"/>
      </w:pPr>
      <w:r>
        <w:rPr>
          <w:rFonts w:ascii="Calibri" w:hAnsi="Calibri"/>
          <w:b/>
          <w:color w:val="404040"/>
          <w:sz w:val="28"/>
        </w:rPr>
        <w:t>PS3-GAP 5 — NLP Text Features Unused (MEDIUM Opportunity)</w:t>
      </w:r>
    </w:p>
    <w:p>
      <w:pPr>
        <w:spacing w:after="120"/>
      </w:pPr>
      <w:r>
        <w:rPr>
          <w:rFonts w:ascii="Calibri" w:hAnsi="Calibri"/>
          <w:b w:val="0"/>
          <w:sz w:val="21"/>
        </w:rPr>
        <w:t>PS3 is unique among all PS models in having four rich free-text columns per incident: AE_FAULT_DESCRIPTION (what broke), AE_SYMPTOM (what was observed), AE_PROBLEM (root cause diagnosed), AE_RESOLUTION (what was done to fix it). These are currently passed through raw to the gold table but no embeddings or keyword features are built from them. For an incident classification model, text features are typically the strongest signal — a description of "printer paper jam error code 4501" is direct evidence of the component and severity class.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456"/>
            <w:shd w:val="clear" w:color="auto" w:fill="1E3A5F"/>
          </w:tcPr>
          <w:p>
            <w:r>
              <w:rPr>
                <w:rFonts w:ascii="Calibri" w:hAnsi="Calibri"/>
                <w:b/>
                <w:color w:val="FFFFFF"/>
                <w:sz w:val="19"/>
              </w:rPr>
              <w:t>Approach</w:t>
            </w:r>
          </w:p>
        </w:tc>
        <w:tc>
          <w:tcPr>
            <w:tcW w:type="dxa" w:w="1296"/>
            <w:shd w:val="clear" w:color="auto" w:fill="1E3A5F"/>
          </w:tcPr>
          <w:p>
            <w:r>
              <w:rPr>
                <w:rFonts w:ascii="Calibri" w:hAnsi="Calibri"/>
                <w:b/>
                <w:color w:val="FFFFFF"/>
                <w:sz w:val="19"/>
              </w:rPr>
              <w:t>Effort</w:t>
            </w:r>
          </w:p>
        </w:tc>
        <w:tc>
          <w:tcPr>
            <w:tcW w:type="dxa" w:w="1728"/>
            <w:shd w:val="clear" w:color="auto" w:fill="1E3A5F"/>
          </w:tcPr>
          <w:p>
            <w:r>
              <w:rPr>
                <w:rFonts w:ascii="Calibri" w:hAnsi="Calibri"/>
                <w:b/>
                <w:color w:val="FFFFFF"/>
                <w:sz w:val="19"/>
              </w:rPr>
              <w:t>Expected Lift</w:t>
            </w:r>
          </w:p>
        </w:tc>
        <w:tc>
          <w:tcPr>
            <w:tcW w:type="dxa" w:w="3168"/>
            <w:shd w:val="clear" w:color="auto" w:fill="1E3A5F"/>
          </w:tcPr>
          <w:p>
            <w:r>
              <w:rPr>
                <w:rFonts w:ascii="Calibri" w:hAnsi="Calibri"/>
                <w:b/>
                <w:color w:val="FFFFFF"/>
                <w:sz w:val="19"/>
              </w:rPr>
              <w:t>When</w:t>
            </w:r>
          </w:p>
        </w:tc>
      </w:tr>
      <w:tr>
        <w:tc>
          <w:tcPr>
            <w:tcW w:type="dxa" w:w="3456"/>
            <w:shd w:val="clear" w:color="auto" w:fill="EEF3F9"/>
          </w:tcPr>
          <w:p>
            <w:r>
              <w:rPr>
                <w:rFonts w:ascii="Calibri" w:hAnsi="Calibri"/>
                <w:sz w:val="19"/>
              </w:rPr>
              <w:t>Regex keyword features (SQL)</w:t>
            </w:r>
          </w:p>
        </w:tc>
        <w:tc>
          <w:tcPr>
            <w:tcW w:type="dxa" w:w="1296"/>
            <w:shd w:val="clear" w:color="auto" w:fill="EEF3F9"/>
          </w:tcPr>
          <w:p>
            <w:r>
              <w:rPr>
                <w:rFonts w:ascii="Calibri" w:hAnsi="Calibri"/>
                <w:sz w:val="19"/>
              </w:rPr>
              <w:t>1 day</w:t>
            </w:r>
          </w:p>
        </w:tc>
        <w:tc>
          <w:tcPr>
            <w:tcW w:type="dxa" w:w="1728"/>
            <w:shd w:val="clear" w:color="auto" w:fill="EEF3F9"/>
          </w:tcPr>
          <w:p>
            <w:r>
              <w:rPr>
                <w:rFonts w:ascii="Calibri" w:hAnsi="Calibri"/>
                <w:sz w:val="19"/>
              </w:rPr>
              <w:t>+5–10%</w:t>
            </w:r>
          </w:p>
        </w:tc>
        <w:tc>
          <w:tcPr>
            <w:tcW w:type="dxa" w:w="3168"/>
            <w:shd w:val="clear" w:color="auto" w:fill="EEF3F9"/>
          </w:tcPr>
          <w:p>
            <w:r>
              <w:rPr>
                <w:rFonts w:ascii="Calibri" w:hAnsi="Calibri"/>
                <w:sz w:val="19"/>
              </w:rPr>
              <w:t>Phase 2 — immediate</w:t>
            </w:r>
          </w:p>
        </w:tc>
      </w:tr>
      <w:tr>
        <w:tc>
          <w:tcPr>
            <w:tcW w:type="dxa" w:w="3456"/>
            <w:shd w:val="clear" w:color="auto" w:fill="FFFFFF"/>
          </w:tcPr>
          <w:p>
            <w:r>
              <w:rPr>
                <w:rFonts w:ascii="Calibri" w:hAnsi="Calibri"/>
                <w:sz w:val="19"/>
              </w:rPr>
              <w:t>TF-IDF bag of words (Python)</w:t>
            </w:r>
          </w:p>
        </w:tc>
        <w:tc>
          <w:tcPr>
            <w:tcW w:type="dxa" w:w="1296"/>
            <w:shd w:val="clear" w:color="auto" w:fill="FFFFFF"/>
          </w:tcPr>
          <w:p>
            <w:r>
              <w:rPr>
                <w:rFonts w:ascii="Calibri" w:hAnsi="Calibri"/>
                <w:sz w:val="19"/>
              </w:rPr>
              <w:t>2–3 days</w:t>
            </w:r>
          </w:p>
        </w:tc>
        <w:tc>
          <w:tcPr>
            <w:tcW w:type="dxa" w:w="1728"/>
            <w:shd w:val="clear" w:color="auto" w:fill="FFFFFF"/>
          </w:tcPr>
          <w:p>
            <w:r>
              <w:rPr>
                <w:rFonts w:ascii="Calibri" w:hAnsi="Calibri"/>
                <w:sz w:val="19"/>
              </w:rPr>
              <w:t>+8–15%</w:t>
            </w:r>
          </w:p>
        </w:tc>
        <w:tc>
          <w:tcPr>
            <w:tcW w:type="dxa" w:w="3168"/>
            <w:shd w:val="clear" w:color="auto" w:fill="FFFFFF"/>
          </w:tcPr>
          <w:p>
            <w:r>
              <w:rPr>
                <w:rFonts w:ascii="Calibri" w:hAnsi="Calibri"/>
                <w:sz w:val="19"/>
              </w:rPr>
              <w:t>Phase 3</w:t>
            </w:r>
          </w:p>
        </w:tc>
      </w:tr>
      <w:tr>
        <w:tc>
          <w:tcPr>
            <w:tcW w:type="dxa" w:w="3456"/>
            <w:shd w:val="clear" w:color="auto" w:fill="EEF3F9"/>
          </w:tcPr>
          <w:p>
            <w:r>
              <w:rPr>
                <w:rFonts w:ascii="Calibri" w:hAnsi="Calibri"/>
                <w:sz w:val="19"/>
              </w:rPr>
              <w:t>Sentence embeddings (BAAI/bge-small)</w:t>
            </w:r>
          </w:p>
        </w:tc>
        <w:tc>
          <w:tcPr>
            <w:tcW w:type="dxa" w:w="1296"/>
            <w:shd w:val="clear" w:color="auto" w:fill="EEF3F9"/>
          </w:tcPr>
          <w:p>
            <w:r>
              <w:rPr>
                <w:rFonts w:ascii="Calibri" w:hAnsi="Calibri"/>
                <w:sz w:val="19"/>
              </w:rPr>
              <w:t>3–5 days</w:t>
            </w:r>
          </w:p>
        </w:tc>
        <w:tc>
          <w:tcPr>
            <w:tcW w:type="dxa" w:w="1728"/>
            <w:shd w:val="clear" w:color="auto" w:fill="EEF3F9"/>
          </w:tcPr>
          <w:p>
            <w:r>
              <w:rPr>
                <w:rFonts w:ascii="Calibri" w:hAnsi="Calibri"/>
                <w:sz w:val="19"/>
              </w:rPr>
              <w:t>+10–20%</w:t>
            </w:r>
          </w:p>
        </w:tc>
        <w:tc>
          <w:tcPr>
            <w:tcW w:type="dxa" w:w="3168"/>
            <w:shd w:val="clear" w:color="auto" w:fill="EEF3F9"/>
          </w:tcPr>
          <w:p>
            <w:r>
              <w:rPr>
                <w:rFonts w:ascii="Calibri" w:hAnsi="Calibri"/>
                <w:sz w:val="19"/>
              </w:rPr>
              <w:t>Phase 3–4</w:t>
            </w:r>
          </w:p>
        </w:tc>
      </w:tr>
      <w:tr>
        <w:tc>
          <w:tcPr>
            <w:tcW w:type="dxa" w:w="3456"/>
            <w:shd w:val="clear" w:color="auto" w:fill="FFFFFF"/>
          </w:tcPr>
          <w:p>
            <w:r>
              <w:rPr>
                <w:rFonts w:ascii="Calibri" w:hAnsi="Calibri"/>
                <w:sz w:val="19"/>
              </w:rPr>
              <w:t>Combined text + structured features</w:t>
            </w:r>
          </w:p>
        </w:tc>
        <w:tc>
          <w:tcPr>
            <w:tcW w:type="dxa" w:w="1296"/>
            <w:shd w:val="clear" w:color="auto" w:fill="FFFFFF"/>
          </w:tcPr>
          <w:p>
            <w:r>
              <w:rPr>
                <w:rFonts w:ascii="Calibri" w:hAnsi="Calibri"/>
                <w:sz w:val="19"/>
              </w:rPr>
              <w:t>1 week</w:t>
            </w:r>
          </w:p>
        </w:tc>
        <w:tc>
          <w:tcPr>
            <w:tcW w:type="dxa" w:w="1728"/>
            <w:shd w:val="clear" w:color="auto" w:fill="FFFFFF"/>
          </w:tcPr>
          <w:p>
            <w:r>
              <w:rPr>
                <w:rFonts w:ascii="Calibri" w:hAnsi="Calibri"/>
                <w:sz w:val="19"/>
              </w:rPr>
              <w:t>+15–25%</w:t>
            </w:r>
          </w:p>
        </w:tc>
        <w:tc>
          <w:tcPr>
            <w:tcW w:type="dxa" w:w="3168"/>
            <w:shd w:val="clear" w:color="auto" w:fill="FFFFFF"/>
          </w:tcPr>
          <w:p>
            <w:r>
              <w:rPr>
                <w:rFonts w:ascii="Calibri" w:hAnsi="Calibri"/>
                <w:sz w:val="19"/>
              </w:rPr>
              <w:t>Phase 4</w:t>
            </w:r>
          </w:p>
        </w:tc>
      </w:tr>
    </w:tbl>
    <w:p/>
    <w:tbl>
      <w:tblPr>
        <w:tblStyle w:val="TableGrid"/>
        <w:tblW w:type="auto" w:w="0"/>
        <w:jc w:val="left"/>
        <w:tblLook w:firstColumn="1" w:firstRow="1" w:lastColumn="0" w:lastRow="0" w:noHBand="0" w:noVBand="1" w:val="04A0"/>
      </w:tblPr>
      <w:tblGrid>
        <w:gridCol w:w="3135"/>
        <w:gridCol w:w="3135"/>
        <w:gridCol w:w="3135"/>
      </w:tblGrid>
      <w:tr>
        <w:tc>
          <w:tcPr>
            <w:tcW w:type="dxa" w:w="2592"/>
            <w:shd w:val="clear" w:color="auto" w:fill="1E3A5F"/>
          </w:tcPr>
          <w:p>
            <w:r>
              <w:rPr>
                <w:rFonts w:ascii="Calibri" w:hAnsi="Calibri"/>
                <w:b/>
                <w:color w:val="FFFFFF"/>
                <w:sz w:val="19"/>
              </w:rPr>
              <w:t>Text Column</w:t>
            </w:r>
          </w:p>
        </w:tc>
        <w:tc>
          <w:tcPr>
            <w:tcW w:type="dxa" w:w="3744"/>
            <w:shd w:val="clear" w:color="auto" w:fill="1E3A5F"/>
          </w:tcPr>
          <w:p>
            <w:r>
              <w:rPr>
                <w:rFonts w:ascii="Calibri" w:hAnsi="Calibri"/>
                <w:b/>
                <w:color w:val="FFFFFF"/>
                <w:sz w:val="19"/>
              </w:rPr>
              <w:t>Example Content</w:t>
            </w:r>
          </w:p>
        </w:tc>
        <w:tc>
          <w:tcPr>
            <w:tcW w:type="dxa" w:w="3312"/>
            <w:shd w:val="clear" w:color="auto" w:fill="1E3A5F"/>
          </w:tcPr>
          <w:p>
            <w:r>
              <w:rPr>
                <w:rFonts w:ascii="Calibri" w:hAnsi="Calibri"/>
                <w:b/>
                <w:color w:val="FFFFFF"/>
                <w:sz w:val="19"/>
              </w:rPr>
              <w:t>What to Extract</w:t>
            </w:r>
          </w:p>
        </w:tc>
      </w:tr>
      <w:tr>
        <w:tc>
          <w:tcPr>
            <w:tcW w:type="dxa" w:w="2592"/>
            <w:shd w:val="clear" w:color="auto" w:fill="EEF3F9"/>
          </w:tcPr>
          <w:p>
            <w:r>
              <w:rPr>
                <w:rFonts w:ascii="Calibri" w:hAnsi="Calibri"/>
                <w:sz w:val="19"/>
              </w:rPr>
              <w:t>AE_FAULT_DESCRIPTION</w:t>
            </w:r>
          </w:p>
        </w:tc>
        <w:tc>
          <w:tcPr>
            <w:tcW w:type="dxa" w:w="3744"/>
            <w:shd w:val="clear" w:color="auto" w:fill="EEF3F9"/>
          </w:tcPr>
          <w:p>
            <w:r>
              <w:rPr>
                <w:rFonts w:ascii="Calibri" w:hAnsi="Calibri"/>
                <w:sz w:val="19"/>
              </w:rPr>
              <w:t>"TVM printer jam, paper stuck in roll feeder, error code 4501"</w:t>
            </w:r>
          </w:p>
        </w:tc>
        <w:tc>
          <w:tcPr>
            <w:tcW w:type="dxa" w:w="3312"/>
            <w:shd w:val="clear" w:color="auto" w:fill="EEF3F9"/>
          </w:tcPr>
          <w:p>
            <w:r>
              <w:rPr>
                <w:rFonts w:ascii="Calibri" w:hAnsi="Calibri"/>
                <w:sz w:val="19"/>
              </w:rPr>
              <w:t>Component name, error code, action verb</w:t>
            </w:r>
          </w:p>
        </w:tc>
      </w:tr>
      <w:tr>
        <w:tc>
          <w:tcPr>
            <w:tcW w:type="dxa" w:w="2592"/>
            <w:shd w:val="clear" w:color="auto" w:fill="FFFFFF"/>
          </w:tcPr>
          <w:p>
            <w:r>
              <w:rPr>
                <w:rFonts w:ascii="Calibri" w:hAnsi="Calibri"/>
                <w:sz w:val="19"/>
              </w:rPr>
              <w:t>AE_SYMPTOM</w:t>
            </w:r>
          </w:p>
        </w:tc>
        <w:tc>
          <w:tcPr>
            <w:tcW w:type="dxa" w:w="3744"/>
            <w:shd w:val="clear" w:color="auto" w:fill="FFFFFF"/>
          </w:tcPr>
          <w:p>
            <w:r>
              <w:rPr>
                <w:rFonts w:ascii="Calibri" w:hAnsi="Calibri"/>
                <w:sz w:val="19"/>
              </w:rPr>
              <w:t>"Customer reported card reader not accepting transit card"</w:t>
            </w:r>
          </w:p>
        </w:tc>
        <w:tc>
          <w:tcPr>
            <w:tcW w:type="dxa" w:w="3312"/>
            <w:shd w:val="clear" w:color="auto" w:fill="FFFFFF"/>
          </w:tcPr>
          <w:p>
            <w:r>
              <w:rPr>
                <w:rFonts w:ascii="Calibri" w:hAnsi="Calibri"/>
                <w:sz w:val="19"/>
              </w:rPr>
              <w:t>Affected function, device type, user impact</w:t>
            </w:r>
          </w:p>
        </w:tc>
      </w:tr>
      <w:tr>
        <w:tc>
          <w:tcPr>
            <w:tcW w:type="dxa" w:w="2592"/>
            <w:shd w:val="clear" w:color="auto" w:fill="EEF3F9"/>
          </w:tcPr>
          <w:p>
            <w:r>
              <w:rPr>
                <w:rFonts w:ascii="Calibri" w:hAnsi="Calibri"/>
                <w:sz w:val="19"/>
              </w:rPr>
              <w:t>AE_PROBLEM</w:t>
            </w:r>
          </w:p>
        </w:tc>
        <w:tc>
          <w:tcPr>
            <w:tcW w:type="dxa" w:w="3744"/>
            <w:shd w:val="clear" w:color="auto" w:fill="EEF3F9"/>
          </w:tcPr>
          <w:p>
            <w:r>
              <w:rPr>
                <w:rFonts w:ascii="Calibri" w:hAnsi="Calibri"/>
                <w:sz w:val="19"/>
              </w:rPr>
              <w:t>"Worn roller assembly in receipt printer mechanism"</w:t>
            </w:r>
          </w:p>
        </w:tc>
        <w:tc>
          <w:tcPr>
            <w:tcW w:type="dxa" w:w="3312"/>
            <w:shd w:val="clear" w:color="auto" w:fill="EEF3F9"/>
          </w:tcPr>
          <w:p>
            <w:r>
              <w:rPr>
                <w:rFonts w:ascii="Calibri" w:hAnsi="Calibri"/>
                <w:sz w:val="19"/>
              </w:rPr>
              <w:t>Root cause category, component, wear vs. failure</w:t>
            </w:r>
          </w:p>
        </w:tc>
      </w:tr>
      <w:tr>
        <w:tc>
          <w:tcPr>
            <w:tcW w:type="dxa" w:w="2592"/>
            <w:shd w:val="clear" w:color="auto" w:fill="FFFFFF"/>
          </w:tcPr>
          <w:p>
            <w:r>
              <w:rPr>
                <w:rFonts w:ascii="Calibri" w:hAnsi="Calibri"/>
                <w:sz w:val="19"/>
              </w:rPr>
              <w:t>AE_RESOLUTION</w:t>
            </w:r>
          </w:p>
        </w:tc>
        <w:tc>
          <w:tcPr>
            <w:tcW w:type="dxa" w:w="3744"/>
            <w:shd w:val="clear" w:color="auto" w:fill="FFFFFF"/>
          </w:tcPr>
          <w:p>
            <w:r>
              <w:rPr>
                <w:rFonts w:ascii="Calibri" w:hAnsi="Calibri"/>
                <w:sz w:val="19"/>
              </w:rPr>
              <w:t>"Replaced paper roll assembly, cleaned roller, tested 10 transactions"</w:t>
            </w:r>
          </w:p>
        </w:tc>
        <w:tc>
          <w:tcPr>
            <w:tcW w:type="dxa" w:w="3312"/>
            <w:shd w:val="clear" w:color="auto" w:fill="FFFFFF"/>
          </w:tcPr>
          <w:p>
            <w:r>
              <w:rPr>
                <w:rFonts w:ascii="Calibri" w:hAnsi="Calibri"/>
                <w:sz w:val="19"/>
              </w:rPr>
              <w:t>Parts replaced, repair action, test outcome</w:t>
            </w:r>
          </w:p>
        </w:tc>
      </w:tr>
    </w:tbl>
    <w:p/>
    <w:p>
      <w:pPr>
        <w:spacing w:after="160"/>
      </w:pPr>
      <w:r>
        <w:rPr>
          <w:rFonts w:ascii="Calibri" w:hAnsi="Calibri"/>
          <w:b w:val="0"/>
          <w:color w:val="377631"/>
          <w:sz w:val="21"/>
        </w:rPr>
        <w:t>Quick win: Add regex keyword columns directly in the gold SQL — e.g., CASE WHEN UPPER(AE_FAULT_DESCRIPTION) LIKE '%PRINTER%' THEN 1 ELSE 0 END AS desc_mentions_printer. Five such binary flags take one day and can be added to the existing CREATE TABLE. Full embedding approach requires Python + MLflow feature store registration.</w:t>
      </w:r>
    </w:p>
    <w:p>
      <w:r>
        <w:br w:type="page"/>
      </w:r>
    </w:p>
    <w:p>
      <w:pPr>
        <w:spacing w:before="280" w:after="80"/>
      </w:pPr>
      <w:r>
        <w:rPr>
          <w:rFonts w:ascii="Calibri" w:hAnsi="Calibri"/>
          <w:b/>
          <w:color w:val="1E3A5F"/>
          <w:sz w:val="36"/>
        </w:rPr>
        <w:t>4. PS2 Model — Cascade / Fault-Chain Analysis Gaps</w:t>
      </w:r>
    </w:p>
    <w:p>
      <w:pPr>
        <w:spacing w:before="40" w:after="40"/>
        <w:pBdr>
          <w:bottom w:val="single" w:sz="6" w:space="1" w:color="1E3A5F"/>
        </w:pBdr>
      </w:pPr>
    </w:p>
    <w:p>
      <w:pPr>
        <w:spacing w:after="120"/>
      </w:pPr>
      <w:r>
        <w:rPr>
          <w:rFonts w:ascii="Calibri" w:hAnsi="Calibri"/>
          <w:b w:val="0"/>
          <w:sz w:val="21"/>
        </w:rPr>
        <w:t>PS2 models multi-fault cascade sequences: days where a single device fires two or more hardware OOS events in sequence. Grain: (device_id, transit_day) where fault_event_count ≥ 2. Target: subsystem_chain — the ordered fault sequence (e.g. BHU→CHU→PRINTER). Devices: TVM, GATE, VALIDATOR. Expected output: ~1.06M rows. Source: sql/gold/device_ps2_chains__create.sql.</w:t>
      </w:r>
    </w:p>
    <w:p>
      <w:pPr>
        <w:spacing w:before="160" w:after="80"/>
      </w:pPr>
      <w:r>
        <w:rPr>
          <w:rFonts w:ascii="Calibri" w:hAnsi="Calibri"/>
          <w:b/>
          <w:color w:val="1E3A5F"/>
          <w:sz w:val="28"/>
        </w:rPr>
        <w:t>PS2 Gap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864"/>
            <w:shd w:val="clear" w:color="auto" w:fill="1E3A5F"/>
          </w:tcPr>
          <w:p>
            <w:r>
              <w:rPr>
                <w:rFonts w:ascii="Calibri" w:hAnsi="Calibri"/>
                <w:b/>
                <w:color w:val="FFFFFF"/>
                <w:sz w:val="19"/>
              </w:rPr>
              <w:t>#</w:t>
            </w:r>
          </w:p>
        </w:tc>
        <w:tc>
          <w:tcPr>
            <w:tcW w:type="dxa" w:w="4896"/>
            <w:shd w:val="clear" w:color="auto" w:fill="1E3A5F"/>
          </w:tcPr>
          <w:p>
            <w:r>
              <w:rPr>
                <w:rFonts w:ascii="Calibri" w:hAnsi="Calibri"/>
                <w:b/>
                <w:color w:val="FFFFFF"/>
                <w:sz w:val="19"/>
              </w:rPr>
              <w:t>Gap</w:t>
            </w:r>
          </w:p>
        </w:tc>
        <w:tc>
          <w:tcPr>
            <w:tcW w:type="dxa" w:w="1152"/>
            <w:shd w:val="clear" w:color="auto" w:fill="1E3A5F"/>
          </w:tcPr>
          <w:p>
            <w:r>
              <w:rPr>
                <w:rFonts w:ascii="Calibri" w:hAnsi="Calibri"/>
                <w:b/>
                <w:color w:val="FFFFFF"/>
                <w:sz w:val="19"/>
              </w:rPr>
              <w:t>Severity</w:t>
            </w:r>
          </w:p>
        </w:tc>
        <w:tc>
          <w:tcPr>
            <w:tcW w:type="dxa" w:w="2592"/>
            <w:shd w:val="clear" w:color="auto" w:fill="1E3A5F"/>
          </w:tcPr>
          <w:p>
            <w:r>
              <w:rPr>
                <w:rFonts w:ascii="Calibri" w:hAnsi="Calibri"/>
                <w:b/>
                <w:color w:val="FFFFFF"/>
                <w:sz w:val="19"/>
              </w:rPr>
              <w:t>Fix Type</w:t>
            </w:r>
          </w:p>
        </w:tc>
        <w:tc>
          <w:tcPr>
            <w:tcW w:type="dxa" w:w="1728"/>
            <w:shd w:val="clear" w:color="auto" w:fill="1E3A5F"/>
          </w:tcPr>
          <w:p>
            <w:r>
              <w:rPr>
                <w:rFonts w:ascii="Calibri" w:hAnsi="Calibri"/>
                <w:b/>
                <w:color w:val="FFFFFF"/>
                <w:sz w:val="19"/>
              </w:rPr>
              <w:t>Shared With?</w:t>
            </w:r>
          </w:p>
        </w:tc>
      </w:tr>
      <w:tr>
        <w:tc>
          <w:tcPr>
            <w:tcW w:type="dxa" w:w="864"/>
            <w:shd w:val="clear" w:color="auto" w:fill="EEF3F9"/>
          </w:tcPr>
          <w:p>
            <w:r>
              <w:rPr>
                <w:rFonts w:ascii="Calibri" w:hAnsi="Calibri"/>
                <w:sz w:val="19"/>
              </w:rPr>
              <w:t>PS2-2</w:t>
            </w:r>
          </w:p>
        </w:tc>
        <w:tc>
          <w:tcPr>
            <w:tcW w:type="dxa" w:w="4896"/>
            <w:shd w:val="clear" w:color="auto" w:fill="EEF3F9"/>
          </w:tcPr>
          <w:p>
            <w:r>
              <w:rPr>
                <w:rFonts w:ascii="Calibri" w:hAnsi="Calibri"/>
                <w:sz w:val="19"/>
              </w:rPr>
              <w:t>S24 incident history: TVM 17.75%, GATE 3.33%, VALIDATOR 0% — chain severity context missing for most devices</w:t>
            </w:r>
          </w:p>
        </w:tc>
        <w:tc>
          <w:tcPr>
            <w:tcW w:type="dxa" w:w="1152"/>
            <w:shd w:val="clear" w:color="auto" w:fill="EEF3F9"/>
          </w:tcPr>
          <w:p>
            <w:r>
              <w:rPr>
                <w:rFonts w:ascii="Calibri" w:hAnsi="Calibri"/>
                <w:sz w:val="19"/>
              </w:rPr>
              <w:t>MEDIUM</w:t>
            </w:r>
          </w:p>
        </w:tc>
        <w:tc>
          <w:tcPr>
            <w:tcW w:type="dxa" w:w="2592"/>
            <w:shd w:val="clear" w:color="auto" w:fill="EEF3F9"/>
          </w:tcPr>
          <w:p>
            <w:r>
              <w:rPr>
                <w:rFonts w:ascii="Calibri" w:hAnsi="Calibri"/>
                <w:sz w:val="19"/>
              </w:rPr>
              <w:t>CTA action — same as PS1 Gap 2</w:t>
            </w:r>
          </w:p>
        </w:tc>
        <w:tc>
          <w:tcPr>
            <w:tcW w:type="dxa" w:w="1728"/>
            <w:shd w:val="clear" w:color="auto" w:fill="EEF3F9"/>
          </w:tcPr>
          <w:p>
            <w:r>
              <w:rPr>
                <w:rFonts w:ascii="Calibri" w:hAnsi="Calibri"/>
                <w:sz w:val="19"/>
              </w:rPr>
              <w:t>PS1 Gap 2</w:t>
            </w:r>
          </w:p>
        </w:tc>
      </w:tr>
      <w:tr>
        <w:tc>
          <w:tcPr>
            <w:tcW w:type="dxa" w:w="864"/>
            <w:shd w:val="clear" w:color="auto" w:fill="FFFFFF"/>
          </w:tcPr>
          <w:p>
            <w:r>
              <w:rPr>
                <w:rFonts w:ascii="Calibri" w:hAnsi="Calibri"/>
                <w:sz w:val="19"/>
              </w:rPr>
              <w:t>PS2-3</w:t>
            </w:r>
          </w:p>
        </w:tc>
        <w:tc>
          <w:tcPr>
            <w:tcW w:type="dxa" w:w="4896"/>
            <w:shd w:val="clear" w:color="auto" w:fill="FFFFFF"/>
          </w:tcPr>
          <w:p>
            <w:r>
              <w:rPr>
                <w:rFonts w:ascii="Calibri" w:hAnsi="Calibri"/>
                <w:sz w:val="19"/>
              </w:rPr>
              <w:t>severity_chain near-monotonous (INFO 99.98%) — severity filter was changed correctly to is_hardware_oos_event; chain severity variation is structurally absent</w:t>
            </w:r>
          </w:p>
        </w:tc>
        <w:tc>
          <w:tcPr>
            <w:tcW w:type="dxa" w:w="1152"/>
            <w:shd w:val="clear" w:color="auto" w:fill="FFFFFF"/>
          </w:tcPr>
          <w:p>
            <w:r>
              <w:rPr>
                <w:rFonts w:ascii="Calibri" w:hAnsi="Calibri"/>
                <w:sz w:val="19"/>
              </w:rPr>
              <w:t>LOW</w:t>
            </w:r>
          </w:p>
        </w:tc>
        <w:tc>
          <w:tcPr>
            <w:tcW w:type="dxa" w:w="2592"/>
            <w:shd w:val="clear" w:color="auto" w:fill="FFFFFF"/>
          </w:tcPr>
          <w:p>
            <w:r>
              <w:rPr>
                <w:rFonts w:ascii="Calibri" w:hAnsi="Calibri"/>
                <w:sz w:val="19"/>
              </w:rPr>
              <w:t>Design note — not a data gap</w:t>
            </w:r>
          </w:p>
        </w:tc>
        <w:tc>
          <w:tcPr>
            <w:tcW w:type="dxa" w:w="1728"/>
            <w:shd w:val="clear" w:color="auto" w:fill="FFFFFF"/>
          </w:tcPr>
          <w:p>
            <w:r>
              <w:rPr>
                <w:rFonts w:ascii="Calibri" w:hAnsi="Calibri"/>
                <w:sz w:val="19"/>
              </w:rPr>
              <w:t>No</w:t>
            </w:r>
          </w:p>
        </w:tc>
      </w:tr>
      <w:tr>
        <w:tc>
          <w:tcPr>
            <w:tcW w:type="dxa" w:w="864"/>
            <w:shd w:val="clear" w:color="auto" w:fill="EEF3F9"/>
          </w:tcPr>
          <w:p>
            <w:r>
              <w:rPr>
                <w:rFonts w:ascii="Calibri" w:hAnsi="Calibri"/>
                <w:sz w:val="19"/>
              </w:rPr>
              <w:t>PS2-4</w:t>
            </w:r>
          </w:p>
        </w:tc>
        <w:tc>
          <w:tcPr>
            <w:tcW w:type="dxa" w:w="4896"/>
            <w:shd w:val="clear" w:color="auto" w:fill="EEF3F9"/>
          </w:tcPr>
          <w:p>
            <w:r>
              <w:rPr>
                <w:rFonts w:ascii="Calibri" w:hAnsi="Calibri"/>
                <w:sz w:val="19"/>
              </w:rPr>
              <w:t>FARE_CONTROL_AREA naming mismatch — 0% match in ServiceNow join (confirmed); gate-bank features (TRANSIT_ARRAY_ID) available but cross-gate chain features NULL without SVN_STAGE</w:t>
            </w:r>
          </w:p>
        </w:tc>
        <w:tc>
          <w:tcPr>
            <w:tcW w:type="dxa" w:w="1152"/>
            <w:shd w:val="clear" w:color="auto" w:fill="EEF3F9"/>
          </w:tcPr>
          <w:p>
            <w:r>
              <w:rPr>
                <w:rFonts w:ascii="Calibri" w:hAnsi="Calibri"/>
                <w:sz w:val="19"/>
              </w:rPr>
              <w:t>LOW</w:t>
            </w:r>
          </w:p>
        </w:tc>
        <w:tc>
          <w:tcPr>
            <w:tcW w:type="dxa" w:w="2592"/>
            <w:shd w:val="clear" w:color="auto" w:fill="EEF3F9"/>
          </w:tcPr>
          <w:p>
            <w:r>
              <w:rPr>
                <w:rFonts w:ascii="Calibri" w:hAnsi="Calibri"/>
                <w:sz w:val="19"/>
              </w:rPr>
              <w:t>CTA mapping table — same as PS1 Gap 2 RC2</w:t>
            </w:r>
          </w:p>
        </w:tc>
        <w:tc>
          <w:tcPr>
            <w:tcW w:type="dxa" w:w="1728"/>
            <w:shd w:val="clear" w:color="auto" w:fill="EEF3F9"/>
          </w:tcPr>
          <w:p>
            <w:r>
              <w:rPr>
                <w:rFonts w:ascii="Calibri" w:hAnsi="Calibri"/>
                <w:sz w:val="19"/>
              </w:rPr>
              <w:t>PS1 Gap 2 RC2</w:t>
            </w:r>
          </w:p>
        </w:tc>
      </w:tr>
    </w:tbl>
    <w:p/>
    <w:p>
      <w:pPr>
        <w:spacing w:before="160" w:after="80"/>
      </w:pPr>
      <w:r>
        <w:rPr>
          <w:rFonts w:ascii="Calibri" w:hAnsi="Calibri"/>
          <w:b/>
          <w:color w:val="BF8F00"/>
          <w:sz w:val="28"/>
        </w:rPr>
        <w:t>PS2-GAP 2 — S24 Incident History Coverage Gaps (MEDIUM)</w:t>
      </w:r>
    </w:p>
    <w:p>
      <w:pPr>
        <w:spacing w:after="120"/>
      </w:pPr>
      <w:r>
        <w:rPr>
          <w:rFonts w:ascii="Calibri" w:hAnsi="Calibri"/>
          <w:b w:val="0"/>
          <w:sz w:val="21"/>
        </w:rPr>
        <w:t>The five S24 incident history columns joined into PS2 (incident_count_7d_past, chargeable_count_30d_past, avg_mttr_30d_past, min_priority_30d_past, days_since_last_incident) are based on S15 incident_history, which currently has only 278K of 7M expected rows (4% loaded). Coverage: TVM 17.75%, GATE 3.33%, VALIDATOR 0%. For VALIDATOR (0 ServiceNow incidents ever), these columns are always 0/NULL. This is identical to PS1 Gap 2. Fixing PS1 Gap 2 also fixes PS2-Gap 2.</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600"/>
            <w:shd w:val="clear" w:color="auto" w:fill="1E3A5F"/>
          </w:tcPr>
          <w:p>
            <w:r>
              <w:rPr>
                <w:rFonts w:ascii="Calibri" w:hAnsi="Calibri"/>
                <w:b/>
                <w:color w:val="FFFFFF"/>
                <w:sz w:val="19"/>
              </w:rPr>
              <w:t>S24 Column in PS2</w:t>
            </w:r>
          </w:p>
        </w:tc>
        <w:tc>
          <w:tcPr>
            <w:tcW w:type="dxa" w:w="1872"/>
            <w:shd w:val="clear" w:color="auto" w:fill="1E3A5F"/>
          </w:tcPr>
          <w:p>
            <w:r>
              <w:rPr>
                <w:rFonts w:ascii="Calibri" w:hAnsi="Calibri"/>
                <w:b/>
                <w:color w:val="FFFFFF"/>
                <w:sz w:val="19"/>
              </w:rPr>
              <w:t>TVM Coverage</w:t>
            </w:r>
          </w:p>
        </w:tc>
        <w:tc>
          <w:tcPr>
            <w:tcW w:type="dxa" w:w="1872"/>
            <w:shd w:val="clear" w:color="auto" w:fill="1E3A5F"/>
          </w:tcPr>
          <w:p>
            <w:r>
              <w:rPr>
                <w:rFonts w:ascii="Calibri" w:hAnsi="Calibri"/>
                <w:b/>
                <w:color w:val="FFFFFF"/>
                <w:sz w:val="19"/>
              </w:rPr>
              <w:t>GATE Coverage</w:t>
            </w:r>
          </w:p>
        </w:tc>
        <w:tc>
          <w:tcPr>
            <w:tcW w:type="dxa" w:w="3744"/>
            <w:shd w:val="clear" w:color="auto" w:fill="1E3A5F"/>
          </w:tcPr>
          <w:p>
            <w:r>
              <w:rPr>
                <w:rFonts w:ascii="Calibri" w:hAnsi="Calibri"/>
                <w:b/>
                <w:color w:val="FFFFFF"/>
                <w:sz w:val="19"/>
              </w:rPr>
              <w:t>VALIDATOR Coverage</w:t>
            </w:r>
          </w:p>
        </w:tc>
      </w:tr>
      <w:tr>
        <w:tc>
          <w:tcPr>
            <w:tcW w:type="dxa" w:w="3600"/>
            <w:shd w:val="clear" w:color="auto" w:fill="EEF3F9"/>
          </w:tcPr>
          <w:p>
            <w:r>
              <w:rPr>
                <w:rFonts w:ascii="Calibri" w:hAnsi="Calibri"/>
                <w:sz w:val="19"/>
              </w:rPr>
              <w:t>incident_count_7d_past</w:t>
            </w:r>
          </w:p>
        </w:tc>
        <w:tc>
          <w:tcPr>
            <w:tcW w:type="dxa" w:w="1872"/>
            <w:shd w:val="clear" w:color="auto" w:fill="EEF3F9"/>
          </w:tcPr>
          <w:p>
            <w:r>
              <w:rPr>
                <w:rFonts w:ascii="Calibri" w:hAnsi="Calibri"/>
                <w:sz w:val="19"/>
              </w:rPr>
              <w:t>17.75%</w:t>
            </w:r>
          </w:p>
        </w:tc>
        <w:tc>
          <w:tcPr>
            <w:tcW w:type="dxa" w:w="1872"/>
            <w:shd w:val="clear" w:color="auto" w:fill="EEF3F9"/>
          </w:tcPr>
          <w:p>
            <w:r>
              <w:rPr>
                <w:rFonts w:ascii="Calibri" w:hAnsi="Calibri"/>
                <w:sz w:val="19"/>
              </w:rPr>
              <w:t>3.33%</w:t>
            </w:r>
          </w:p>
        </w:tc>
        <w:tc>
          <w:tcPr>
            <w:tcW w:type="dxa" w:w="3744"/>
            <w:shd w:val="clear" w:color="auto" w:fill="EEF3F9"/>
          </w:tcPr>
          <w:p>
            <w:r>
              <w:rPr>
                <w:rFonts w:ascii="Calibri" w:hAnsi="Calibri"/>
                <w:sz w:val="19"/>
              </w:rPr>
              <w:t>0% — always 0</w:t>
            </w:r>
          </w:p>
        </w:tc>
      </w:tr>
      <w:tr>
        <w:tc>
          <w:tcPr>
            <w:tcW w:type="dxa" w:w="3600"/>
            <w:shd w:val="clear" w:color="auto" w:fill="FFFFFF"/>
          </w:tcPr>
          <w:p>
            <w:r>
              <w:rPr>
                <w:rFonts w:ascii="Calibri" w:hAnsi="Calibri"/>
                <w:sz w:val="19"/>
              </w:rPr>
              <w:t>chargeable_count_30d_past</w:t>
            </w:r>
          </w:p>
        </w:tc>
        <w:tc>
          <w:tcPr>
            <w:tcW w:type="dxa" w:w="1872"/>
            <w:shd w:val="clear" w:color="auto" w:fill="FFFFFF"/>
          </w:tcPr>
          <w:p>
            <w:r>
              <w:rPr>
                <w:rFonts w:ascii="Calibri" w:hAnsi="Calibri"/>
                <w:sz w:val="19"/>
              </w:rPr>
              <w:t>17.75%</w:t>
            </w:r>
          </w:p>
        </w:tc>
        <w:tc>
          <w:tcPr>
            <w:tcW w:type="dxa" w:w="1872"/>
            <w:shd w:val="clear" w:color="auto" w:fill="FFFFFF"/>
          </w:tcPr>
          <w:p>
            <w:r>
              <w:rPr>
                <w:rFonts w:ascii="Calibri" w:hAnsi="Calibri"/>
                <w:sz w:val="19"/>
              </w:rPr>
              <w:t>3.33%</w:t>
            </w:r>
          </w:p>
        </w:tc>
        <w:tc>
          <w:tcPr>
            <w:tcW w:type="dxa" w:w="3744"/>
            <w:shd w:val="clear" w:color="auto" w:fill="FFFFFF"/>
          </w:tcPr>
          <w:p>
            <w:r>
              <w:rPr>
                <w:rFonts w:ascii="Calibri" w:hAnsi="Calibri"/>
                <w:sz w:val="19"/>
              </w:rPr>
              <w:t>0% — always 0</w:t>
            </w:r>
          </w:p>
        </w:tc>
      </w:tr>
      <w:tr>
        <w:tc>
          <w:tcPr>
            <w:tcW w:type="dxa" w:w="3600"/>
            <w:shd w:val="clear" w:color="auto" w:fill="EEF3F9"/>
          </w:tcPr>
          <w:p>
            <w:r>
              <w:rPr>
                <w:rFonts w:ascii="Calibri" w:hAnsi="Calibri"/>
                <w:sz w:val="19"/>
              </w:rPr>
              <w:t>avg_mttr_30d_past</w:t>
            </w:r>
          </w:p>
        </w:tc>
        <w:tc>
          <w:tcPr>
            <w:tcW w:type="dxa" w:w="1872"/>
            <w:shd w:val="clear" w:color="auto" w:fill="EEF3F9"/>
          </w:tcPr>
          <w:p>
            <w:r>
              <w:rPr>
                <w:rFonts w:ascii="Calibri" w:hAnsi="Calibri"/>
                <w:sz w:val="19"/>
              </w:rPr>
              <w:t>17.75%</w:t>
            </w:r>
          </w:p>
        </w:tc>
        <w:tc>
          <w:tcPr>
            <w:tcW w:type="dxa" w:w="1872"/>
            <w:shd w:val="clear" w:color="auto" w:fill="EEF3F9"/>
          </w:tcPr>
          <w:p>
            <w:r>
              <w:rPr>
                <w:rFonts w:ascii="Calibri" w:hAnsi="Calibri"/>
                <w:sz w:val="19"/>
              </w:rPr>
              <w:t>3.33%</w:t>
            </w:r>
          </w:p>
        </w:tc>
        <w:tc>
          <w:tcPr>
            <w:tcW w:type="dxa" w:w="3744"/>
            <w:shd w:val="clear" w:color="auto" w:fill="EEF3F9"/>
          </w:tcPr>
          <w:p>
            <w:r>
              <w:rPr>
                <w:rFonts w:ascii="Calibri" w:hAnsi="Calibri"/>
                <w:sz w:val="19"/>
              </w:rPr>
              <w:t>0% — always NULL</w:t>
            </w:r>
          </w:p>
        </w:tc>
      </w:tr>
      <w:tr>
        <w:tc>
          <w:tcPr>
            <w:tcW w:type="dxa" w:w="3600"/>
            <w:shd w:val="clear" w:color="auto" w:fill="FFFFFF"/>
          </w:tcPr>
          <w:p>
            <w:r>
              <w:rPr>
                <w:rFonts w:ascii="Calibri" w:hAnsi="Calibri"/>
                <w:sz w:val="19"/>
              </w:rPr>
              <w:t>min_priority_30d_past</w:t>
            </w:r>
          </w:p>
        </w:tc>
        <w:tc>
          <w:tcPr>
            <w:tcW w:type="dxa" w:w="1872"/>
            <w:shd w:val="clear" w:color="auto" w:fill="FFFFFF"/>
          </w:tcPr>
          <w:p>
            <w:r>
              <w:rPr>
                <w:rFonts w:ascii="Calibri" w:hAnsi="Calibri"/>
                <w:sz w:val="19"/>
              </w:rPr>
              <w:t>17.75%</w:t>
            </w:r>
          </w:p>
        </w:tc>
        <w:tc>
          <w:tcPr>
            <w:tcW w:type="dxa" w:w="1872"/>
            <w:shd w:val="clear" w:color="auto" w:fill="FFFFFF"/>
          </w:tcPr>
          <w:p>
            <w:r>
              <w:rPr>
                <w:rFonts w:ascii="Calibri" w:hAnsi="Calibri"/>
                <w:sz w:val="19"/>
              </w:rPr>
              <w:t>3.33%</w:t>
            </w:r>
          </w:p>
        </w:tc>
        <w:tc>
          <w:tcPr>
            <w:tcW w:type="dxa" w:w="3744"/>
            <w:shd w:val="clear" w:color="auto" w:fill="FFFFFF"/>
          </w:tcPr>
          <w:p>
            <w:r>
              <w:rPr>
                <w:rFonts w:ascii="Calibri" w:hAnsi="Calibri"/>
                <w:sz w:val="19"/>
              </w:rPr>
              <w:t>0% — always NULL</w:t>
            </w:r>
          </w:p>
        </w:tc>
      </w:tr>
      <w:tr>
        <w:tc>
          <w:tcPr>
            <w:tcW w:type="dxa" w:w="3600"/>
            <w:shd w:val="clear" w:color="auto" w:fill="EEF3F9"/>
          </w:tcPr>
          <w:p>
            <w:r>
              <w:rPr>
                <w:rFonts w:ascii="Calibri" w:hAnsi="Calibri"/>
                <w:sz w:val="19"/>
              </w:rPr>
              <w:t>days_since_last_incident</w:t>
            </w:r>
          </w:p>
        </w:tc>
        <w:tc>
          <w:tcPr>
            <w:tcW w:type="dxa" w:w="1872"/>
            <w:shd w:val="clear" w:color="auto" w:fill="EEF3F9"/>
          </w:tcPr>
          <w:p>
            <w:r>
              <w:rPr>
                <w:rFonts w:ascii="Calibri" w:hAnsi="Calibri"/>
                <w:sz w:val="19"/>
              </w:rPr>
              <w:t>17.75%</w:t>
            </w:r>
          </w:p>
        </w:tc>
        <w:tc>
          <w:tcPr>
            <w:tcW w:type="dxa" w:w="1872"/>
            <w:shd w:val="clear" w:color="auto" w:fill="EEF3F9"/>
          </w:tcPr>
          <w:p>
            <w:r>
              <w:rPr>
                <w:rFonts w:ascii="Calibri" w:hAnsi="Calibri"/>
                <w:sz w:val="19"/>
              </w:rPr>
              <w:t>3.33%</w:t>
            </w:r>
          </w:p>
        </w:tc>
        <w:tc>
          <w:tcPr>
            <w:tcW w:type="dxa" w:w="3744"/>
            <w:shd w:val="clear" w:color="auto" w:fill="EEF3F9"/>
          </w:tcPr>
          <w:p>
            <w:r>
              <w:rPr>
                <w:rFonts w:ascii="Calibri" w:hAnsi="Calibri"/>
                <w:sz w:val="19"/>
              </w:rPr>
              <w:t>0% — always NULL</w:t>
            </w:r>
          </w:p>
        </w:tc>
      </w:tr>
    </w:tbl>
    <w:p/>
    <w:p>
      <w:pPr>
        <w:spacing w:after="160"/>
      </w:pPr>
      <w:r>
        <w:rPr>
          <w:rFonts w:ascii="Calibri" w:hAnsi="Calibri"/>
          <w:b w:val="0"/>
          <w:color w:val="404040"/>
          <w:sz w:val="21"/>
        </w:rPr>
        <w:t>Fix: CTA ServiceNow full re-export (PS1 Gap 2 RC1). One action fixes PS1, PS2, PS3, and PS5 incident features simultaneously.</w:t>
      </w:r>
    </w:p>
    <w:p>
      <w:pPr>
        <w:spacing w:before="160" w:after="80"/>
      </w:pPr>
      <w:r>
        <w:rPr>
          <w:rFonts w:ascii="Calibri" w:hAnsi="Calibri"/>
          <w:b/>
          <w:color w:val="404040"/>
          <w:sz w:val="28"/>
        </w:rPr>
        <w:t>PS2-GAP 3 — severity_chain Has No Variation: Design Note (LOW)</w:t>
      </w:r>
    </w:p>
    <w:p>
      <w:pPr>
        <w:spacing w:after="160"/>
      </w:pPr>
      <w:r>
        <w:rPr>
          <w:rFonts w:ascii="Calibri" w:hAnsi="Calibri"/>
          <w:b w:val="0"/>
          <w:sz w:val="21"/>
        </w:rPr>
        <w:t>The original SQL filtered to severity IN (WARN, CRITICAL) — confirmed to produce near-zero rows because 100% of device events have severity = INFO (only 22 CRITICAL events in the entire dataset). Fix 2 correctly replaced this with is_hardware_oos_event = TRUE. However, severity_chain now contains almost exclusively "INFO→INFO→INFO" sequences, providing no discriminating signal for chain severity classification. The event_type_chain and subsystem_chain columns carry the real signal. Not a data gap — this is a design characteristic to document when interpreting PS2 chain features.</w:t>
      </w:r>
    </w:p>
    <w:p>
      <w:r>
        <w:br w:type="page"/>
      </w:r>
    </w:p>
    <w:p>
      <w:pPr>
        <w:spacing w:before="280" w:after="80"/>
      </w:pPr>
      <w:r>
        <w:rPr>
          <w:rFonts w:ascii="Calibri" w:hAnsi="Calibri"/>
          <w:b/>
          <w:color w:val="1E3A5F"/>
          <w:sz w:val="36"/>
        </w:rPr>
        <w:t>5. PS4 Model — Hourly Anomaly Detection Gaps</w:t>
      </w:r>
    </w:p>
    <w:p>
      <w:pPr>
        <w:spacing w:before="40" w:after="40"/>
        <w:pBdr>
          <w:bottom w:val="single" w:sz="6" w:space="1" w:color="1E3A5F"/>
        </w:pBdr>
      </w:pPr>
    </w:p>
    <w:p>
      <w:pPr>
        <w:spacing w:after="120"/>
      </w:pPr>
      <w:r>
        <w:rPr>
          <w:rFonts w:ascii="Calibri" w:hAnsi="Calibri"/>
          <w:b w:val="0"/>
          <w:sz w:val="21"/>
        </w:rPr>
        <w:t>PS4 detects device anomalies at hourly granularity using a 3-signal ensemble. Grain: (device_id, hour_bucket). Target: ensemble_anomaly_flag (≥2 of 3 signals active). Three signals: (1) event_rate_anomaly — hourly events exceed 2σ of same-hour baseline; (2) metric_anomaly — METRIC_ID=401 avg transaction time ms deviates &gt;2σ from baseline; (3) reject_rate_anomaly — daily tap rejection rate &gt;5%. Devices: TVM, GATE, VALIDATOR. Source: sql/gold/device_ps4_hourly__create.sql.</w:t>
      </w:r>
    </w:p>
    <w:p>
      <w:pPr>
        <w:spacing w:before="160" w:after="80"/>
      </w:pPr>
      <w:r>
        <w:rPr>
          <w:rFonts w:ascii="Calibri" w:hAnsi="Calibri"/>
          <w:b/>
          <w:color w:val="1E3A5F"/>
          <w:sz w:val="28"/>
        </w:rPr>
        <w:t>PS4 Gap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864"/>
            <w:shd w:val="clear" w:color="auto" w:fill="1E3A5F"/>
          </w:tcPr>
          <w:p>
            <w:r>
              <w:rPr>
                <w:rFonts w:ascii="Calibri" w:hAnsi="Calibri"/>
                <w:b/>
                <w:color w:val="FFFFFF"/>
                <w:sz w:val="19"/>
              </w:rPr>
              <w:t>#</w:t>
            </w:r>
          </w:p>
        </w:tc>
        <w:tc>
          <w:tcPr>
            <w:tcW w:type="dxa" w:w="4608"/>
            <w:shd w:val="clear" w:color="auto" w:fill="1E3A5F"/>
          </w:tcPr>
          <w:p>
            <w:r>
              <w:rPr>
                <w:rFonts w:ascii="Calibri" w:hAnsi="Calibri"/>
                <w:b/>
                <w:color w:val="FFFFFF"/>
                <w:sz w:val="19"/>
              </w:rPr>
              <w:t>Gap</w:t>
            </w:r>
          </w:p>
        </w:tc>
        <w:tc>
          <w:tcPr>
            <w:tcW w:type="dxa" w:w="1152"/>
            <w:shd w:val="clear" w:color="auto" w:fill="1E3A5F"/>
          </w:tcPr>
          <w:p>
            <w:r>
              <w:rPr>
                <w:rFonts w:ascii="Calibri" w:hAnsi="Calibri"/>
                <w:b/>
                <w:color w:val="FFFFFF"/>
                <w:sz w:val="19"/>
              </w:rPr>
              <w:t>Severity</w:t>
            </w:r>
          </w:p>
        </w:tc>
        <w:tc>
          <w:tcPr>
            <w:tcW w:type="dxa" w:w="2592"/>
            <w:shd w:val="clear" w:color="auto" w:fill="1E3A5F"/>
          </w:tcPr>
          <w:p>
            <w:r>
              <w:rPr>
                <w:rFonts w:ascii="Calibri" w:hAnsi="Calibri"/>
                <w:b/>
                <w:color w:val="FFFFFF"/>
                <w:sz w:val="19"/>
              </w:rPr>
              <w:t>Fix Type</w:t>
            </w:r>
          </w:p>
        </w:tc>
        <w:tc>
          <w:tcPr>
            <w:tcW w:type="dxa" w:w="2016"/>
            <w:shd w:val="clear" w:color="auto" w:fill="1E3A5F"/>
          </w:tcPr>
          <w:p>
            <w:r>
              <w:rPr>
                <w:rFonts w:ascii="Calibri" w:hAnsi="Calibri"/>
                <w:b/>
                <w:color w:val="FFFFFF"/>
                <w:sz w:val="19"/>
              </w:rPr>
              <w:t>Shared With?</w:t>
            </w:r>
          </w:p>
        </w:tc>
      </w:tr>
      <w:tr>
        <w:tc>
          <w:tcPr>
            <w:tcW w:type="dxa" w:w="864"/>
            <w:shd w:val="clear" w:color="auto" w:fill="EEF3F9"/>
          </w:tcPr>
          <w:p>
            <w:r>
              <w:rPr>
                <w:rFonts w:ascii="Calibri" w:hAnsi="Calibri"/>
                <w:sz w:val="19"/>
              </w:rPr>
              <w:t>PS4-1</w:t>
            </w:r>
          </w:p>
        </w:tc>
        <w:tc>
          <w:tcPr>
            <w:tcW w:type="dxa" w:w="4608"/>
            <w:shd w:val="clear" w:color="auto" w:fill="EEF3F9"/>
          </w:tcPr>
          <w:p>
            <w:r>
              <w:rPr>
                <w:rFonts w:ascii="Calibri" w:hAnsi="Calibri"/>
                <w:sz w:val="19"/>
              </w:rPr>
              <w:t>Tap timing removed — avg_tap_timing_ms / p95_timing_ms lost; ABP_USE_TRAN_TIMING_DATA PATH_NOT_FOUND; replaced with weaker peak_hour_tap_count</w:t>
            </w:r>
          </w:p>
        </w:tc>
        <w:tc>
          <w:tcPr>
            <w:tcW w:type="dxa" w:w="1152"/>
            <w:shd w:val="clear" w:color="auto" w:fill="EEF3F9"/>
          </w:tcPr>
          <w:p>
            <w:r>
              <w:rPr>
                <w:rFonts w:ascii="Calibri" w:hAnsi="Calibri"/>
                <w:sz w:val="19"/>
              </w:rPr>
              <w:t>HIGH</w:t>
            </w:r>
          </w:p>
        </w:tc>
        <w:tc>
          <w:tcPr>
            <w:tcW w:type="dxa" w:w="2592"/>
            <w:shd w:val="clear" w:color="auto" w:fill="EEF3F9"/>
          </w:tcPr>
          <w:p>
            <w:r>
              <w:rPr>
                <w:rFonts w:ascii="Calibri" w:hAnsi="Calibri"/>
                <w:sz w:val="19"/>
              </w:rPr>
              <w:t>New data from CTA required</w:t>
            </w:r>
          </w:p>
        </w:tc>
        <w:tc>
          <w:tcPr>
            <w:tcW w:type="dxa" w:w="2016"/>
            <w:shd w:val="clear" w:color="auto" w:fill="EEF3F9"/>
          </w:tcPr>
          <w:p>
            <w:r>
              <w:rPr>
                <w:rFonts w:ascii="Calibri" w:hAnsi="Calibri"/>
                <w:sz w:val="19"/>
              </w:rPr>
              <w:t>PS1 Gap 4</w:t>
            </w:r>
          </w:p>
        </w:tc>
      </w:tr>
      <w:tr>
        <w:tc>
          <w:tcPr>
            <w:tcW w:type="dxa" w:w="864"/>
            <w:shd w:val="clear" w:color="auto" w:fill="FFFFFF"/>
          </w:tcPr>
          <w:p>
            <w:r>
              <w:rPr>
                <w:rFonts w:ascii="Calibri" w:hAnsi="Calibri"/>
                <w:sz w:val="19"/>
              </w:rPr>
              <w:t>PS4-2</w:t>
            </w:r>
          </w:p>
        </w:tc>
        <w:tc>
          <w:tcPr>
            <w:tcW w:type="dxa" w:w="4608"/>
            <w:shd w:val="clear" w:color="auto" w:fill="FFFFFF"/>
          </w:tcPr>
          <w:p>
            <w:r>
              <w:rPr>
                <w:rFonts w:ascii="Calibri" w:hAnsi="Calibri"/>
                <w:sz w:val="19"/>
              </w:rPr>
              <w:t>METRIC_IDs 800/810 = 0 rows; S05 metric_hourly covers GATE/VALIDATOR only; TVM has no metric_hourly data — Signal 2 structurally OFF for all TVM hourly rows</w:t>
            </w:r>
          </w:p>
        </w:tc>
        <w:tc>
          <w:tcPr>
            <w:tcW w:type="dxa" w:w="1152"/>
            <w:shd w:val="clear" w:color="auto" w:fill="FFFFFF"/>
          </w:tcPr>
          <w:p>
            <w:r>
              <w:rPr>
                <w:rFonts w:ascii="Calibri" w:hAnsi="Calibri"/>
                <w:sz w:val="19"/>
              </w:rPr>
              <w:t>MEDIUM</w:t>
            </w:r>
          </w:p>
        </w:tc>
        <w:tc>
          <w:tcPr>
            <w:tcW w:type="dxa" w:w="2592"/>
            <w:shd w:val="clear" w:color="auto" w:fill="FFFFFF"/>
          </w:tcPr>
          <w:p>
            <w:r>
              <w:rPr>
                <w:rFonts w:ascii="Calibri" w:hAnsi="Calibri"/>
                <w:sz w:val="19"/>
              </w:rPr>
              <w:t>Chicago data limitation — document</w:t>
            </w:r>
          </w:p>
        </w:tc>
        <w:tc>
          <w:tcPr>
            <w:tcW w:type="dxa" w:w="2016"/>
            <w:shd w:val="clear" w:color="auto" w:fill="FFFFFF"/>
          </w:tcPr>
          <w:p>
            <w:r>
              <w:rPr>
                <w:rFonts w:ascii="Calibri" w:hAnsi="Calibri"/>
                <w:sz w:val="19"/>
              </w:rPr>
              <w:t>No</w:t>
            </w:r>
          </w:p>
        </w:tc>
      </w:tr>
      <w:tr>
        <w:tc>
          <w:tcPr>
            <w:tcW w:type="dxa" w:w="864"/>
            <w:shd w:val="clear" w:color="auto" w:fill="EEF3F9"/>
          </w:tcPr>
          <w:p>
            <w:r>
              <w:rPr>
                <w:rFonts w:ascii="Calibri" w:hAnsi="Calibri"/>
                <w:sz w:val="19"/>
              </w:rPr>
              <w:t>PS4-3</w:t>
            </w:r>
          </w:p>
        </w:tc>
        <w:tc>
          <w:tcPr>
            <w:tcW w:type="dxa" w:w="4608"/>
            <w:shd w:val="clear" w:color="auto" w:fill="EEF3F9"/>
          </w:tcPr>
          <w:p>
            <w:r>
              <w:rPr>
                <w:rFonts w:ascii="Calibri" w:hAnsi="Calibri"/>
                <w:sz w:val="19"/>
              </w:rPr>
              <w:t>Signal 3 uses fixed 5% reject threshold for all device types — VALIDATOR normal reject rate is 6–10%; systematic false positives on every VALIDATOR row</w:t>
            </w:r>
          </w:p>
        </w:tc>
        <w:tc>
          <w:tcPr>
            <w:tcW w:type="dxa" w:w="1152"/>
            <w:shd w:val="clear" w:color="auto" w:fill="EEF3F9"/>
          </w:tcPr>
          <w:p>
            <w:r>
              <w:rPr>
                <w:rFonts w:ascii="Calibri" w:hAnsi="Calibri"/>
                <w:sz w:val="19"/>
              </w:rPr>
              <w:t>MEDIUM</w:t>
            </w:r>
          </w:p>
        </w:tc>
        <w:tc>
          <w:tcPr>
            <w:tcW w:type="dxa" w:w="2592"/>
            <w:shd w:val="clear" w:color="auto" w:fill="EEF3F9"/>
          </w:tcPr>
          <w:p>
            <w:r>
              <w:rPr>
                <w:rFonts w:ascii="Calibri" w:hAnsi="Calibri"/>
                <w:sz w:val="19"/>
              </w:rPr>
              <w:t>SQL fix — per-device-type adaptive baseline</w:t>
            </w:r>
          </w:p>
        </w:tc>
        <w:tc>
          <w:tcPr>
            <w:tcW w:type="dxa" w:w="2016"/>
            <w:shd w:val="clear" w:color="auto" w:fill="EEF3F9"/>
          </w:tcPr>
          <w:p>
            <w:r>
              <w:rPr>
                <w:rFonts w:ascii="Calibri" w:hAnsi="Calibri"/>
                <w:sz w:val="19"/>
              </w:rPr>
              <w:t>No</w:t>
            </w:r>
          </w:p>
        </w:tc>
      </w:tr>
      <w:tr>
        <w:tc>
          <w:tcPr>
            <w:tcW w:type="dxa" w:w="864"/>
            <w:shd w:val="clear" w:color="auto" w:fill="FFFFFF"/>
          </w:tcPr>
          <w:p>
            <w:r>
              <w:rPr>
                <w:rFonts w:ascii="Calibri" w:hAnsi="Calibri"/>
                <w:sz w:val="19"/>
              </w:rPr>
              <w:t>PS4-4</w:t>
            </w:r>
          </w:p>
        </w:tc>
        <w:tc>
          <w:tcPr>
            <w:tcW w:type="dxa" w:w="4608"/>
            <w:shd w:val="clear" w:color="auto" w:fill="FFFFFF"/>
          </w:tcPr>
          <w:p>
            <w:r>
              <w:rPr>
                <w:rFonts w:ascii="Calibri" w:hAnsi="Calibri"/>
                <w:sz w:val="19"/>
              </w:rPr>
              <w:t>28-day cold-start: new/returning devices have no event or metric baseline → Signals 1 and 2 both OFF for first 28 operational days</w:t>
            </w:r>
          </w:p>
        </w:tc>
        <w:tc>
          <w:tcPr>
            <w:tcW w:type="dxa" w:w="1152"/>
            <w:shd w:val="clear" w:color="auto" w:fill="FFFFFF"/>
          </w:tcPr>
          <w:p>
            <w:r>
              <w:rPr>
                <w:rFonts w:ascii="Calibri" w:hAnsi="Calibri"/>
                <w:sz w:val="19"/>
              </w:rPr>
              <w:t>LOW</w:t>
            </w:r>
          </w:p>
        </w:tc>
        <w:tc>
          <w:tcPr>
            <w:tcW w:type="dxa" w:w="2592"/>
            <w:shd w:val="clear" w:color="auto" w:fill="FFFFFF"/>
          </w:tcPr>
          <w:p>
            <w:r>
              <w:rPr>
                <w:rFonts w:ascii="Calibri" w:hAnsi="Calibri"/>
                <w:sz w:val="19"/>
              </w:rPr>
              <w:t>Design note — accept or add minimum-data guard</w:t>
            </w:r>
          </w:p>
        </w:tc>
        <w:tc>
          <w:tcPr>
            <w:tcW w:type="dxa" w:w="2016"/>
            <w:shd w:val="clear" w:color="auto" w:fill="FFFFFF"/>
          </w:tcPr>
          <w:p>
            <w:r>
              <w:rPr>
                <w:rFonts w:ascii="Calibri" w:hAnsi="Calibri"/>
                <w:sz w:val="19"/>
              </w:rPr>
              <w:t>No</w:t>
            </w:r>
          </w:p>
        </w:tc>
      </w:tr>
      <w:tr>
        <w:tc>
          <w:tcPr>
            <w:tcW w:type="dxa" w:w="864"/>
            <w:shd w:val="clear" w:color="auto" w:fill="EEF3F9"/>
          </w:tcPr>
          <w:p>
            <w:r>
              <w:rPr>
                <w:rFonts w:ascii="Calibri" w:hAnsi="Calibri"/>
                <w:sz w:val="19"/>
              </w:rPr>
              <w:t>PS4-5</w:t>
            </w:r>
          </w:p>
        </w:tc>
        <w:tc>
          <w:tcPr>
            <w:tcW w:type="dxa" w:w="4608"/>
            <w:shd w:val="clear" w:color="auto" w:fill="EEF3F9"/>
          </w:tcPr>
          <w:p>
            <w:r>
              <w:rPr>
                <w:rFonts w:ascii="Calibri" w:hAnsi="Calibri"/>
                <w:sz w:val="19"/>
              </w:rPr>
              <w:t>use_revenue_zero_flag computed but not in the 3-signal ensemble — missed anomaly signal for TVMs processing transactions with zero fare collected</w:t>
            </w:r>
          </w:p>
        </w:tc>
        <w:tc>
          <w:tcPr>
            <w:tcW w:type="dxa" w:w="1152"/>
            <w:shd w:val="clear" w:color="auto" w:fill="EEF3F9"/>
          </w:tcPr>
          <w:p>
            <w:r>
              <w:rPr>
                <w:rFonts w:ascii="Calibri" w:hAnsi="Calibri"/>
                <w:sz w:val="19"/>
              </w:rPr>
              <w:t>LOW</w:t>
            </w:r>
          </w:p>
        </w:tc>
        <w:tc>
          <w:tcPr>
            <w:tcW w:type="dxa" w:w="2592"/>
            <w:shd w:val="clear" w:color="auto" w:fill="EEF3F9"/>
          </w:tcPr>
          <w:p>
            <w:r>
              <w:rPr>
                <w:rFonts w:ascii="Calibri" w:hAnsi="Calibri"/>
                <w:sz w:val="19"/>
              </w:rPr>
              <w:t>SQL fix — add as Signal 4 or override condition</w:t>
            </w:r>
          </w:p>
        </w:tc>
        <w:tc>
          <w:tcPr>
            <w:tcW w:type="dxa" w:w="2016"/>
            <w:shd w:val="clear" w:color="auto" w:fill="EEF3F9"/>
          </w:tcPr>
          <w:p>
            <w:r>
              <w:rPr>
                <w:rFonts w:ascii="Calibri" w:hAnsi="Calibri"/>
                <w:sz w:val="19"/>
              </w:rPr>
              <w:t>No</w:t>
            </w:r>
          </w:p>
        </w:tc>
      </w:tr>
      <w:tr>
        <w:tc>
          <w:tcPr>
            <w:tcW w:type="dxa" w:w="864"/>
            <w:shd w:val="clear" w:color="auto" w:fill="FFFFFF"/>
          </w:tcPr>
          <w:p>
            <w:r>
              <w:rPr>
                <w:rFonts w:ascii="Calibri" w:hAnsi="Calibri"/>
                <w:sz w:val="19"/>
              </w:rPr>
              <w:t>PS4-6</w:t>
            </w:r>
          </w:p>
        </w:tc>
        <w:tc>
          <w:tcPr>
            <w:tcW w:type="dxa" w:w="4608"/>
            <w:shd w:val="clear" w:color="auto" w:fill="FFFFFF"/>
          </w:tcPr>
          <w:p>
            <w:r>
              <w:rPr>
                <w:rFonts w:ascii="Calibri" w:hAnsi="Calibri"/>
                <w:sz w:val="19"/>
              </w:rPr>
              <w:t>S24 incident history: TVM 17.75%, GATE 3.33%, VALIDATOR 0% — 5 incident columns sparse for most hourly rows</w:t>
            </w:r>
          </w:p>
        </w:tc>
        <w:tc>
          <w:tcPr>
            <w:tcW w:type="dxa" w:w="1152"/>
            <w:shd w:val="clear" w:color="auto" w:fill="FFFFFF"/>
          </w:tcPr>
          <w:p>
            <w:r>
              <w:rPr>
                <w:rFonts w:ascii="Calibri" w:hAnsi="Calibri"/>
                <w:sz w:val="19"/>
              </w:rPr>
              <w:t>MEDIUM</w:t>
            </w:r>
          </w:p>
        </w:tc>
        <w:tc>
          <w:tcPr>
            <w:tcW w:type="dxa" w:w="2592"/>
            <w:shd w:val="clear" w:color="auto" w:fill="FFFFFF"/>
          </w:tcPr>
          <w:p>
            <w:r>
              <w:rPr>
                <w:rFonts w:ascii="Calibri" w:hAnsi="Calibri"/>
                <w:sz w:val="19"/>
              </w:rPr>
              <w:t>CTA action — same as PS1 Gap 2</w:t>
            </w:r>
          </w:p>
        </w:tc>
        <w:tc>
          <w:tcPr>
            <w:tcW w:type="dxa" w:w="2016"/>
            <w:shd w:val="clear" w:color="auto" w:fill="FFFFFF"/>
          </w:tcPr>
          <w:p>
            <w:r>
              <w:rPr>
                <w:rFonts w:ascii="Calibri" w:hAnsi="Calibri"/>
                <w:sz w:val="19"/>
              </w:rPr>
              <w:t>PS1 Gap 2</w:t>
            </w:r>
          </w:p>
        </w:tc>
      </w:tr>
    </w:tbl>
    <w:p/>
    <w:p>
      <w:pPr>
        <w:spacing w:before="160" w:after="80"/>
      </w:pPr>
      <w:r>
        <w:rPr>
          <w:rFonts w:ascii="Calibri" w:hAnsi="Calibri"/>
          <w:b/>
          <w:color w:val="C00000"/>
          <w:sz w:val="28"/>
        </w:rPr>
        <w:t>PS4-GAP 1 — Tap Timing Feature Removed: Signal Quality Weakened (HIGH)</w:t>
      </w:r>
    </w:p>
    <w:p>
      <w:pPr>
        <w:spacing w:after="120"/>
      </w:pPr>
      <w:r>
        <w:rPr>
          <w:rFonts w:ascii="Calibri" w:hAnsi="Calibri"/>
          <w:b w:val="0"/>
          <w:sz w:val="21"/>
        </w:rPr>
        <w:t>Simple Explanation: The strongest tap-timing feature for anomaly detection was avg_timing_ms — how long each tap transaction took to process. A gate that is slowing down before failing shows rising avg_timing_ms hours before the full hardware OOS event. This feature was removed because ABP_USE_TRAN_TIMING_DATA does not exist in the data lake. The replacement peak_hour_tap_count measures usage intensity (busiest hour's volume), not processing speed. It is present in the PS4 output table but is NOT part of the 3-signal ensemble.</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Feature lost</w:t>
            </w:r>
          </w:p>
        </w:tc>
        <w:tc>
          <w:tcPr>
            <w:tcW w:type="dxa" w:w="7056"/>
            <w:shd w:val="clear" w:color="auto" w:fill="EEF3F9"/>
          </w:tcPr>
          <w:p>
            <w:r>
              <w:rPr>
                <w:rFonts w:ascii="Calibri" w:hAnsi="Calibri"/>
                <w:sz w:val="19"/>
              </w:rPr>
              <w:t>avg_tap_timing_ms — average transaction processing time per hour (ms); p95_timing_ms; has_slow_transactions flag</w:t>
            </w:r>
          </w:p>
        </w:tc>
      </w:tr>
      <w:tr>
        <w:tc>
          <w:tcPr>
            <w:tcW w:type="dxa" w:w="2592"/>
            <w:shd w:val="clear" w:color="auto" w:fill="FFFFFF"/>
          </w:tcPr>
          <w:p>
            <w:r>
              <w:rPr>
                <w:rFonts w:ascii="Calibri" w:hAnsi="Calibri"/>
                <w:sz w:val="19"/>
              </w:rPr>
              <w:t>Source</w:t>
            </w:r>
          </w:p>
        </w:tc>
        <w:tc>
          <w:tcPr>
            <w:tcW w:type="dxa" w:w="7056"/>
            <w:shd w:val="clear" w:color="auto" w:fill="FFFFFF"/>
          </w:tcPr>
          <w:p>
            <w:r>
              <w:rPr>
                <w:rFonts w:ascii="Calibri" w:hAnsi="Calibri"/>
                <w:sz w:val="19"/>
              </w:rPr>
              <w:t>ABP_USE_TRAN_TIMING_DATA — PATH_NOT_FOUND; does not exist in data lake (confirmed 2026-07-15 for PS1 Gap 4)</w:t>
            </w:r>
          </w:p>
        </w:tc>
      </w:tr>
      <w:tr>
        <w:tc>
          <w:tcPr>
            <w:tcW w:type="dxa" w:w="2592"/>
            <w:shd w:val="clear" w:color="auto" w:fill="EEF3F9"/>
          </w:tcPr>
          <w:p>
            <w:r>
              <w:rPr>
                <w:rFonts w:ascii="Calibri" w:hAnsi="Calibri"/>
                <w:sz w:val="19"/>
              </w:rPr>
              <w:t>Replacement added</w:t>
            </w:r>
          </w:p>
        </w:tc>
        <w:tc>
          <w:tcPr>
            <w:tcW w:type="dxa" w:w="7056"/>
            <w:shd w:val="clear" w:color="auto" w:fill="EEF3F9"/>
          </w:tcPr>
          <w:p>
            <w:r>
              <w:rPr>
                <w:rFonts w:ascii="Calibri" w:hAnsi="Calibri"/>
                <w:sz w:val="19"/>
              </w:rPr>
              <w:t>peak_hour_tap_count from S13 tap_event_daily — peak-hour tap count; present in output but NOT in Signal 2 or Signal 3</w:t>
            </w:r>
          </w:p>
        </w:tc>
      </w:tr>
      <w:tr>
        <w:tc>
          <w:tcPr>
            <w:tcW w:type="dxa" w:w="2592"/>
            <w:shd w:val="clear" w:color="auto" w:fill="FFFFFF"/>
          </w:tcPr>
          <w:p>
            <w:r>
              <w:rPr>
                <w:rFonts w:ascii="Calibri" w:hAnsi="Calibri"/>
                <w:sz w:val="19"/>
              </w:rPr>
              <w:t>Signal 2 remaining</w:t>
            </w:r>
          </w:p>
        </w:tc>
        <w:tc>
          <w:tcPr>
            <w:tcW w:type="dxa" w:w="7056"/>
            <w:shd w:val="clear" w:color="auto" w:fill="FFFFFF"/>
          </w:tcPr>
          <w:p>
            <w:r>
              <w:rPr>
                <w:rFonts w:ascii="Calibri" w:hAnsi="Calibri"/>
                <w:sz w:val="19"/>
              </w:rPr>
              <w:t>METRIC_ID=401 avg_ms from S05 metric_hourly — GATE and VALIDATOR only (~2,794 DEVICE_KEYs); TVM has NO S05 data</w:t>
            </w:r>
          </w:p>
        </w:tc>
      </w:tr>
      <w:tr>
        <w:tc>
          <w:tcPr>
            <w:tcW w:type="dxa" w:w="2592"/>
            <w:shd w:val="clear" w:color="auto" w:fill="EEF3F9"/>
          </w:tcPr>
          <w:p>
            <w:r>
              <w:rPr>
                <w:rFonts w:ascii="Calibri" w:hAnsi="Calibri"/>
                <w:sz w:val="19"/>
              </w:rPr>
              <w:t>Impact on TVM</w:t>
            </w:r>
          </w:p>
        </w:tc>
        <w:tc>
          <w:tcPr>
            <w:tcW w:type="dxa" w:w="7056"/>
            <w:shd w:val="clear" w:color="auto" w:fill="EEF3F9"/>
          </w:tcPr>
          <w:p>
            <w:r>
              <w:rPr>
                <w:rFonts w:ascii="Calibri" w:hAnsi="Calibri"/>
                <w:sz w:val="19"/>
              </w:rPr>
              <w:t>PS4 Signal 2 is always 0 for TVM. TVM ensemble can reach 2+ only via Signals 1+3. Signal 1 is the primary TVM anomaly detector.</w:t>
            </w:r>
          </w:p>
        </w:tc>
      </w:tr>
      <w:tr>
        <w:tc>
          <w:tcPr>
            <w:tcW w:type="dxa" w:w="2592"/>
            <w:shd w:val="clear" w:color="auto" w:fill="FFFFFF"/>
          </w:tcPr>
          <w:p>
            <w:r>
              <w:rPr>
                <w:rFonts w:ascii="Calibri" w:hAnsi="Calibri"/>
                <w:sz w:val="19"/>
              </w:rPr>
              <w:t>Fix</w:t>
            </w:r>
          </w:p>
        </w:tc>
        <w:tc>
          <w:tcPr>
            <w:tcW w:type="dxa" w:w="7056"/>
            <w:shd w:val="clear" w:color="auto" w:fill="FFFFFF"/>
          </w:tcPr>
          <w:p>
            <w:r>
              <w:rPr>
                <w:rFonts w:ascii="Calibri" w:hAnsi="Calibri"/>
                <w:sz w:val="19"/>
              </w:rPr>
              <w:t>Request ABP_USE_TRAN_TIMING_DATA from CTA/Cubic. Same request as PS1 Gap 4 — one delivery fixes PS1 tap timing and restores PS4 Signal 2.</w:t>
            </w:r>
          </w:p>
        </w:tc>
      </w:tr>
    </w:tbl>
    <w:p/>
    <w:p>
      <w:pPr>
        <w:spacing w:before="160" w:after="80"/>
      </w:pPr>
      <w:r>
        <w:rPr>
          <w:rFonts w:ascii="Calibri" w:hAnsi="Calibri"/>
          <w:b/>
          <w:color w:val="BF8F00"/>
          <w:sz w:val="28"/>
        </w:rPr>
        <w:t>PS4-GAP 2 — METRIC_IDs 800/810 Absent; TVM Has No Hourly Metric Data (MEDIUM)</w:t>
      </w:r>
    </w:p>
    <w:p>
      <w:pPr>
        <w:spacing w:after="120"/>
      </w:pPr>
      <w:r>
        <w:rPr>
          <w:rFonts w:ascii="Calibri" w:hAnsi="Calibri"/>
          <w:b w:val="0"/>
          <w:sz w:val="21"/>
        </w:rPr>
        <w:t>The original PS4 design used METRIC_IDs 800 (Network Availability) and 810 (Link Availability) for Signal 2. Chicago confirmed both = 0 rows (other-tenant firmware codes). Only METRIC_ID=401 (Transaction Time ms) has Chicago data. S05 metric_hourly covers ~2,794 distinct DEVICE_KEYs — confirmed GATE and VALIDATOR only. TVM devices do not produce METRIC_ID=401 events. Signal 2 is structurally absent for every TVM hourly row.</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52"/>
            <w:shd w:val="clear" w:color="auto" w:fill="1E3A5F"/>
          </w:tcPr>
          <w:p>
            <w:r>
              <w:rPr>
                <w:rFonts w:ascii="Calibri" w:hAnsi="Calibri"/>
                <w:b/>
                <w:color w:val="FFFFFF"/>
                <w:sz w:val="19"/>
              </w:rPr>
              <w:t>METRIC_ID</w:t>
            </w:r>
          </w:p>
        </w:tc>
        <w:tc>
          <w:tcPr>
            <w:tcW w:type="dxa" w:w="3168"/>
            <w:shd w:val="clear" w:color="auto" w:fill="1E3A5F"/>
          </w:tcPr>
          <w:p>
            <w:r>
              <w:rPr>
                <w:rFonts w:ascii="Calibri" w:hAnsi="Calibri"/>
                <w:b/>
                <w:color w:val="FFFFFF"/>
                <w:sz w:val="19"/>
              </w:rPr>
              <w:t>Purpose in PS4</w:t>
            </w:r>
          </w:p>
        </w:tc>
        <w:tc>
          <w:tcPr>
            <w:tcW w:type="dxa" w:w="2880"/>
            <w:shd w:val="clear" w:color="auto" w:fill="1E3A5F"/>
          </w:tcPr>
          <w:p>
            <w:r>
              <w:rPr>
                <w:rFonts w:ascii="Calibri" w:hAnsi="Calibri"/>
                <w:b/>
                <w:color w:val="FFFFFF"/>
                <w:sz w:val="19"/>
              </w:rPr>
              <w:t>Chicago Status</w:t>
            </w:r>
          </w:p>
        </w:tc>
        <w:tc>
          <w:tcPr>
            <w:tcW w:type="dxa" w:w="2448"/>
            <w:shd w:val="clear" w:color="auto" w:fill="1E3A5F"/>
          </w:tcPr>
          <w:p>
            <w:r>
              <w:rPr>
                <w:rFonts w:ascii="Calibri" w:hAnsi="Calibri"/>
                <w:b/>
                <w:color w:val="FFFFFF"/>
                <w:sz w:val="19"/>
              </w:rPr>
              <w:t>Action</w:t>
            </w:r>
          </w:p>
        </w:tc>
      </w:tr>
      <w:tr>
        <w:tc>
          <w:tcPr>
            <w:tcW w:type="dxa" w:w="1152"/>
            <w:shd w:val="clear" w:color="auto" w:fill="EEF3F9"/>
          </w:tcPr>
          <w:p>
            <w:r>
              <w:rPr>
                <w:rFonts w:ascii="Calibri" w:hAnsi="Calibri"/>
                <w:sz w:val="19"/>
              </w:rPr>
              <w:t>401</w:t>
            </w:r>
          </w:p>
        </w:tc>
        <w:tc>
          <w:tcPr>
            <w:tcW w:type="dxa" w:w="3168"/>
            <w:shd w:val="clear" w:color="auto" w:fill="EEF3F9"/>
          </w:tcPr>
          <w:p>
            <w:r>
              <w:rPr>
                <w:rFonts w:ascii="Calibri" w:hAnsi="Calibri"/>
                <w:sz w:val="19"/>
              </w:rPr>
              <w:t>Transaction Time ms — tap processing speed (Signal 2 input)</w:t>
            </w:r>
          </w:p>
        </w:tc>
        <w:tc>
          <w:tcPr>
            <w:tcW w:type="dxa" w:w="2880"/>
            <w:shd w:val="clear" w:color="auto" w:fill="EEF3F9"/>
          </w:tcPr>
          <w:p>
            <w:r>
              <w:rPr>
                <w:rFonts w:ascii="Calibri" w:hAnsi="Calibri"/>
                <w:sz w:val="19"/>
              </w:rPr>
              <w:t>AVAILABLE — GATE/VALIDATOR only (~2,794 DEVICE_KEYs from S05)</w:t>
            </w:r>
          </w:p>
        </w:tc>
        <w:tc>
          <w:tcPr>
            <w:tcW w:type="dxa" w:w="2448"/>
            <w:shd w:val="clear" w:color="auto" w:fill="EEF3F9"/>
          </w:tcPr>
          <w:p>
            <w:r>
              <w:rPr>
                <w:rFonts w:ascii="Calibri" w:hAnsi="Calibri"/>
                <w:sz w:val="19"/>
              </w:rPr>
              <w:t>Keep as-is; document TVM Signal 2 gap</w:t>
            </w:r>
          </w:p>
        </w:tc>
      </w:tr>
      <w:tr>
        <w:tc>
          <w:tcPr>
            <w:tcW w:type="dxa" w:w="1152"/>
            <w:shd w:val="clear" w:color="auto" w:fill="FFFFFF"/>
          </w:tcPr>
          <w:p>
            <w:r>
              <w:rPr>
                <w:rFonts w:ascii="Calibri" w:hAnsi="Calibri"/>
                <w:sz w:val="19"/>
              </w:rPr>
              <w:t>800</w:t>
            </w:r>
          </w:p>
        </w:tc>
        <w:tc>
          <w:tcPr>
            <w:tcW w:type="dxa" w:w="3168"/>
            <w:shd w:val="clear" w:color="auto" w:fill="FFFFFF"/>
          </w:tcPr>
          <w:p>
            <w:r>
              <w:rPr>
                <w:rFonts w:ascii="Calibri" w:hAnsi="Calibri"/>
                <w:sz w:val="19"/>
              </w:rPr>
              <w:t>Network Availability — original Signal 2 design</w:t>
            </w:r>
          </w:p>
        </w:tc>
        <w:tc>
          <w:tcPr>
            <w:tcW w:type="dxa" w:w="2880"/>
            <w:shd w:val="clear" w:color="auto" w:fill="FFFFFF"/>
          </w:tcPr>
          <w:p>
            <w:r>
              <w:rPr>
                <w:rFonts w:ascii="Calibri" w:hAnsi="Calibri"/>
                <w:sz w:val="19"/>
              </w:rPr>
              <w:t>0 ROWS — other-tenant firmware code; not a CTA metric</w:t>
            </w:r>
          </w:p>
        </w:tc>
        <w:tc>
          <w:tcPr>
            <w:tcW w:type="dxa" w:w="2448"/>
            <w:shd w:val="clear" w:color="auto" w:fill="FFFFFF"/>
          </w:tcPr>
          <w:p>
            <w:r>
              <w:rPr>
                <w:rFonts w:ascii="Calibri" w:hAnsi="Calibri"/>
                <w:sz w:val="19"/>
              </w:rPr>
              <w:t>Removed from SQL (FIX 6 already applied)</w:t>
            </w:r>
          </w:p>
        </w:tc>
      </w:tr>
      <w:tr>
        <w:tc>
          <w:tcPr>
            <w:tcW w:type="dxa" w:w="1152"/>
            <w:shd w:val="clear" w:color="auto" w:fill="EEF3F9"/>
          </w:tcPr>
          <w:p>
            <w:r>
              <w:rPr>
                <w:rFonts w:ascii="Calibri" w:hAnsi="Calibri"/>
                <w:sz w:val="19"/>
              </w:rPr>
              <w:t>810</w:t>
            </w:r>
          </w:p>
        </w:tc>
        <w:tc>
          <w:tcPr>
            <w:tcW w:type="dxa" w:w="3168"/>
            <w:shd w:val="clear" w:color="auto" w:fill="EEF3F9"/>
          </w:tcPr>
          <w:p>
            <w:r>
              <w:rPr>
                <w:rFonts w:ascii="Calibri" w:hAnsi="Calibri"/>
                <w:sz w:val="19"/>
              </w:rPr>
              <w:t>Link Availability — planned secondary Signal 2</w:t>
            </w:r>
          </w:p>
        </w:tc>
        <w:tc>
          <w:tcPr>
            <w:tcW w:type="dxa" w:w="2880"/>
            <w:shd w:val="clear" w:color="auto" w:fill="EEF3F9"/>
          </w:tcPr>
          <w:p>
            <w:r>
              <w:rPr>
                <w:rFonts w:ascii="Calibri" w:hAnsi="Calibri"/>
                <w:sz w:val="19"/>
              </w:rPr>
              <w:t>0 ROWS — same as 800</w:t>
            </w:r>
          </w:p>
        </w:tc>
        <w:tc>
          <w:tcPr>
            <w:tcW w:type="dxa" w:w="2448"/>
            <w:shd w:val="clear" w:color="auto" w:fill="EEF3F9"/>
          </w:tcPr>
          <w:p>
            <w:r>
              <w:rPr>
                <w:rFonts w:ascii="Calibri" w:hAnsi="Calibri"/>
                <w:sz w:val="19"/>
              </w:rPr>
              <w:t>Removed from SQL (FIX 6 already applied)</w:t>
            </w:r>
          </w:p>
        </w:tc>
      </w:tr>
    </w:tbl>
    <w:p/>
    <w:p>
      <w:pPr>
        <w:spacing w:after="160"/>
      </w:pPr>
      <w:r>
        <w:rPr>
          <w:rFonts w:ascii="Calibri" w:hAnsi="Calibri"/>
          <w:b w:val="0"/>
          <w:color w:val="404040"/>
          <w:sz w:val="21"/>
        </w:rPr>
        <w:t>Impact: TVM ensemble_anomaly_flag can reach 2 only via Signals 1 and 3 combined. Request CTA to confirm whether TVM devices produce timing metrics in any other system.</w:t>
      </w:r>
    </w:p>
    <w:p>
      <w:pPr>
        <w:spacing w:before="160" w:after="80"/>
      </w:pPr>
      <w:r>
        <w:rPr>
          <w:rFonts w:ascii="Calibri" w:hAnsi="Calibri"/>
          <w:b/>
          <w:color w:val="BF8F00"/>
          <w:sz w:val="28"/>
        </w:rPr>
        <w:t>PS4-GAP 3 — Signal 3 Fixed 5% Threshold: Systematic False Positives for VALIDATOR (MEDIUM)</w:t>
      </w:r>
    </w:p>
    <w:p>
      <w:pPr>
        <w:spacing w:after="120"/>
      </w:pPr>
      <w:r>
        <w:rPr>
          <w:rFonts w:ascii="Calibri" w:hAnsi="Calibri"/>
          <w:b w:val="0"/>
          <w:sz w:val="21"/>
        </w:rPr>
        <w:t>Signal 3 fires when tap_reject_rate_pct &gt; 5.0 regardless of device type. Normal rejection rates vary significantly by device: GATE at busy stations typically sees 1–3% rejection; VALIDATOR (bus farebox) sees 6–10% normally due to expired passes and visitor cards. A fixed 5% threshold produces a constant false positive for VALIDATOR (always above 5%) and may miss early GATE degradation that rises from 2% to 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440"/>
            <w:shd w:val="clear" w:color="auto" w:fill="1E3A5F"/>
          </w:tcPr>
          <w:p>
            <w:r>
              <w:rPr>
                <w:rFonts w:ascii="Calibri" w:hAnsi="Calibri"/>
                <w:b/>
                <w:color w:val="FFFFFF"/>
                <w:sz w:val="19"/>
              </w:rPr>
              <w:t>Device</w:t>
            </w:r>
          </w:p>
        </w:tc>
        <w:tc>
          <w:tcPr>
            <w:tcW w:type="dxa" w:w="2592"/>
            <w:shd w:val="clear" w:color="auto" w:fill="1E3A5F"/>
          </w:tcPr>
          <w:p>
            <w:r>
              <w:rPr>
                <w:rFonts w:ascii="Calibri" w:hAnsi="Calibri"/>
                <w:b/>
                <w:color w:val="FFFFFF"/>
                <w:sz w:val="19"/>
              </w:rPr>
              <w:t>Normal Reject Rate (Est.)</w:t>
            </w:r>
          </w:p>
        </w:tc>
        <w:tc>
          <w:tcPr>
            <w:tcW w:type="dxa" w:w="3600"/>
            <w:shd w:val="clear" w:color="auto" w:fill="1E3A5F"/>
          </w:tcPr>
          <w:p>
            <w:r>
              <w:rPr>
                <w:rFonts w:ascii="Calibri" w:hAnsi="Calibri"/>
                <w:b/>
                <w:color w:val="FFFFFF"/>
                <w:sz w:val="19"/>
              </w:rPr>
              <w:t>Problem with 5% Threshold</w:t>
            </w:r>
          </w:p>
        </w:tc>
        <w:tc>
          <w:tcPr>
            <w:tcW w:type="dxa" w:w="3456"/>
            <w:shd w:val="clear" w:color="auto" w:fill="1E3A5F"/>
          </w:tcPr>
          <w:p>
            <w:r>
              <w:rPr>
                <w:rFonts w:ascii="Calibri" w:hAnsi="Calibri"/>
                <w:b/>
                <w:color w:val="FFFFFF"/>
                <w:sz w:val="19"/>
              </w:rPr>
              <w:t>Recommended Fix</w:t>
            </w:r>
          </w:p>
        </w:tc>
      </w:tr>
      <w:tr>
        <w:tc>
          <w:tcPr>
            <w:tcW w:type="dxa" w:w="1440"/>
            <w:shd w:val="clear" w:color="auto" w:fill="EEF3F9"/>
          </w:tcPr>
          <w:p>
            <w:r>
              <w:rPr>
                <w:rFonts w:ascii="Calibri" w:hAnsi="Calibri"/>
                <w:sz w:val="19"/>
              </w:rPr>
              <w:t>GATE</w:t>
            </w:r>
          </w:p>
        </w:tc>
        <w:tc>
          <w:tcPr>
            <w:tcW w:type="dxa" w:w="2592"/>
            <w:shd w:val="clear" w:color="auto" w:fill="EEF3F9"/>
          </w:tcPr>
          <w:p>
            <w:r>
              <w:rPr>
                <w:rFonts w:ascii="Calibri" w:hAnsi="Calibri"/>
                <w:sz w:val="19"/>
              </w:rPr>
              <w:t>1–3%</w:t>
            </w:r>
          </w:p>
        </w:tc>
        <w:tc>
          <w:tcPr>
            <w:tcW w:type="dxa" w:w="3600"/>
            <w:shd w:val="clear" w:color="auto" w:fill="EEF3F9"/>
          </w:tcPr>
          <w:p>
            <w:r>
              <w:rPr>
                <w:rFonts w:ascii="Calibri" w:hAnsi="Calibri"/>
                <w:sz w:val="19"/>
              </w:rPr>
              <w:t>May miss early degradation — device rises from 2% to 4% (true anomaly) without triggering</w:t>
            </w:r>
          </w:p>
        </w:tc>
        <w:tc>
          <w:tcPr>
            <w:tcW w:type="dxa" w:w="3456"/>
            <w:shd w:val="clear" w:color="auto" w:fill="EEF3F9"/>
          </w:tcPr>
          <w:p>
            <w:r>
              <w:rPr>
                <w:rFonts w:ascii="Calibri" w:hAnsi="Calibri"/>
                <w:sz w:val="19"/>
              </w:rPr>
              <w:t>Lower threshold or use per-device 2σ baseline</w:t>
            </w:r>
          </w:p>
        </w:tc>
      </w:tr>
      <w:tr>
        <w:tc>
          <w:tcPr>
            <w:tcW w:type="dxa" w:w="1440"/>
            <w:shd w:val="clear" w:color="auto" w:fill="FFFFFF"/>
          </w:tcPr>
          <w:p>
            <w:r>
              <w:rPr>
                <w:rFonts w:ascii="Calibri" w:hAnsi="Calibri"/>
                <w:sz w:val="19"/>
              </w:rPr>
              <w:t>TVM</w:t>
            </w:r>
          </w:p>
        </w:tc>
        <w:tc>
          <w:tcPr>
            <w:tcW w:type="dxa" w:w="2592"/>
            <w:shd w:val="clear" w:color="auto" w:fill="FFFFFF"/>
          </w:tcPr>
          <w:p>
            <w:r>
              <w:rPr>
                <w:rFonts w:ascii="Calibri" w:hAnsi="Calibri"/>
                <w:sz w:val="19"/>
              </w:rPr>
              <w:t>0.5–2%</w:t>
            </w:r>
          </w:p>
        </w:tc>
        <w:tc>
          <w:tcPr>
            <w:tcW w:type="dxa" w:w="3600"/>
            <w:shd w:val="clear" w:color="auto" w:fill="FFFFFF"/>
          </w:tcPr>
          <w:p>
            <w:r>
              <w:rPr>
                <w:rFonts w:ascii="Calibri" w:hAnsi="Calibri"/>
                <w:sz w:val="19"/>
              </w:rPr>
              <w:t>Generally OK for TVM — tap volume is low; fixed threshold is reasonable</w:t>
            </w:r>
          </w:p>
        </w:tc>
        <w:tc>
          <w:tcPr>
            <w:tcW w:type="dxa" w:w="3456"/>
            <w:shd w:val="clear" w:color="auto" w:fill="FFFFFF"/>
          </w:tcPr>
          <w:p>
            <w:r>
              <w:rPr>
                <w:rFonts w:ascii="Calibri" w:hAnsi="Calibri"/>
                <w:sz w:val="19"/>
              </w:rPr>
              <w:t>Keep threshold; limited tap volume for TVM</w:t>
            </w:r>
          </w:p>
        </w:tc>
      </w:tr>
      <w:tr>
        <w:tc>
          <w:tcPr>
            <w:tcW w:type="dxa" w:w="1440"/>
            <w:shd w:val="clear" w:color="auto" w:fill="EEF3F9"/>
          </w:tcPr>
          <w:p>
            <w:r>
              <w:rPr>
                <w:rFonts w:ascii="Calibri" w:hAnsi="Calibri"/>
                <w:sz w:val="19"/>
              </w:rPr>
              <w:t>VALIDATOR</w:t>
            </w:r>
          </w:p>
        </w:tc>
        <w:tc>
          <w:tcPr>
            <w:tcW w:type="dxa" w:w="2592"/>
            <w:shd w:val="clear" w:color="auto" w:fill="EEF3F9"/>
          </w:tcPr>
          <w:p>
            <w:r>
              <w:rPr>
                <w:rFonts w:ascii="Calibri" w:hAnsi="Calibri"/>
                <w:sz w:val="19"/>
              </w:rPr>
              <w:t>6–10%</w:t>
            </w:r>
          </w:p>
        </w:tc>
        <w:tc>
          <w:tcPr>
            <w:tcW w:type="dxa" w:w="3600"/>
            <w:shd w:val="clear" w:color="auto" w:fill="EEF3F9"/>
          </w:tcPr>
          <w:p>
            <w:r>
              <w:rPr>
                <w:rFonts w:ascii="Calibri" w:hAnsi="Calibri"/>
                <w:sz w:val="19"/>
              </w:rPr>
              <w:t>Systematic false positive — normal baseline already above 5%; Signal 3 fires on every VALIDATOR row</w:t>
            </w:r>
          </w:p>
        </w:tc>
        <w:tc>
          <w:tcPr>
            <w:tcW w:type="dxa" w:w="3456"/>
            <w:shd w:val="clear" w:color="auto" w:fill="EEF3F9"/>
          </w:tcPr>
          <w:p>
            <w:r>
              <w:rPr>
                <w:rFonts w:ascii="Calibri" w:hAnsi="Calibri"/>
                <w:sz w:val="19"/>
              </w:rPr>
              <w:t>Per-device-category baseline; VALIDATOR threshold ~15%</w:t>
            </w:r>
          </w:p>
        </w:tc>
      </w:tr>
    </w:tbl>
    <w:p/>
    <w:p>
      <w:pPr>
        <w:spacing w:after="160"/>
      </w:pPr>
      <w:r>
        <w:rPr>
          <w:rFonts w:ascii="Calibri" w:hAnsi="Calibri"/>
          <w:b w:val="0"/>
          <w:color w:val="377631"/>
          <w:sz w:val="21"/>
        </w:rPr>
        <w:t>Fix: Replace fixed 5% with a per-device-category dynamic baseline: compute 28-day rolling avg reject_rate per device; Signal 3 fires when rate &gt; avg + 2×stddev. This mirrors the approach already used for Signal 1 (event_rate_anomaly). Pure SQL change in the PS4 final SELECT — no new data needed. 1 day of work.</w:t>
      </w:r>
    </w:p>
    <w:p>
      <w:pPr>
        <w:spacing w:before="160" w:after="80"/>
      </w:pPr>
      <w:r>
        <w:rPr>
          <w:rFonts w:ascii="Calibri" w:hAnsi="Calibri"/>
          <w:b/>
          <w:color w:val="404040"/>
          <w:sz w:val="28"/>
        </w:rPr>
        <w:t>PS4-GAP 4 — Cold-Start: No Anomaly Signals for First 28 Operational Days (LOW)</w:t>
      </w:r>
    </w:p>
    <w:p>
      <w:pPr>
        <w:spacing w:after="160"/>
      </w:pPr>
      <w:r>
        <w:rPr>
          <w:rFonts w:ascii="Calibri" w:hAnsi="Calibri"/>
          <w:b w:val="0"/>
          <w:sz w:val="21"/>
        </w:rPr>
        <w:t>Both event_baseline and metric_baseline CTEs use ROWS BETWEEN 28 * 24 PRECEDING AND 1 PRECEDING (672 hourly rows = 28 days). For new devices or devices returning after maintenance, baseline_stddev_events = NULL, making event_rate_anomaly = 0 (the CASE WHEN clause requires stddev &gt; 0). Similarly metric_anomaly = 0. PS4 has no anomaly sensitivity for the first 28 operational days of any device. Accept as standard cold-start limitation, or add a minimum-row guard (≥168 rows = 7 days) with a wider 3σ threshold to detect the most extreme early events.</w:t>
      </w:r>
    </w:p>
    <w:p>
      <w:pPr>
        <w:spacing w:before="160" w:after="80"/>
      </w:pPr>
      <w:r>
        <w:rPr>
          <w:rFonts w:ascii="Calibri" w:hAnsi="Calibri"/>
          <w:b/>
          <w:color w:val="404040"/>
          <w:sz w:val="28"/>
        </w:rPr>
        <w:t>PS4-GAP 5 — Revenue Zero Flag Excluded from Ensemble (LOW — Enhancement)</w:t>
      </w:r>
    </w:p>
    <w:p>
      <w:pPr>
        <w:spacing w:after="160"/>
      </w:pPr>
      <w:r>
        <w:rPr>
          <w:rFonts w:ascii="Calibri" w:hAnsi="Calibri"/>
          <w:b w:val="0"/>
          <w:sz w:val="21"/>
        </w:rPr>
        <w:t>use_revenue_zero_flag is computed in the daily_revenue CTE and output to the PS4 table: it fires when daily_txn_count &gt; 0 AND daily_fare_due_cents = 0 (transactions happening but zero fare collected). This is a strong anomaly signal for TVM — a TVM processing transactions but collecting no revenue is almost certainly malfunctioning (stuck payment module, corrupt fare table, or cashbox full). It is currently only a context column, not part of the 3-signal ensemble. Fix: Add as an override condition: IF revenue_zero_flag = 1 AND tap_count &gt; 10 THEN force ensemble_anomaly_flag = 1. Pure SQL change — no new data needed.</w:t>
      </w:r>
    </w:p>
    <w:p>
      <w:r>
        <w:br w:type="page"/>
      </w:r>
    </w:p>
    <w:p>
      <w:pPr>
        <w:spacing w:before="280" w:after="80"/>
      </w:pPr>
      <w:r>
        <w:rPr>
          <w:rFonts w:ascii="Calibri" w:hAnsi="Calibri"/>
          <w:b/>
          <w:color w:val="1E3A5F"/>
          <w:sz w:val="36"/>
        </w:rPr>
        <w:t>6. PS5 Model — Component Survival Analysis Gaps</w:t>
      </w:r>
    </w:p>
    <w:p>
      <w:pPr>
        <w:spacing w:before="40" w:after="40"/>
        <w:pBdr>
          <w:bottom w:val="single" w:sz="6" w:space="1" w:color="1E3A5F"/>
        </w:pBdr>
      </w:pPr>
    </w:p>
    <w:p>
      <w:pPr>
        <w:spacing w:after="120"/>
      </w:pPr>
      <w:r>
        <w:rPr>
          <w:rFonts w:ascii="Calibri" w:hAnsi="Calibri"/>
          <w:b w:val="0"/>
          <w:sz w:val="21"/>
        </w:rPr>
        <w:t>PS5 models component remaining useful life using survival analysis. Grain: (device_id, component_serial_nbr) — one row per installed component. Targets: days_to_failure (time from installation to first OOS failure) and is_censored (TRUE if still running with no failure found). Devices: TVM, GATE, VALIDATOR. Source: sql/gold/device_ps5_component__create.sql.</w:t>
      </w:r>
    </w:p>
    <w:p>
      <w:pPr>
        <w:spacing w:before="160" w:after="80"/>
      </w:pPr>
      <w:r>
        <w:rPr>
          <w:rFonts w:ascii="Calibri" w:hAnsi="Calibri"/>
          <w:b/>
          <w:color w:val="1E3A5F"/>
          <w:sz w:val="28"/>
        </w:rPr>
        <w:t>PS5 Gap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864"/>
            <w:shd w:val="clear" w:color="auto" w:fill="1E3A5F"/>
          </w:tcPr>
          <w:p>
            <w:r>
              <w:rPr>
                <w:rFonts w:ascii="Calibri" w:hAnsi="Calibri"/>
                <w:b/>
                <w:color w:val="FFFFFF"/>
                <w:sz w:val="19"/>
              </w:rPr>
              <w:t>#</w:t>
            </w:r>
          </w:p>
        </w:tc>
        <w:tc>
          <w:tcPr>
            <w:tcW w:type="dxa" w:w="4608"/>
            <w:shd w:val="clear" w:color="auto" w:fill="1E3A5F"/>
          </w:tcPr>
          <w:p>
            <w:r>
              <w:rPr>
                <w:rFonts w:ascii="Calibri" w:hAnsi="Calibri"/>
                <w:b/>
                <w:color w:val="FFFFFF"/>
                <w:sz w:val="19"/>
              </w:rPr>
              <w:t>Gap</w:t>
            </w:r>
          </w:p>
        </w:tc>
        <w:tc>
          <w:tcPr>
            <w:tcW w:type="dxa" w:w="1152"/>
            <w:shd w:val="clear" w:color="auto" w:fill="1E3A5F"/>
          </w:tcPr>
          <w:p>
            <w:r>
              <w:rPr>
                <w:rFonts w:ascii="Calibri" w:hAnsi="Calibri"/>
                <w:b/>
                <w:color w:val="FFFFFF"/>
                <w:sz w:val="19"/>
              </w:rPr>
              <w:t>Severity</w:t>
            </w:r>
          </w:p>
        </w:tc>
        <w:tc>
          <w:tcPr>
            <w:tcW w:type="dxa" w:w="2592"/>
            <w:shd w:val="clear" w:color="auto" w:fill="1E3A5F"/>
          </w:tcPr>
          <w:p>
            <w:r>
              <w:rPr>
                <w:rFonts w:ascii="Calibri" w:hAnsi="Calibri"/>
                <w:b/>
                <w:color w:val="FFFFFF"/>
                <w:sz w:val="19"/>
              </w:rPr>
              <w:t>Fix Type</w:t>
            </w:r>
          </w:p>
        </w:tc>
        <w:tc>
          <w:tcPr>
            <w:tcW w:type="dxa" w:w="2016"/>
            <w:shd w:val="clear" w:color="auto" w:fill="1E3A5F"/>
          </w:tcPr>
          <w:p>
            <w:r>
              <w:rPr>
                <w:rFonts w:ascii="Calibri" w:hAnsi="Calibri"/>
                <w:b/>
                <w:color w:val="FFFFFF"/>
                <w:sz w:val="19"/>
              </w:rPr>
              <w:t>Shared With?</w:t>
            </w:r>
          </w:p>
        </w:tc>
      </w:tr>
      <w:tr>
        <w:tc>
          <w:tcPr>
            <w:tcW w:type="dxa" w:w="864"/>
            <w:shd w:val="clear" w:color="auto" w:fill="EEF3F9"/>
          </w:tcPr>
          <w:p>
            <w:r>
              <w:rPr>
                <w:rFonts w:ascii="Calibri" w:hAnsi="Calibri"/>
                <w:sz w:val="19"/>
              </w:rPr>
              <w:t>PS5-2</w:t>
            </w:r>
          </w:p>
        </w:tc>
        <w:tc>
          <w:tcPr>
            <w:tcW w:type="dxa" w:w="4608"/>
            <w:shd w:val="clear" w:color="auto" w:fill="EEF3F9"/>
          </w:tcPr>
          <w:p>
            <w:r>
              <w:rPr>
                <w:rFonts w:ascii="Calibri" w:hAnsi="Calibri"/>
                <w:sz w:val="19"/>
              </w:rPr>
              <w:t>S15 4% load — device-level incident aggregates (total_inc_device, avg_mttr_device) undercount by 96%; same root cause as PS1 Gap 2</w:t>
            </w:r>
          </w:p>
        </w:tc>
        <w:tc>
          <w:tcPr>
            <w:tcW w:type="dxa" w:w="1152"/>
            <w:shd w:val="clear" w:color="auto" w:fill="EEF3F9"/>
          </w:tcPr>
          <w:p>
            <w:r>
              <w:rPr>
                <w:rFonts w:ascii="Calibri" w:hAnsi="Calibri"/>
                <w:sz w:val="19"/>
              </w:rPr>
              <w:t>MEDIUM</w:t>
            </w:r>
          </w:p>
        </w:tc>
        <w:tc>
          <w:tcPr>
            <w:tcW w:type="dxa" w:w="2592"/>
            <w:shd w:val="clear" w:color="auto" w:fill="EEF3F9"/>
          </w:tcPr>
          <w:p>
            <w:r>
              <w:rPr>
                <w:rFonts w:ascii="Calibri" w:hAnsi="Calibri"/>
                <w:sz w:val="19"/>
              </w:rPr>
              <w:t>CTA action — same as PS1 Gap 2</w:t>
            </w:r>
          </w:p>
        </w:tc>
        <w:tc>
          <w:tcPr>
            <w:tcW w:type="dxa" w:w="2016"/>
            <w:shd w:val="clear" w:color="auto" w:fill="EEF3F9"/>
          </w:tcPr>
          <w:p>
            <w:r>
              <w:rPr>
                <w:rFonts w:ascii="Calibri" w:hAnsi="Calibri"/>
                <w:sz w:val="19"/>
              </w:rPr>
              <w:t>PS1 Gap 2</w:t>
            </w:r>
          </w:p>
        </w:tc>
      </w:tr>
      <w:tr>
        <w:tc>
          <w:tcPr>
            <w:tcW w:type="dxa" w:w="864"/>
            <w:shd w:val="clear" w:color="auto" w:fill="FFFFFF"/>
          </w:tcPr>
          <w:p>
            <w:r>
              <w:rPr>
                <w:rFonts w:ascii="Calibri" w:hAnsi="Calibri"/>
                <w:sz w:val="19"/>
              </w:rPr>
              <w:t>PS5-3</w:t>
            </w:r>
          </w:p>
        </w:tc>
        <w:tc>
          <w:tcPr>
            <w:tcW w:type="dxa" w:w="4608"/>
            <w:shd w:val="clear" w:color="auto" w:fill="FFFFFF"/>
          </w:tcPr>
          <w:p>
            <w:r>
              <w:rPr>
                <w:rFonts w:ascii="Calibri" w:hAnsi="Calibri"/>
                <w:sz w:val="19"/>
              </w:rPr>
              <w:t>COMPONENT_TYPE_NAME NULL for all censored components (is_censored=TRUE); COMPONENT_DESCRIPTION free-text in S09 unused — type classification impossible for healthy components</w:t>
            </w:r>
          </w:p>
        </w:tc>
        <w:tc>
          <w:tcPr>
            <w:tcW w:type="dxa" w:w="1152"/>
            <w:shd w:val="clear" w:color="auto" w:fill="FFFFFF"/>
          </w:tcPr>
          <w:p>
            <w:r>
              <w:rPr>
                <w:rFonts w:ascii="Calibri" w:hAnsi="Calibri"/>
                <w:sz w:val="19"/>
              </w:rPr>
              <w:t>MEDIUM</w:t>
            </w:r>
          </w:p>
        </w:tc>
        <w:tc>
          <w:tcPr>
            <w:tcW w:type="dxa" w:w="2592"/>
            <w:shd w:val="clear" w:color="auto" w:fill="FFFFFF"/>
          </w:tcPr>
          <w:p>
            <w:r>
              <w:rPr>
                <w:rFonts w:ascii="Calibri" w:hAnsi="Calibri"/>
                <w:sz w:val="19"/>
              </w:rPr>
              <w:t>SQL fix — regex on COMPONENT_DESCRIPTION</w:t>
            </w:r>
          </w:p>
        </w:tc>
        <w:tc>
          <w:tcPr>
            <w:tcW w:type="dxa" w:w="2016"/>
            <w:shd w:val="clear" w:color="auto" w:fill="FFFFFF"/>
          </w:tcPr>
          <w:p>
            <w:r>
              <w:rPr>
                <w:rFonts w:ascii="Calibri" w:hAnsi="Calibri"/>
                <w:sz w:val="19"/>
              </w:rPr>
              <w:t>No</w:t>
            </w:r>
          </w:p>
        </w:tc>
      </w:tr>
      <w:tr>
        <w:tc>
          <w:tcPr>
            <w:tcW w:type="dxa" w:w="864"/>
            <w:shd w:val="clear" w:color="auto" w:fill="EEF3F9"/>
          </w:tcPr>
          <w:p>
            <w:r>
              <w:rPr>
                <w:rFonts w:ascii="Calibri" w:hAnsi="Calibri"/>
                <w:sz w:val="19"/>
              </w:rPr>
              <w:t>PS5-4</w:t>
            </w:r>
          </w:p>
        </w:tc>
        <w:tc>
          <w:tcPr>
            <w:tcW w:type="dxa" w:w="4608"/>
            <w:shd w:val="clear" w:color="auto" w:fill="EEF3F9"/>
          </w:tcPr>
          <w:p>
            <w:r>
              <w:rPr>
                <w:rFonts w:ascii="Calibri" w:hAnsi="Calibri"/>
                <w:sz w:val="19"/>
              </w:rPr>
              <w:t>REPORTED_CHANGED_DTM used as installation date — NCS may not update when field teams replace components; days_to_failure accuracy uncertain</w:t>
            </w:r>
          </w:p>
        </w:tc>
        <w:tc>
          <w:tcPr>
            <w:tcW w:type="dxa" w:w="1152"/>
            <w:shd w:val="clear" w:color="auto" w:fill="EEF3F9"/>
          </w:tcPr>
          <w:p>
            <w:r>
              <w:rPr>
                <w:rFonts w:ascii="Calibri" w:hAnsi="Calibri"/>
                <w:sz w:val="19"/>
              </w:rPr>
              <w:t>MEDIUM</w:t>
            </w:r>
          </w:p>
        </w:tc>
        <w:tc>
          <w:tcPr>
            <w:tcW w:type="dxa" w:w="2592"/>
            <w:shd w:val="clear" w:color="auto" w:fill="EEF3F9"/>
          </w:tcPr>
          <w:p>
            <w:r>
              <w:rPr>
                <w:rFonts w:ascii="Calibri" w:hAnsi="Calibri"/>
                <w:sz w:val="19"/>
              </w:rPr>
              <w:t>CTA data quality check / process fix</w:t>
            </w:r>
          </w:p>
        </w:tc>
        <w:tc>
          <w:tcPr>
            <w:tcW w:type="dxa" w:w="2016"/>
            <w:shd w:val="clear" w:color="auto" w:fill="EEF3F9"/>
          </w:tcPr>
          <w:p>
            <w:r>
              <w:rPr>
                <w:rFonts w:ascii="Calibri" w:hAnsi="Calibri"/>
                <w:sz w:val="19"/>
              </w:rPr>
              <w:t>No</w:t>
            </w:r>
          </w:p>
        </w:tc>
      </w:tr>
      <w:tr>
        <w:tc>
          <w:tcPr>
            <w:tcW w:type="dxa" w:w="864"/>
            <w:shd w:val="clear" w:color="auto" w:fill="FFFFFF"/>
          </w:tcPr>
          <w:p>
            <w:r>
              <w:rPr>
                <w:rFonts w:ascii="Calibri" w:hAnsi="Calibri"/>
                <w:sz w:val="19"/>
              </w:rPr>
              <w:t>PS5-5</w:t>
            </w:r>
          </w:p>
        </w:tc>
        <w:tc>
          <w:tcPr>
            <w:tcW w:type="dxa" w:w="4608"/>
            <w:shd w:val="clear" w:color="auto" w:fill="FFFFFF"/>
          </w:tcPr>
          <w:p>
            <w:r>
              <w:rPr>
                <w:rFonts w:ascii="Calibri" w:hAnsi="Calibri"/>
                <w:sz w:val="19"/>
              </w:rPr>
              <w:t>VALIDATOR components: 0 ServiceNow incidents (BMV* devices) — all incident ticket features NULL; VALIDATOR survival model relies solely on NCS hardware OOS events</w:t>
            </w:r>
          </w:p>
        </w:tc>
        <w:tc>
          <w:tcPr>
            <w:tcW w:type="dxa" w:w="1152"/>
            <w:shd w:val="clear" w:color="auto" w:fill="FFFFFF"/>
          </w:tcPr>
          <w:p>
            <w:r>
              <w:rPr>
                <w:rFonts w:ascii="Calibri" w:hAnsi="Calibri"/>
                <w:sz w:val="19"/>
              </w:rPr>
              <w:t>LOW</w:t>
            </w:r>
          </w:p>
        </w:tc>
        <w:tc>
          <w:tcPr>
            <w:tcW w:type="dxa" w:w="2592"/>
            <w:shd w:val="clear" w:color="auto" w:fill="FFFFFF"/>
          </w:tcPr>
          <w:p>
            <w:r>
              <w:rPr>
                <w:rFonts w:ascii="Calibri" w:hAnsi="Calibri"/>
                <w:sz w:val="19"/>
              </w:rPr>
              <w:t>Known limitation — VALIDATOR uses NCS OOS only</w:t>
            </w:r>
          </w:p>
        </w:tc>
        <w:tc>
          <w:tcPr>
            <w:tcW w:type="dxa" w:w="2016"/>
            <w:shd w:val="clear" w:color="auto" w:fill="FFFFFF"/>
          </w:tcPr>
          <w:p>
            <w:r>
              <w:rPr>
                <w:rFonts w:ascii="Calibri" w:hAnsi="Calibri"/>
                <w:sz w:val="19"/>
              </w:rPr>
              <w:t>PS1 Gap 2</w:t>
            </w:r>
          </w:p>
        </w:tc>
      </w:tr>
    </w:tbl>
    <w:p/>
    <w:p>
      <w:pPr>
        <w:spacing w:before="160" w:after="80"/>
      </w:pPr>
      <w:r>
        <w:rPr>
          <w:rFonts w:ascii="Calibri" w:hAnsi="Calibri"/>
          <w:b/>
          <w:color w:val="BF8F00"/>
          <w:sz w:val="28"/>
        </w:rPr>
        <w:t>PS5-GAP 2 — S15 4% Load: Device Incident Aggregates Undercount by 96% (MEDIUM)</w:t>
      </w:r>
    </w:p>
    <w:p>
      <w:pPr>
        <w:spacing w:after="120"/>
      </w:pPr>
      <w:r>
        <w:rPr>
          <w:rFonts w:ascii="Calibri" w:hAnsi="Calibri"/>
          <w:b w:val="0"/>
          <w:sz w:val="21"/>
        </w:rPr>
        <w:t>PS5 includes a device-level ServiceNow lifetime summary (total_inc_device, chargeable_inc_device, avg_mttr_device, distinct_event_codes_device) from S15. Since S15 has only 278K of 7M rows (4%), these aggregates are severely understated: a device with 100 real incidents appears in PS5 with total_inc_device ≈ 4. High-incident devices (which typically have the shortest component survival times) look identical to low-incident devices — removing the strongest predictor of early failure.</w:t>
      </w:r>
    </w:p>
    <w:tbl>
      <w:tblPr>
        <w:tblStyle w:val="TableGrid"/>
        <w:tblW w:type="auto" w:w="0"/>
        <w:jc w:val="left"/>
        <w:tblLook w:firstColumn="1" w:firstRow="1" w:lastColumn="0" w:lastRow="0" w:noHBand="0" w:noVBand="1" w:val="04A0"/>
      </w:tblPr>
      <w:tblGrid>
        <w:gridCol w:w="3135"/>
        <w:gridCol w:w="3135"/>
        <w:gridCol w:w="3135"/>
      </w:tblGrid>
      <w:tr>
        <w:tc>
          <w:tcPr>
            <w:tcW w:type="dxa" w:w="2592"/>
            <w:shd w:val="clear" w:color="auto" w:fill="1E3A5F"/>
          </w:tcPr>
          <w:p>
            <w:r>
              <w:rPr>
                <w:rFonts w:ascii="Calibri" w:hAnsi="Calibri"/>
                <w:b/>
                <w:color w:val="FFFFFF"/>
                <w:sz w:val="19"/>
              </w:rPr>
              <w:t>PS5 Feature</w:t>
            </w:r>
          </w:p>
        </w:tc>
        <w:tc>
          <w:tcPr>
            <w:tcW w:type="dxa" w:w="3600"/>
            <w:shd w:val="clear" w:color="auto" w:fill="1E3A5F"/>
          </w:tcPr>
          <w:p>
            <w:r>
              <w:rPr>
                <w:rFonts w:ascii="Calibri" w:hAnsi="Calibri"/>
                <w:b/>
                <w:color w:val="FFFFFF"/>
                <w:sz w:val="19"/>
              </w:rPr>
              <w:t>What It Measures for Survival</w:t>
            </w:r>
          </w:p>
        </w:tc>
        <w:tc>
          <w:tcPr>
            <w:tcW w:type="dxa" w:w="3456"/>
            <w:shd w:val="clear" w:color="auto" w:fill="1E3A5F"/>
          </w:tcPr>
          <w:p>
            <w:r>
              <w:rPr>
                <w:rFonts w:ascii="Calibri" w:hAnsi="Calibri"/>
                <w:b/>
                <w:color w:val="FFFFFF"/>
                <w:sz w:val="19"/>
              </w:rPr>
              <w:t>Current Accuracy</w:t>
            </w:r>
          </w:p>
        </w:tc>
      </w:tr>
      <w:tr>
        <w:tc>
          <w:tcPr>
            <w:tcW w:type="dxa" w:w="2592"/>
            <w:shd w:val="clear" w:color="auto" w:fill="EEF3F9"/>
          </w:tcPr>
          <w:p>
            <w:r>
              <w:rPr>
                <w:rFonts w:ascii="Calibri" w:hAnsi="Calibri"/>
                <w:sz w:val="19"/>
              </w:rPr>
              <w:t>total_inc_device</w:t>
            </w:r>
          </w:p>
        </w:tc>
        <w:tc>
          <w:tcPr>
            <w:tcW w:type="dxa" w:w="3600"/>
            <w:shd w:val="clear" w:color="auto" w:fill="EEF3F9"/>
          </w:tcPr>
          <w:p>
            <w:r>
              <w:rPr>
                <w:rFonts w:ascii="Calibri" w:hAnsi="Calibri"/>
                <w:sz w:val="19"/>
              </w:rPr>
              <w:t>Total lifetime ServiceNow tickets — proxy for device reliability class</w:t>
            </w:r>
          </w:p>
        </w:tc>
        <w:tc>
          <w:tcPr>
            <w:tcW w:type="dxa" w:w="3456"/>
            <w:shd w:val="clear" w:color="auto" w:fill="EEF3F9"/>
          </w:tcPr>
          <w:p>
            <w:r>
              <w:rPr>
                <w:rFonts w:ascii="Calibri" w:hAnsi="Calibri"/>
                <w:sz w:val="19"/>
              </w:rPr>
              <w:t>~4% of actual count (278K / 7M bronze)</w:t>
            </w:r>
          </w:p>
        </w:tc>
      </w:tr>
      <w:tr>
        <w:tc>
          <w:tcPr>
            <w:tcW w:type="dxa" w:w="2592"/>
            <w:shd w:val="clear" w:color="auto" w:fill="FFFFFF"/>
          </w:tcPr>
          <w:p>
            <w:r>
              <w:rPr>
                <w:rFonts w:ascii="Calibri" w:hAnsi="Calibri"/>
                <w:sz w:val="19"/>
              </w:rPr>
              <w:t>chargeable_inc_device</w:t>
            </w:r>
          </w:p>
        </w:tc>
        <w:tc>
          <w:tcPr>
            <w:tcW w:type="dxa" w:w="3600"/>
            <w:shd w:val="clear" w:color="auto" w:fill="FFFFFF"/>
          </w:tcPr>
          <w:p>
            <w:r>
              <w:rPr>
                <w:rFonts w:ascii="Calibri" w:hAnsi="Calibri"/>
                <w:sz w:val="19"/>
              </w:rPr>
              <w:t>Real hardware failures vs operational/administrative events</w:t>
            </w:r>
          </w:p>
        </w:tc>
        <w:tc>
          <w:tcPr>
            <w:tcW w:type="dxa" w:w="3456"/>
            <w:shd w:val="clear" w:color="auto" w:fill="FFFFFF"/>
          </w:tcPr>
          <w:p>
            <w:r>
              <w:rPr>
                <w:rFonts w:ascii="Calibri" w:hAnsi="Calibri"/>
                <w:sz w:val="19"/>
              </w:rPr>
              <w:t>~4% of actual count</w:t>
            </w:r>
          </w:p>
        </w:tc>
      </w:tr>
      <w:tr>
        <w:tc>
          <w:tcPr>
            <w:tcW w:type="dxa" w:w="2592"/>
            <w:shd w:val="clear" w:color="auto" w:fill="EEF3F9"/>
          </w:tcPr>
          <w:p>
            <w:r>
              <w:rPr>
                <w:rFonts w:ascii="Calibri" w:hAnsi="Calibri"/>
                <w:sz w:val="19"/>
              </w:rPr>
              <w:t>avg_mttr_device</w:t>
            </w:r>
          </w:p>
        </w:tc>
        <w:tc>
          <w:tcPr>
            <w:tcW w:type="dxa" w:w="3600"/>
            <w:shd w:val="clear" w:color="auto" w:fill="EEF3F9"/>
          </w:tcPr>
          <w:p>
            <w:r>
              <w:rPr>
                <w:rFonts w:ascii="Calibri" w:hAnsi="Calibri"/>
                <w:sz w:val="19"/>
              </w:rPr>
              <w:t>Average repair time — high MTTR indicates complex repeated failures</w:t>
            </w:r>
          </w:p>
        </w:tc>
        <w:tc>
          <w:tcPr>
            <w:tcW w:type="dxa" w:w="3456"/>
            <w:shd w:val="clear" w:color="auto" w:fill="EEF3F9"/>
          </w:tcPr>
          <w:p>
            <w:r>
              <w:rPr>
                <w:rFonts w:ascii="Calibri" w:hAnsi="Calibri"/>
                <w:sz w:val="19"/>
              </w:rPr>
              <w:t>Computed from only 4% of tickets; likely distorted</w:t>
            </w:r>
          </w:p>
        </w:tc>
      </w:tr>
      <w:tr>
        <w:tc>
          <w:tcPr>
            <w:tcW w:type="dxa" w:w="2592"/>
            <w:shd w:val="clear" w:color="auto" w:fill="FFFFFF"/>
          </w:tcPr>
          <w:p>
            <w:r>
              <w:rPr>
                <w:rFonts w:ascii="Calibri" w:hAnsi="Calibri"/>
                <w:sz w:val="19"/>
              </w:rPr>
              <w:t>distinct_event_codes_device</w:t>
            </w:r>
          </w:p>
        </w:tc>
        <w:tc>
          <w:tcPr>
            <w:tcW w:type="dxa" w:w="3600"/>
            <w:shd w:val="clear" w:color="auto" w:fill="FFFFFF"/>
          </w:tcPr>
          <w:p>
            <w:r>
              <w:rPr>
                <w:rFonts w:ascii="Calibri" w:hAnsi="Calibri"/>
                <w:sz w:val="19"/>
              </w:rPr>
              <w:t>Variety of fault types — high variety = multi-system degradation</w:t>
            </w:r>
          </w:p>
        </w:tc>
        <w:tc>
          <w:tcPr>
            <w:tcW w:type="dxa" w:w="3456"/>
            <w:shd w:val="clear" w:color="auto" w:fill="FFFFFF"/>
          </w:tcPr>
          <w:p>
            <w:r>
              <w:rPr>
                <w:rFonts w:ascii="Calibri" w:hAnsi="Calibri"/>
                <w:sz w:val="19"/>
              </w:rPr>
              <w:t>~4% — most event code types will be missed</w:t>
            </w:r>
          </w:p>
        </w:tc>
      </w:tr>
      <w:tr>
        <w:tc>
          <w:tcPr>
            <w:tcW w:type="dxa" w:w="2592"/>
            <w:shd w:val="clear" w:color="auto" w:fill="EEF3F9"/>
          </w:tcPr>
          <w:p>
            <w:r>
              <w:rPr>
                <w:rFonts w:ascii="Calibri" w:hAnsi="Calibri"/>
                <w:sz w:val="19"/>
              </w:rPr>
              <w:t>major_inc_device</w:t>
            </w:r>
          </w:p>
        </w:tc>
        <w:tc>
          <w:tcPr>
            <w:tcW w:type="dxa" w:w="3600"/>
            <w:shd w:val="clear" w:color="auto" w:fill="EEF3F9"/>
          </w:tcPr>
          <w:p>
            <w:r>
              <w:rPr>
                <w:rFonts w:ascii="Calibri" w:hAnsi="Calibri"/>
                <w:sz w:val="19"/>
              </w:rPr>
              <w:t>Count of major incidents (is_major_incident = 1)</w:t>
            </w:r>
          </w:p>
        </w:tc>
        <w:tc>
          <w:tcPr>
            <w:tcW w:type="dxa" w:w="3456"/>
            <w:shd w:val="clear" w:color="auto" w:fill="EEF3F9"/>
          </w:tcPr>
          <w:p>
            <w:r>
              <w:rPr>
                <w:rFonts w:ascii="Calibri" w:hAnsi="Calibri"/>
                <w:sz w:val="19"/>
              </w:rPr>
              <w:t>~4% — most major incidents invisible to PS5</w:t>
            </w:r>
          </w:p>
        </w:tc>
      </w:tr>
    </w:tbl>
    <w:p/>
    <w:p>
      <w:pPr>
        <w:spacing w:after="160"/>
      </w:pPr>
      <w:r>
        <w:rPr>
          <w:rFonts w:ascii="Calibri" w:hAnsi="Calibri"/>
          <w:b w:val="0"/>
          <w:color w:val="404040"/>
          <w:sz w:val="21"/>
        </w:rPr>
        <w:t>Fix: CTA ServiceNow full re-export (PS1 Gap 2 RC1). Fixing PS1 Gap 2 automatically fixes PS5-Gap 2.</w:t>
      </w:r>
    </w:p>
    <w:p>
      <w:pPr>
        <w:spacing w:before="160" w:after="80"/>
      </w:pPr>
      <w:r>
        <w:rPr>
          <w:rFonts w:ascii="Calibri" w:hAnsi="Calibri"/>
          <w:b/>
          <w:color w:val="BF8F00"/>
          <w:sz w:val="28"/>
        </w:rPr>
        <w:t>PS5-GAP 3 — COMPONENT_TYPE_NAME NULL for Censored Components (MEDIUM)</w:t>
      </w:r>
    </w:p>
    <w:p>
      <w:pPr>
        <w:spacing w:after="120"/>
      </w:pPr>
      <w:r>
        <w:rPr>
          <w:rFonts w:ascii="Calibri" w:hAnsi="Calibri"/>
          <w:b w:val="0"/>
          <w:sz w:val="21"/>
        </w:rPr>
        <w:t>COMPONENT_TYPE_NAME in PS5 comes from device_outage (S18) via the component_failures join. Components that have NEVER failed (is_censored = TRUE) have no rows in device_outage and therefore COMPONENT_TYPE_NAME = NULL. The survival model cannot segment censored observations by component type — the most critical covariate in survival analysis. silver.hw_config_current (S09) has COMPONENT_DESCRIPTION (free-text) for all 11,736 hardware rows, including censored components, but this field is unused in PS5.</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COMPONENT_TYPE_NAME source</w:t>
            </w:r>
          </w:p>
        </w:tc>
        <w:tc>
          <w:tcPr>
            <w:tcW w:type="dxa" w:w="7056"/>
            <w:shd w:val="clear" w:color="auto" w:fill="EEF3F9"/>
          </w:tcPr>
          <w:p>
            <w:r>
              <w:rPr>
                <w:rFonts w:ascii="Calibri" w:hAnsi="Calibri"/>
                <w:sz w:val="19"/>
              </w:rPr>
              <w:t>component_failures CTE from device_outage S18 — populated only when failures exist (is_censored=FALSE)</w:t>
            </w:r>
          </w:p>
        </w:tc>
      </w:tr>
      <w:tr>
        <w:tc>
          <w:tcPr>
            <w:tcW w:type="dxa" w:w="2592"/>
            <w:shd w:val="clear" w:color="auto" w:fill="FFFFFF"/>
          </w:tcPr>
          <w:p>
            <w:r>
              <w:rPr>
                <w:rFonts w:ascii="Calibri" w:hAnsi="Calibri"/>
                <w:sz w:val="19"/>
              </w:rPr>
              <w:t>Censored gap</w:t>
            </w:r>
          </w:p>
        </w:tc>
        <w:tc>
          <w:tcPr>
            <w:tcW w:type="dxa" w:w="7056"/>
            <w:shd w:val="clear" w:color="auto" w:fill="FFFFFF"/>
          </w:tcPr>
          <w:p>
            <w:r>
              <w:rPr>
                <w:rFonts w:ascii="Calibri" w:hAnsi="Calibri"/>
                <w:sz w:val="19"/>
              </w:rPr>
              <w:t>COMPONENT_TYPE_NAME = NULL for all healthy components; model cannot identify if censored component is a bill acceptor, printer, reader, etc.</w:t>
            </w:r>
          </w:p>
        </w:tc>
      </w:tr>
      <w:tr>
        <w:tc>
          <w:tcPr>
            <w:tcW w:type="dxa" w:w="2592"/>
            <w:shd w:val="clear" w:color="auto" w:fill="EEF3F9"/>
          </w:tcPr>
          <w:p>
            <w:r>
              <w:rPr>
                <w:rFonts w:ascii="Calibri" w:hAnsi="Calibri"/>
                <w:sz w:val="19"/>
              </w:rPr>
              <w:t>COMPONENT_DESCRIPTION examples</w:t>
            </w:r>
          </w:p>
        </w:tc>
        <w:tc>
          <w:tcPr>
            <w:tcW w:type="dxa" w:w="7056"/>
            <w:shd w:val="clear" w:color="auto" w:fill="EEF3F9"/>
          </w:tcPr>
          <w:p>
            <w:r>
              <w:rPr>
                <w:rFonts w:ascii="Calibri" w:hAnsi="Calibri"/>
                <w:sz w:val="19"/>
              </w:rPr>
              <w:t>"billacceptor" → BHU; "coin_mech" → CHU; "printer_mechanism" → PRINTER; "csc_reader" → CSC_READER; "gate_mech_board" → GATE_MECH; "AV2_SAM_SOCKET" → SAM security module</w:t>
            </w:r>
          </w:p>
        </w:tc>
      </w:tr>
      <w:tr>
        <w:tc>
          <w:tcPr>
            <w:tcW w:type="dxa" w:w="2592"/>
            <w:shd w:val="clear" w:color="auto" w:fill="FFFFFF"/>
          </w:tcPr>
          <w:p>
            <w:r>
              <w:rPr>
                <w:rFonts w:ascii="Calibri" w:hAnsi="Calibri"/>
                <w:sz w:val="19"/>
              </w:rPr>
              <w:t>Fix (SQL)</w:t>
            </w:r>
          </w:p>
        </w:tc>
        <w:tc>
          <w:tcPr>
            <w:tcW w:type="dxa" w:w="7056"/>
            <w:shd w:val="clear" w:color="auto" w:fill="FFFFFF"/>
          </w:tcPr>
          <w:p>
            <w:r>
              <w:rPr>
                <w:rFonts w:ascii="Calibri" w:hAnsi="Calibri"/>
                <w:sz w:val="19"/>
              </w:rPr>
              <w:t>Add regex derivation: CASE WHEN UPPER(hw.COMPONENT_DESCRIPTION) LIKE '%BILL%' THEN 'BHU' WHEN UPPER(hw.COMPONENT_DESCRIPTION) LIKE '%COIN%' THEN 'CHU' WHEN UPPER(hw.COMPONENT_DESCRIPTION) LIKE '%PRINTER%' THEN 'PRINTER' ... END AS derived_component_type. Use cf.COMPONENT_TYPE_NAME (from failures) as primary, derived as fallback for censored rows.</w:t>
            </w:r>
          </w:p>
        </w:tc>
      </w:tr>
      <w:tr>
        <w:tc>
          <w:tcPr>
            <w:tcW w:type="dxa" w:w="2592"/>
            <w:shd w:val="clear" w:color="auto" w:fill="EEF3F9"/>
          </w:tcPr>
          <w:p>
            <w:r>
              <w:rPr>
                <w:rFonts w:ascii="Calibri" w:hAnsi="Calibri"/>
                <w:sz w:val="19"/>
              </w:rPr>
              <w:t>Effort</w:t>
            </w:r>
          </w:p>
        </w:tc>
        <w:tc>
          <w:tcPr>
            <w:tcW w:type="dxa" w:w="7056"/>
            <w:shd w:val="clear" w:color="auto" w:fill="EEF3F9"/>
          </w:tcPr>
          <w:p>
            <w:r>
              <w:rPr>
                <w:rFonts w:ascii="Calibri" w:hAnsi="Calibri"/>
                <w:sz w:val="19"/>
              </w:rPr>
              <w:t>1–2 days SQL — add CASE expression to all_hw CTE or final SELECT. Covers most component types from 6–8 LIKE patterns.</w:t>
            </w:r>
          </w:p>
        </w:tc>
      </w:tr>
    </w:tbl>
    <w:p/>
    <w:p>
      <w:pPr>
        <w:spacing w:before="160" w:after="80"/>
      </w:pPr>
      <w:r>
        <w:rPr>
          <w:rFonts w:ascii="Calibri" w:hAnsi="Calibri"/>
          <w:b/>
          <w:color w:val="BF8F00"/>
          <w:sz w:val="28"/>
        </w:rPr>
        <w:t>PS5-GAP 4 — REPORTED_CHANGED_DTM as Installation Date: Accuracy Uncertain (MEDIUM)</w:t>
      </w:r>
    </w:p>
    <w:p>
      <w:pPr>
        <w:spacing w:after="120"/>
      </w:pPr>
      <w:r>
        <w:rPr>
          <w:rFonts w:ascii="Calibri" w:hAnsi="Calibri"/>
          <w:b w:val="0"/>
          <w:sz w:val="21"/>
        </w:rPr>
        <w:t>days_to_failure = (first_failure_dtm − REPORTED_CHANGED_DTM) / 86400. REPORTED_CHANGED_DTM is when the NCS configuration was last updated — used as proxy for the physical installation date. If field technicians replace a component without updating NCS, REPORTED_CHANGED_DTM reflects the PREVIOUS component's date, making days_to_failure appear much longer than actual component lifetime.</w:t>
      </w:r>
    </w:p>
    <w:tbl>
      <w:tblPr>
        <w:tblStyle w:val="TableGrid"/>
        <w:tblW w:type="auto" w:w="0"/>
        <w:jc w:val="left"/>
        <w:tblLook w:firstColumn="1" w:firstRow="1" w:lastColumn="0" w:lastRow="0" w:noHBand="0" w:noVBand="1" w:val="04A0"/>
      </w:tblPr>
      <w:tblGrid>
        <w:gridCol w:w="4703"/>
        <w:gridCol w:w="4703"/>
      </w:tblGrid>
      <w:tr>
        <w:tc>
          <w:tcPr>
            <w:tcW w:type="dxa" w:w="3600"/>
            <w:shd w:val="clear" w:color="auto" w:fill="1E3A5F"/>
          </w:tcPr>
          <w:p>
            <w:r>
              <w:rPr>
                <w:rFonts w:ascii="Calibri" w:hAnsi="Calibri"/>
                <w:b/>
                <w:color w:val="FFFFFF"/>
                <w:sz w:val="19"/>
              </w:rPr>
              <w:t>Scenario</w:t>
            </w:r>
          </w:p>
        </w:tc>
        <w:tc>
          <w:tcPr>
            <w:tcW w:type="dxa" w:w="7488"/>
            <w:shd w:val="clear" w:color="auto" w:fill="1E3A5F"/>
          </w:tcPr>
          <w:p>
            <w:r>
              <w:rPr>
                <w:rFonts w:ascii="Calibri" w:hAnsi="Calibri"/>
                <w:b/>
                <w:color w:val="FFFFFF"/>
                <w:sz w:val="19"/>
              </w:rPr>
              <w:t>Effect on days_to_failure</w:t>
            </w:r>
          </w:p>
        </w:tc>
      </w:tr>
      <w:tr>
        <w:tc>
          <w:tcPr>
            <w:tcW w:type="dxa" w:w="3600"/>
            <w:shd w:val="clear" w:color="auto" w:fill="EEF3F9"/>
          </w:tcPr>
          <w:p>
            <w:r>
              <w:rPr>
                <w:rFonts w:ascii="Calibri" w:hAnsi="Calibri"/>
                <w:sz w:val="19"/>
              </w:rPr>
              <w:t>NCS updated on every component swap (ideal)</w:t>
            </w:r>
          </w:p>
        </w:tc>
        <w:tc>
          <w:tcPr>
            <w:tcW w:type="dxa" w:w="7488"/>
            <w:shd w:val="clear" w:color="auto" w:fill="EEF3F9"/>
          </w:tcPr>
          <w:p>
            <w:r>
              <w:rPr>
                <w:rFonts w:ascii="Calibri" w:hAnsi="Calibri"/>
                <w:sz w:val="19"/>
              </w:rPr>
              <w:t>Accurate — REPORTED_CHANGED_DTM = actual install date; survival curves are correct</w:t>
            </w:r>
          </w:p>
        </w:tc>
      </w:tr>
      <w:tr>
        <w:tc>
          <w:tcPr>
            <w:tcW w:type="dxa" w:w="3600"/>
            <w:shd w:val="clear" w:color="auto" w:fill="FFFFFF"/>
          </w:tcPr>
          <w:p>
            <w:r>
              <w:rPr>
                <w:rFonts w:ascii="Calibri" w:hAnsi="Calibri"/>
                <w:sz w:val="19"/>
              </w:rPr>
              <w:t>NCS not updated after component swap</w:t>
            </w:r>
          </w:p>
        </w:tc>
        <w:tc>
          <w:tcPr>
            <w:tcW w:type="dxa" w:w="7488"/>
            <w:shd w:val="clear" w:color="auto" w:fill="FFFFFF"/>
          </w:tcPr>
          <w:p>
            <w:r>
              <w:rPr>
                <w:rFonts w:ascii="Calibri" w:hAnsi="Calibri"/>
                <w:sz w:val="19"/>
              </w:rPr>
              <w:t>Inflated — days_to_failure counts from original install, not replacement; survival curves appear flatter than reality (components appear to last longer)</w:t>
            </w:r>
          </w:p>
        </w:tc>
      </w:tr>
      <w:tr>
        <w:tc>
          <w:tcPr>
            <w:tcW w:type="dxa" w:w="3600"/>
            <w:shd w:val="clear" w:color="auto" w:fill="EEF3F9"/>
          </w:tcPr>
          <w:p>
            <w:r>
              <w:rPr>
                <w:rFonts w:ascii="Calibri" w:hAnsi="Calibri"/>
                <w:sz w:val="19"/>
              </w:rPr>
              <w:t>Component installed but never registered</w:t>
            </w:r>
          </w:p>
        </w:tc>
        <w:tc>
          <w:tcPr>
            <w:tcW w:type="dxa" w:w="7488"/>
            <w:shd w:val="clear" w:color="auto" w:fill="EEF3F9"/>
          </w:tcPr>
          <w:p>
            <w:r>
              <w:rPr>
                <w:rFonts w:ascii="Calibri" w:hAnsi="Calibri"/>
                <w:sz w:val="19"/>
              </w:rPr>
              <w:t>NULL REPORTED_CHANGED_DTM → row excluded (WHERE component_age_days IS NOT NULL filter); those components are invisible to PS5</w:t>
            </w:r>
          </w:p>
        </w:tc>
      </w:tr>
      <w:tr>
        <w:tc>
          <w:tcPr>
            <w:tcW w:type="dxa" w:w="3600"/>
            <w:shd w:val="clear" w:color="auto" w:fill="FFFFFF"/>
          </w:tcPr>
          <w:p>
            <w:r>
              <w:rPr>
                <w:rFonts w:ascii="Calibri" w:hAnsi="Calibri"/>
                <w:sz w:val="19"/>
              </w:rPr>
              <w:t>Multiple swaps, only last recorded</w:t>
            </w:r>
          </w:p>
        </w:tc>
        <w:tc>
          <w:tcPr>
            <w:tcW w:type="dxa" w:w="7488"/>
            <w:shd w:val="clear" w:color="auto" w:fill="FFFFFF"/>
          </w:tcPr>
          <w:p>
            <w:r>
              <w:rPr>
                <w:rFonts w:ascii="Calibri" w:hAnsi="Calibri"/>
                <w:sz w:val="19"/>
              </w:rPr>
              <w:t>SCD1 overwrite keeps only most recent config entry; prior swap dates lost — component age history is not preserved</w:t>
            </w:r>
          </w:p>
        </w:tc>
      </w:tr>
    </w:tbl>
    <w:p/>
    <w:p>
      <w:pPr>
        <w:spacing w:after="160"/>
      </w:pPr>
      <w:r>
        <w:rPr>
          <w:rFonts w:ascii="Calibri" w:hAnsi="Calibri"/>
          <w:b w:val="0"/>
          <w:color w:val="404040"/>
          <w:sz w:val="21"/>
        </w:rPr>
        <w:t>Fix: Request CTA to confirm NCS config update policy for component swaps. Cross-reference REPORTED_CHANGED_DTM against edw_availability_events work activity dates to flag rows where dates disagree by more than 30 days.</w:t>
      </w:r>
    </w:p>
    <w:p>
      <w:r>
        <w:br w:type="page"/>
      </w:r>
    </w:p>
    <w:p>
      <w:pPr>
        <w:spacing w:before="280" w:after="80"/>
      </w:pPr>
      <w:r>
        <w:rPr>
          <w:rFonts w:ascii="Calibri" w:hAnsi="Calibri"/>
          <w:b/>
          <w:color w:val="1E3A5F"/>
          <w:sz w:val="36"/>
        </w:rPr>
        <w:t>7. Model-Level Issues (Independent of Data Gaps)</w:t>
      </w:r>
    </w:p>
    <w:p>
      <w:pPr>
        <w:spacing w:before="40" w:after="40"/>
        <w:pBdr>
          <w:bottom w:val="single" w:sz="6" w:space="1" w:color="1E3A5F"/>
        </w:pBdr>
      </w:pPr>
    </w:p>
    <w:p>
      <w:pPr>
        <w:spacing w:before="160" w:after="80"/>
      </w:pPr>
      <w:r>
        <w:rPr>
          <w:rFonts w:ascii="Calibri" w:hAnsi="Calibri"/>
          <w:b/>
          <w:color w:val="C00000"/>
          <w:sz w:val="28"/>
        </w:rPr>
        <w:t>ISSUE 6 — Gates Extreme Class Imbalance and Overfitting (HIGH)</w:t>
      </w:r>
    </w:p>
    <w:p>
      <w:pPr>
        <w:spacing w:after="120"/>
      </w:pPr>
      <w:r>
        <w:rPr>
          <w:rFonts w:ascii="Calibri" w:hAnsi="Calibri"/>
          <w:b w:val="0"/>
          <w:sz w:val="21"/>
        </w:rPr>
        <w:t>Simple Explanation: Only 0.54% of Gate device-days end in a failure. This means for every 1 failure, there are 184 non-failures. The model learned to predict "no failure" almost every time because it is right 99.46% of the time doing so — but it misses 62% of actual failures. The model has also memorised the training data (overfit_flag = True), meaning it performs well on data it has seen before but poorly on new data.</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r>
              <w:rPr>
                <w:rFonts w:ascii="Calibri" w:hAnsi="Calibri"/>
                <w:b/>
                <w:color w:val="FFFFFF"/>
                <w:sz w:val="19"/>
              </w:rPr>
              <w:t>Item</w:t>
            </w:r>
          </w:p>
        </w:tc>
        <w:tc>
          <w:tcPr>
            <w:tcW w:type="dxa" w:w="7056"/>
            <w:shd w:val="clear" w:color="auto" w:fill="1E3A5F"/>
          </w:tcPr>
          <w:p>
            <w:r>
              <w:rPr>
                <w:rFonts w:ascii="Calibri" w:hAnsi="Calibri"/>
                <w:b/>
                <w:color w:val="FFFFFF"/>
                <w:sz w:val="19"/>
              </w:rPr>
              <w:t>Detail</w:t>
            </w:r>
          </w:p>
        </w:tc>
      </w:tr>
      <w:tr>
        <w:tc>
          <w:tcPr>
            <w:tcW w:type="dxa" w:w="2592"/>
            <w:shd w:val="clear" w:color="auto" w:fill="EEF3F9"/>
          </w:tcPr>
          <w:p>
            <w:r>
              <w:rPr>
                <w:rFonts w:ascii="Calibri" w:hAnsi="Calibri"/>
                <w:sz w:val="19"/>
              </w:rPr>
              <w:t>Base Rate</w:t>
            </w:r>
          </w:p>
        </w:tc>
        <w:tc>
          <w:tcPr>
            <w:tcW w:type="dxa" w:w="7056"/>
            <w:shd w:val="clear" w:color="auto" w:fill="EEF3F9"/>
          </w:tcPr>
          <w:p>
            <w:r>
              <w:rPr>
                <w:rFonts w:ascii="Calibri" w:hAnsi="Calibri"/>
                <w:sz w:val="19"/>
              </w:rPr>
              <w:t>0.54% — only 432 failures in 80,720 test rows</w:t>
            </w:r>
          </w:p>
        </w:tc>
      </w:tr>
      <w:tr>
        <w:tc>
          <w:tcPr>
            <w:tcW w:type="dxa" w:w="2592"/>
            <w:shd w:val="clear" w:color="auto" w:fill="FFFFFF"/>
          </w:tcPr>
          <w:p>
            <w:r>
              <w:rPr>
                <w:rFonts w:ascii="Calibri" w:hAnsi="Calibri"/>
                <w:sz w:val="19"/>
              </w:rPr>
              <w:t>Overfit Flag</w:t>
            </w:r>
          </w:p>
        </w:tc>
        <w:tc>
          <w:tcPr>
            <w:tcW w:type="dxa" w:w="7056"/>
            <w:shd w:val="clear" w:color="auto" w:fill="FFFFFF"/>
          </w:tcPr>
          <w:p>
            <w:r>
              <w:rPr>
                <w:rFonts w:ascii="Calibri" w:hAnsi="Calibri"/>
                <w:sz w:val="19"/>
              </w:rPr>
              <w:t>True — model generalises poorly to unseen data (train AUC &gt;&gt; test AUC for RandomForest: train F1 0.82 → test F1 0.13)</w:t>
            </w:r>
          </w:p>
        </w:tc>
      </w:tr>
      <w:tr>
        <w:tc>
          <w:tcPr>
            <w:tcW w:type="dxa" w:w="2592"/>
            <w:shd w:val="clear" w:color="auto" w:fill="EEF3F9"/>
          </w:tcPr>
          <w:p>
            <w:r>
              <w:rPr>
                <w:rFonts w:ascii="Calibri" w:hAnsi="Calibri"/>
                <w:sz w:val="19"/>
              </w:rPr>
              <w:t>Current Fix</w:t>
            </w:r>
          </w:p>
        </w:tc>
        <w:tc>
          <w:tcPr>
            <w:tcW w:type="dxa" w:w="7056"/>
            <w:shd w:val="clear" w:color="auto" w:fill="EEF3F9"/>
          </w:tcPr>
          <w:p>
            <w:r>
              <w:rPr>
                <w:rFonts w:ascii="Calibri" w:hAnsi="Calibri"/>
                <w:sz w:val="19"/>
              </w:rPr>
              <w:t>SMOTE at 5% target ratio (SMOTE_RATIO = 0.05); scale_pos_weight ≈ 166</w:t>
            </w:r>
          </w:p>
        </w:tc>
      </w:tr>
      <w:tr>
        <w:tc>
          <w:tcPr>
            <w:tcW w:type="dxa" w:w="2592"/>
            <w:shd w:val="clear" w:color="auto" w:fill="FFFFFF"/>
          </w:tcPr>
          <w:p>
            <w:r>
              <w:rPr>
                <w:rFonts w:ascii="Calibri" w:hAnsi="Calibri"/>
                <w:sz w:val="19"/>
              </w:rPr>
              <w:t>SMOTE Problem</w:t>
            </w:r>
          </w:p>
        </w:tc>
        <w:tc>
          <w:tcPr>
            <w:tcW w:type="dxa" w:w="7056"/>
            <w:shd w:val="clear" w:color="auto" w:fill="FFFFFF"/>
          </w:tcPr>
          <w:p>
            <w:r>
              <w:rPr>
                <w:rFonts w:ascii="Calibri" w:hAnsi="Calibri"/>
                <w:sz w:val="19"/>
              </w:rPr>
              <w:t>Creating synthetic failure examples helps, but 5% target may be too conservative; recommend increasing to 10%</w:t>
            </w:r>
          </w:p>
        </w:tc>
      </w:tr>
      <w:tr>
        <w:tc>
          <w:tcPr>
            <w:tcW w:type="dxa" w:w="2592"/>
            <w:shd w:val="clear" w:color="auto" w:fill="EEF3F9"/>
          </w:tcPr>
          <w:p>
            <w:r>
              <w:rPr>
                <w:rFonts w:ascii="Calibri" w:hAnsi="Calibri"/>
                <w:sz w:val="19"/>
              </w:rPr>
              <w:t>Decision Threshold</w:t>
            </w:r>
          </w:p>
        </w:tc>
        <w:tc>
          <w:tcPr>
            <w:tcW w:type="dxa" w:w="7056"/>
            <w:shd w:val="clear" w:color="auto" w:fill="EEF3F9"/>
          </w:tcPr>
          <w:p>
            <w:r>
              <w:rPr>
                <w:rFonts w:ascii="Calibri" w:hAnsi="Calibri"/>
                <w:sz w:val="19"/>
              </w:rPr>
              <w:t>Currently 0.50 — must be optimised for recall floor (0.70) not accuracy</w:t>
            </w:r>
          </w:p>
        </w:tc>
      </w:tr>
      <w:tr>
        <w:tc>
          <w:tcPr>
            <w:tcW w:type="dxa" w:w="2592"/>
            <w:shd w:val="clear" w:color="auto" w:fill="FFFFFF"/>
          </w:tcPr>
          <w:p>
            <w:r>
              <w:rPr>
                <w:rFonts w:ascii="Calibri" w:hAnsi="Calibri"/>
                <w:sz w:val="19"/>
              </w:rPr>
              <w:t>Model to Avoid</w:t>
            </w:r>
          </w:p>
        </w:tc>
        <w:tc>
          <w:tcPr>
            <w:tcW w:type="dxa" w:w="7056"/>
            <w:shd w:val="clear" w:color="auto" w:fill="FFFFFF"/>
          </w:tcPr>
          <w:p>
            <w:r>
              <w:rPr>
                <w:rFonts w:ascii="Calibri" w:hAnsi="Calibri"/>
                <w:sz w:val="19"/>
              </w:rPr>
              <w:t>RandomForest confirmed massively overfit — excluded; LightGBM generalises best</w:t>
            </w:r>
          </w:p>
        </w:tc>
      </w:tr>
      <w:tr>
        <w:tc>
          <w:tcPr>
            <w:tcW w:type="dxa" w:w="2592"/>
            <w:shd w:val="clear" w:color="auto" w:fill="EEF3F9"/>
          </w:tcPr>
          <w:p>
            <w:r>
              <w:rPr>
                <w:rFonts w:ascii="Calibri" w:hAnsi="Calibri"/>
                <w:sz w:val="19"/>
              </w:rPr>
              <w:t>Optuna Fix Applied</w:t>
            </w:r>
          </w:p>
        </w:tc>
        <w:tc>
          <w:tcPr>
            <w:tcW w:type="dxa" w:w="7056"/>
            <w:shd w:val="clear" w:color="auto" w:fill="EEF3F9"/>
          </w:tcPr>
          <w:p>
            <w:r>
              <w:rPr>
                <w:rFonts w:ascii="Calibri" w:hAnsi="Calibri"/>
                <w:sz w:val="19"/>
              </w:rPr>
              <w:t>TimeSeriesSplit in Optuna (was using random split → val AUC 0.84 leaked; test AUC was 0.63)</w:t>
            </w:r>
          </w:p>
        </w:tc>
      </w:tr>
      <w:tr>
        <w:tc>
          <w:tcPr>
            <w:tcW w:type="dxa" w:w="2592"/>
            <w:shd w:val="clear" w:color="auto" w:fill="FFFFFF"/>
          </w:tcPr>
          <w:p>
            <w:r>
              <w:rPr>
                <w:rFonts w:ascii="Calibri" w:hAnsi="Calibri"/>
                <w:sz w:val="19"/>
              </w:rPr>
              <w:t>Recommended Fixes</w:t>
            </w:r>
          </w:p>
        </w:tc>
        <w:tc>
          <w:tcPr>
            <w:tcW w:type="dxa" w:w="7056"/>
            <w:shd w:val="clear" w:color="auto" w:fill="FFFFFF"/>
          </w:tcPr>
          <w:p>
            <w:r>
              <w:rPr>
                <w:rFonts w:ascii="Calibri" w:hAnsi="Calibri"/>
                <w:sz w:val="19"/>
              </w:rPr>
              <w:t>(1) Increase SMOTE to 10%  (2) max_depth=4 instead of 6  (3) min_child_samples=50  (4) Threshold search targeting recall=0.70</w:t>
            </w:r>
          </w:p>
        </w:tc>
      </w:tr>
    </w:tbl>
    <w:p/>
    <w:p>
      <w:r>
        <w:br w:type="page"/>
      </w:r>
    </w:p>
    <w:p>
      <w:pPr>
        <w:spacing w:before="280" w:after="80"/>
      </w:pPr>
      <w:r>
        <w:rPr>
          <w:rFonts w:ascii="Calibri" w:hAnsi="Calibri"/>
          <w:b/>
          <w:color w:val="1E3A5F"/>
          <w:sz w:val="36"/>
        </w:rPr>
        <w:t>8. Will Adding More Than 1 Year of Data Help?</w:t>
      </w:r>
    </w:p>
    <w:p>
      <w:pPr>
        <w:spacing w:before="40" w:after="40"/>
        <w:pBdr>
          <w:bottom w:val="single" w:sz="6" w:space="1" w:color="1E3A5F"/>
        </w:pBdr>
      </w:pPr>
    </w:p>
    <w:p>
      <w:pPr>
        <w:spacing w:after="120"/>
      </w:pPr>
      <w:r>
        <w:rPr>
          <w:rFonts w:ascii="Calibri" w:hAnsi="Calibri"/>
          <w:b/>
          <w:sz w:val="21"/>
        </w:rPr>
        <w:t>Short answer: Yes for Gates; moderate benefit for TVM — but only AFTER fixing the data gaps above.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52"/>
            <w:shd w:val="clear" w:color="auto" w:fill="1E3A5F"/>
          </w:tcPr>
          <w:p>
            <w:r>
              <w:rPr>
                <w:rFonts w:ascii="Calibri" w:hAnsi="Calibri"/>
                <w:b/>
                <w:color w:val="FFFFFF"/>
                <w:sz w:val="19"/>
              </w:rPr>
              <w:t>Device</w:t>
            </w:r>
          </w:p>
        </w:tc>
        <w:tc>
          <w:tcPr>
            <w:tcW w:type="dxa" w:w="2160"/>
            <w:shd w:val="clear" w:color="auto" w:fill="1E3A5F"/>
          </w:tcPr>
          <w:p>
            <w:r>
              <w:rPr>
                <w:rFonts w:ascii="Calibri" w:hAnsi="Calibri"/>
                <w:b/>
                <w:color w:val="FFFFFF"/>
                <w:sz w:val="19"/>
              </w:rPr>
              <w:t>Current Data Window</w:t>
            </w:r>
          </w:p>
        </w:tc>
        <w:tc>
          <w:tcPr>
            <w:tcW w:type="dxa" w:w="1296"/>
            <w:shd w:val="clear" w:color="auto" w:fill="1E3A5F"/>
          </w:tcPr>
          <w:p>
            <w:r>
              <w:rPr>
                <w:rFonts w:ascii="Calibri" w:hAnsi="Calibri"/>
                <w:b/>
                <w:color w:val="FFFFFF"/>
                <w:sz w:val="19"/>
              </w:rPr>
              <w:t>More Data Impact</w:t>
            </w:r>
          </w:p>
        </w:tc>
        <w:tc>
          <w:tcPr>
            <w:tcW w:type="dxa" w:w="5040"/>
            <w:shd w:val="clear" w:color="auto" w:fill="1E3A5F"/>
          </w:tcPr>
          <w:p>
            <w:r>
              <w:rPr>
                <w:rFonts w:ascii="Calibri" w:hAnsi="Calibri"/>
                <w:b/>
                <w:color w:val="FFFFFF"/>
                <w:sz w:val="19"/>
              </w:rPr>
              <w:t>Reason</w:t>
            </w:r>
          </w:p>
        </w:tc>
      </w:tr>
      <w:tr>
        <w:tc>
          <w:tcPr>
            <w:tcW w:type="dxa" w:w="1152"/>
            <w:shd w:val="clear" w:color="auto" w:fill="EEF3F9"/>
          </w:tcPr>
          <w:p>
            <w:r>
              <w:rPr>
                <w:rFonts w:ascii="Calibri" w:hAnsi="Calibri"/>
                <w:sz w:val="19"/>
              </w:rPr>
              <w:t>TVM</w:t>
            </w:r>
          </w:p>
        </w:tc>
        <w:tc>
          <w:tcPr>
            <w:tcW w:type="dxa" w:w="2160"/>
            <w:shd w:val="clear" w:color="auto" w:fill="EEF3F9"/>
          </w:tcPr>
          <w:p>
            <w:r>
              <w:rPr>
                <w:rFonts w:ascii="Calibri" w:hAnsi="Calibri"/>
                <w:sz w:val="19"/>
              </w:rPr>
              <w:t>~9 months (Jan 2024 onward; spine filter)</w:t>
            </w:r>
          </w:p>
        </w:tc>
        <w:tc>
          <w:tcPr>
            <w:tcW w:type="dxa" w:w="1296"/>
            <w:shd w:val="clear" w:color="auto" w:fill="EEF3F9"/>
          </w:tcPr>
          <w:p>
            <w:r>
              <w:rPr>
                <w:rFonts w:ascii="Calibri" w:hAnsi="Calibri"/>
                <w:sz w:val="19"/>
              </w:rPr>
              <w:t>Medium</w:t>
            </w:r>
          </w:p>
        </w:tc>
        <w:tc>
          <w:tcPr>
            <w:tcW w:type="dxa" w:w="5040"/>
            <w:shd w:val="clear" w:color="auto" w:fill="EEF3F9"/>
          </w:tcPr>
          <w:p>
            <w:r>
              <w:rPr>
                <w:rFonts w:ascii="Calibri" w:hAnsi="Calibri"/>
                <w:sz w:val="19"/>
              </w:rPr>
              <w:t>Already has 272k training rows. Extra data adds seasonal patterns (winter/summer stress cycles) but cannot compensate for 90% NULL KPI features or missing incident data.</w:t>
            </w:r>
          </w:p>
        </w:tc>
      </w:tr>
      <w:tr>
        <w:tc>
          <w:tcPr>
            <w:tcW w:type="dxa" w:w="1152"/>
            <w:shd w:val="clear" w:color="auto" w:fill="FFFFFF"/>
          </w:tcPr>
          <w:p>
            <w:r>
              <w:rPr>
                <w:rFonts w:ascii="Calibri" w:hAnsi="Calibri"/>
                <w:sz w:val="19"/>
              </w:rPr>
              <w:t>Gates</w:t>
            </w:r>
          </w:p>
        </w:tc>
        <w:tc>
          <w:tcPr>
            <w:tcW w:type="dxa" w:w="2160"/>
            <w:shd w:val="clear" w:color="auto" w:fill="FFFFFF"/>
          </w:tcPr>
          <w:p>
            <w:r>
              <w:rPr>
                <w:rFonts w:ascii="Calibri" w:hAnsi="Calibri"/>
                <w:sz w:val="19"/>
              </w:rPr>
              <w:t>~9 months</w:t>
            </w:r>
          </w:p>
        </w:tc>
        <w:tc>
          <w:tcPr>
            <w:tcW w:type="dxa" w:w="1296"/>
            <w:shd w:val="clear" w:color="auto" w:fill="FFFFFF"/>
          </w:tcPr>
          <w:p>
            <w:r>
              <w:rPr>
                <w:rFonts w:ascii="Calibri" w:hAnsi="Calibri"/>
                <w:sz w:val="19"/>
              </w:rPr>
              <w:t>High</w:t>
            </w:r>
          </w:p>
        </w:tc>
        <w:tc>
          <w:tcPr>
            <w:tcW w:type="dxa" w:w="5040"/>
            <w:shd w:val="clear" w:color="auto" w:fill="FFFFFF"/>
          </w:tcPr>
          <w:p>
            <w:r>
              <w:rPr>
                <w:rFonts w:ascii="Calibri" w:hAnsi="Calibri"/>
                <w:sz w:val="19"/>
              </w:rPr>
              <w:t>Only 432 failures in test set. Each extra year adds ~432 failure examples. More failures help reduce overfitting and teach the model what real gate failure signatures look like.</w:t>
            </w:r>
          </w:p>
        </w:tc>
      </w:tr>
      <w:tr>
        <w:tc>
          <w:tcPr>
            <w:tcW w:type="dxa" w:w="1152"/>
            <w:shd w:val="clear" w:color="auto" w:fill="EEF3F9"/>
          </w:tcPr>
          <w:p>
            <w:r>
              <w:rPr>
                <w:rFonts w:ascii="Calibri" w:hAnsi="Calibri"/>
                <w:sz w:val="19"/>
              </w:rPr>
              <w:t>Validator</w:t>
            </w:r>
          </w:p>
        </w:tc>
        <w:tc>
          <w:tcPr>
            <w:tcW w:type="dxa" w:w="2160"/>
            <w:shd w:val="clear" w:color="auto" w:fill="EEF3F9"/>
          </w:tcPr>
          <w:p>
            <w:r>
              <w:rPr>
                <w:rFonts w:ascii="Calibri" w:hAnsi="Calibri"/>
                <w:sz w:val="19"/>
              </w:rPr>
              <w:t>~9 months</w:t>
            </w:r>
          </w:p>
        </w:tc>
        <w:tc>
          <w:tcPr>
            <w:tcW w:type="dxa" w:w="1296"/>
            <w:shd w:val="clear" w:color="auto" w:fill="EEF3F9"/>
          </w:tcPr>
          <w:p>
            <w:r>
              <w:rPr>
                <w:rFonts w:ascii="Calibri" w:hAnsi="Calibri"/>
                <w:sz w:val="19"/>
              </w:rPr>
              <w:t>Low</w:t>
            </w:r>
          </w:p>
        </w:tc>
        <w:tc>
          <w:tcPr>
            <w:tcW w:type="dxa" w:w="5040"/>
            <w:shd w:val="clear" w:color="auto" w:fill="EEF3F9"/>
          </w:tcPr>
          <w:p>
            <w:r>
              <w:rPr>
                <w:rFonts w:ascii="Calibri" w:hAnsi="Calibri"/>
                <w:sz w:val="19"/>
              </w:rPr>
              <w:t>Zero ServiceNow incidents logged ever — no incident labels exist. More data adds rows but target quality remains a problem. Focus on z-score proxy target until incident logging begins.</w:t>
            </w:r>
          </w:p>
        </w:tc>
      </w:tr>
    </w:tbl>
    <w:p/>
    <w:p>
      <w:pPr>
        <w:spacing w:after="120"/>
      </w:pPr>
      <w:r>
        <w:rPr>
          <w:rFonts w:ascii="Calibri" w:hAnsi="Calibri"/>
          <w:b w:val="0"/>
          <w:sz w:val="21"/>
        </w:rPr>
        <w:t>Recommendation: Extend spine to transit_day &gt;= 2022-01-01 (adds 2 years before current Jan 2024 start). But do this ONLY after fixing Gaps 1–2, otherwise you are adding 2 years of data with the same 90% NULL KPI columns and low ServiceNow coverage.</w:t>
      </w:r>
    </w:p>
    <w:p>
      <w:pPr>
        <w:spacing w:before="280" w:after="80"/>
      </w:pPr>
      <w:r>
        <w:rPr>
          <w:rFonts w:ascii="Calibri" w:hAnsi="Calibri"/>
          <w:b/>
          <w:color w:val="1E3A5F"/>
          <w:sz w:val="36"/>
        </w:rPr>
        <w:t>9. Improvement Roadmap to Reach 95% Model Performance</w:t>
      </w:r>
    </w:p>
    <w:p>
      <w:pPr>
        <w:spacing w:before="40" w:after="40"/>
        <w:pBdr>
          <w:bottom w:val="single" w:sz="6" w:space="1" w:color="1E3A5F"/>
        </w:pBdr>
      </w:pPr>
    </w:p>
    <w:p>
      <w:pPr>
        <w:spacing w:after="120"/>
      </w:pPr>
      <w:r>
        <w:rPr>
          <w:rFonts w:ascii="Calibri" w:hAnsi="Calibri"/>
          <w:b w:val="0"/>
          <w:sz w:val="21"/>
        </w:rPr>
        <w:t>Work through the phases in order. Each phase builds on the previous one.</w:t>
      </w:r>
    </w:p>
    <w:p>
      <w:pPr>
        <w:spacing w:before="160" w:after="80"/>
      </w:pPr>
      <w:r>
        <w:rPr>
          <w:rFonts w:ascii="Calibri" w:hAnsi="Calibri"/>
          <w:b/>
          <w:color w:val="1E3A5F"/>
          <w:sz w:val="28"/>
        </w:rPr>
        <w:t>Phase 1 — Quick Wins (No New Data Needed, 1–2 weeks)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04"/>
            <w:shd w:val="clear" w:color="auto" w:fill="1E3A5F"/>
          </w:tcPr>
          <w:p>
            <w:r>
              <w:rPr>
                <w:rFonts w:ascii="Calibri" w:hAnsi="Calibri"/>
                <w:b/>
                <w:color w:val="FFFFFF"/>
                <w:sz w:val="19"/>
              </w:rPr>
              <w:t>Action</w:t>
            </w:r>
          </w:p>
        </w:tc>
        <w:tc>
          <w:tcPr>
            <w:tcW w:type="dxa" w:w="4032"/>
            <w:shd w:val="clear" w:color="auto" w:fill="1E3A5F"/>
          </w:tcPr>
          <w:p>
            <w:r>
              <w:rPr>
                <w:rFonts w:ascii="Calibri" w:hAnsi="Calibri"/>
                <w:b/>
                <w:color w:val="FFFFFF"/>
                <w:sz w:val="19"/>
              </w:rPr>
              <w:t>What to Do</w:t>
            </w:r>
          </w:p>
        </w:tc>
        <w:tc>
          <w:tcPr>
            <w:tcW w:type="dxa" w:w="2304"/>
            <w:shd w:val="clear" w:color="auto" w:fill="1E3A5F"/>
          </w:tcPr>
          <w:p>
            <w:r>
              <w:rPr>
                <w:rFonts w:ascii="Calibri" w:hAnsi="Calibri"/>
                <w:b/>
                <w:color w:val="FFFFFF"/>
                <w:sz w:val="19"/>
              </w:rPr>
              <w:t>Expected Impact</w:t>
            </w:r>
          </w:p>
        </w:tc>
        <w:tc>
          <w:tcPr>
            <w:tcW w:type="dxa" w:w="1152"/>
            <w:shd w:val="clear" w:color="auto" w:fill="1E3A5F"/>
          </w:tcPr>
          <w:p>
            <w:r>
              <w:rPr>
                <w:rFonts w:ascii="Calibri" w:hAnsi="Calibri"/>
                <w:b/>
                <w:color w:val="FFFFFF"/>
                <w:sz w:val="19"/>
              </w:rPr>
              <w:t>Owner</w:t>
            </w:r>
          </w:p>
        </w:tc>
      </w:tr>
      <w:tr>
        <w:tc>
          <w:tcPr>
            <w:tcW w:type="dxa" w:w="2304"/>
            <w:shd w:val="clear" w:color="auto" w:fill="EEF3F9"/>
          </w:tcPr>
          <w:p>
            <w:r>
              <w:rPr>
                <w:rFonts w:ascii="Calibri" w:hAnsi="Calibri"/>
                <w:sz w:val="19"/>
              </w:rPr>
              <w:t>Lower decision threshold</w:t>
            </w:r>
          </w:p>
        </w:tc>
        <w:tc>
          <w:tcPr>
            <w:tcW w:type="dxa" w:w="4032"/>
            <w:shd w:val="clear" w:color="auto" w:fill="EEF3F9"/>
          </w:tcPr>
          <w:p>
            <w:r>
              <w:rPr>
                <w:rFonts w:ascii="Calibri" w:hAnsi="Calibri"/>
                <w:sz w:val="19"/>
              </w:rPr>
              <w:t>Test thresholds 0.35–0.45 on existing TVM model; find threshold where recall ≥ 0.80</w:t>
            </w:r>
          </w:p>
        </w:tc>
        <w:tc>
          <w:tcPr>
            <w:tcW w:type="dxa" w:w="2304"/>
            <w:shd w:val="clear" w:color="auto" w:fill="EEF3F9"/>
          </w:tcPr>
          <w:p>
            <w:r>
              <w:rPr>
                <w:rFonts w:ascii="Calibri" w:hAnsi="Calibri"/>
                <w:sz w:val="19"/>
              </w:rPr>
              <w:t>May immediately pass TVM quality gate</w:t>
            </w:r>
          </w:p>
        </w:tc>
        <w:tc>
          <w:tcPr>
            <w:tcW w:type="dxa" w:w="1152"/>
            <w:shd w:val="clear" w:color="auto" w:fill="EEF3F9"/>
          </w:tcPr>
          <w:p>
            <w:r>
              <w:rPr>
                <w:rFonts w:ascii="Calibri" w:hAnsi="Calibri"/>
                <w:sz w:val="19"/>
              </w:rPr>
              <w:t>Sathish</w:t>
            </w:r>
          </w:p>
        </w:tc>
      </w:tr>
      <w:tr>
        <w:tc>
          <w:tcPr>
            <w:tcW w:type="dxa" w:w="2304"/>
            <w:shd w:val="clear" w:color="auto" w:fill="FFFFFF"/>
          </w:tcPr>
          <w:p>
            <w:r>
              <w:rPr>
                <w:rFonts w:ascii="Calibri" w:hAnsi="Calibri"/>
                <w:sz w:val="19"/>
              </w:rPr>
              <w:t>Fix Optuna split (Gates)</w:t>
            </w:r>
          </w:p>
        </w:tc>
        <w:tc>
          <w:tcPr>
            <w:tcW w:type="dxa" w:w="4032"/>
            <w:shd w:val="clear" w:color="auto" w:fill="FFFFFF"/>
          </w:tcPr>
          <w:p>
            <w:r>
              <w:rPr>
                <w:rFonts w:ascii="Calibri" w:hAnsi="Calibri"/>
                <w:sz w:val="19"/>
              </w:rPr>
              <w:t>Ensure TimeSeriesSplit is used in Optuna HPT, not random split (already fixed in latest run — confirm)</w:t>
            </w:r>
          </w:p>
        </w:tc>
        <w:tc>
          <w:tcPr>
            <w:tcW w:type="dxa" w:w="2304"/>
            <w:shd w:val="clear" w:color="auto" w:fill="FFFFFF"/>
          </w:tcPr>
          <w:p>
            <w:r>
              <w:rPr>
                <w:rFonts w:ascii="Calibri" w:hAnsi="Calibri"/>
                <w:sz w:val="19"/>
              </w:rPr>
              <w:t>Gate AUC more reliable</w:t>
            </w:r>
          </w:p>
        </w:tc>
        <w:tc>
          <w:tcPr>
            <w:tcW w:type="dxa" w:w="1152"/>
            <w:shd w:val="clear" w:color="auto" w:fill="FFFFFF"/>
          </w:tcPr>
          <w:p>
            <w:r>
              <w:rPr>
                <w:rFonts w:ascii="Calibri" w:hAnsi="Calibri"/>
                <w:sz w:val="19"/>
              </w:rPr>
              <w:t>Sathish</w:t>
            </w:r>
          </w:p>
        </w:tc>
      </w:tr>
      <w:tr>
        <w:tc>
          <w:tcPr>
            <w:tcW w:type="dxa" w:w="2304"/>
            <w:shd w:val="clear" w:color="auto" w:fill="EEF3F9"/>
          </w:tcPr>
          <w:p>
            <w:r>
              <w:rPr>
                <w:rFonts w:ascii="Calibri" w:hAnsi="Calibri"/>
                <w:sz w:val="19"/>
              </w:rPr>
              <w:t>Increase Gates SMOTE</w:t>
            </w:r>
          </w:p>
        </w:tc>
        <w:tc>
          <w:tcPr>
            <w:tcW w:type="dxa" w:w="4032"/>
            <w:shd w:val="clear" w:color="auto" w:fill="EEF3F9"/>
          </w:tcPr>
          <w:p>
            <w:r>
              <w:rPr>
                <w:rFonts w:ascii="Calibri" w:hAnsi="Calibri"/>
                <w:sz w:val="19"/>
              </w:rPr>
              <w:t>Change SMOTE_RATIO from 0.05 to 0.10; reduce max_depth from 6 to 4; add min_child_samples=50</w:t>
            </w:r>
          </w:p>
        </w:tc>
        <w:tc>
          <w:tcPr>
            <w:tcW w:type="dxa" w:w="2304"/>
            <w:shd w:val="clear" w:color="auto" w:fill="EEF3F9"/>
          </w:tcPr>
          <w:p>
            <w:r>
              <w:rPr>
                <w:rFonts w:ascii="Calibri" w:hAnsi="Calibri"/>
                <w:sz w:val="19"/>
              </w:rPr>
              <w:t>Gate recall +10–15%</w:t>
            </w:r>
          </w:p>
        </w:tc>
        <w:tc>
          <w:tcPr>
            <w:tcW w:type="dxa" w:w="1152"/>
            <w:shd w:val="clear" w:color="auto" w:fill="EEF3F9"/>
          </w:tcPr>
          <w:p>
            <w:r>
              <w:rPr>
                <w:rFonts w:ascii="Calibri" w:hAnsi="Calibri"/>
                <w:sz w:val="19"/>
              </w:rPr>
              <w:t>Sathish</w:t>
            </w:r>
          </w:p>
        </w:tc>
      </w:tr>
    </w:tbl>
    <w:p/>
    <w:p>
      <w:pPr>
        <w:spacing w:before="160" w:after="80"/>
      </w:pPr>
      <w:r>
        <w:rPr>
          <w:rFonts w:ascii="Calibri" w:hAnsi="Calibri"/>
          <w:b/>
          <w:color w:val="1E3A5F"/>
          <w:sz w:val="28"/>
        </w:rPr>
        <w:t>Phase 2 — Fix Data Pipelines (2–4 weeks)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04"/>
            <w:shd w:val="clear" w:color="auto" w:fill="1E3A5F"/>
          </w:tcPr>
          <w:p>
            <w:r>
              <w:rPr>
                <w:rFonts w:ascii="Calibri" w:hAnsi="Calibri"/>
                <w:b/>
                <w:color w:val="FFFFFF"/>
                <w:sz w:val="19"/>
              </w:rPr>
              <w:t>Action</w:t>
            </w:r>
          </w:p>
        </w:tc>
        <w:tc>
          <w:tcPr>
            <w:tcW w:type="dxa" w:w="4032"/>
            <w:shd w:val="clear" w:color="auto" w:fill="1E3A5F"/>
          </w:tcPr>
          <w:p>
            <w:r>
              <w:rPr>
                <w:rFonts w:ascii="Calibri" w:hAnsi="Calibri"/>
                <w:b/>
                <w:color w:val="FFFFFF"/>
                <w:sz w:val="19"/>
              </w:rPr>
              <w:t>What to Do</w:t>
            </w:r>
          </w:p>
        </w:tc>
        <w:tc>
          <w:tcPr>
            <w:tcW w:type="dxa" w:w="2304"/>
            <w:shd w:val="clear" w:color="auto" w:fill="1E3A5F"/>
          </w:tcPr>
          <w:p>
            <w:r>
              <w:rPr>
                <w:rFonts w:ascii="Calibri" w:hAnsi="Calibri"/>
                <w:b/>
                <w:color w:val="FFFFFF"/>
                <w:sz w:val="19"/>
              </w:rPr>
              <w:t>Expected Impact</w:t>
            </w:r>
          </w:p>
        </w:tc>
        <w:tc>
          <w:tcPr>
            <w:tcW w:type="dxa" w:w="1152"/>
            <w:shd w:val="clear" w:color="auto" w:fill="1E3A5F"/>
          </w:tcPr>
          <w:p>
            <w:r>
              <w:rPr>
                <w:rFonts w:ascii="Calibri" w:hAnsi="Calibri"/>
                <w:b/>
                <w:color w:val="FFFFFF"/>
                <w:sz w:val="19"/>
              </w:rPr>
              <w:t>Owner</w:t>
            </w:r>
          </w:p>
        </w:tc>
      </w:tr>
      <w:tr>
        <w:tc>
          <w:tcPr>
            <w:tcW w:type="dxa" w:w="2304"/>
            <w:shd w:val="clear" w:color="auto" w:fill="EEF3F9"/>
          </w:tcPr>
          <w:p>
            <w:r>
              <w:rPr>
                <w:rFonts w:ascii="Calibri" w:hAnsi="Calibri"/>
                <w:sz w:val="19"/>
              </w:rPr>
              <w:t>Rewrite kpi_daily SQL (Gap 1)</w:t>
            </w:r>
          </w:p>
        </w:tc>
        <w:tc>
          <w:tcPr>
            <w:tcW w:type="dxa" w:w="4032"/>
            <w:shd w:val="clear" w:color="auto" w:fill="EEF3F9"/>
          </w:tcPr>
          <w:p>
            <w:r>
              <w:rPr>
                <w:rFonts w:ascii="Calibri" w:hAnsi="Calibri"/>
                <w:sz w:val="19"/>
              </w:rPr>
              <w:t>Rewrite S12 using TRANSIT_DAY_KEY + EXCLUDED=0 filter; aggregate KPI_ID 17/23 for SLA minutes; add KPI_ID 11/13/15/18 subsystem columns; no pipeline change needed</w:t>
            </w:r>
          </w:p>
        </w:tc>
        <w:tc>
          <w:tcPr>
            <w:tcW w:type="dxa" w:w="2304"/>
            <w:shd w:val="clear" w:color="auto" w:fill="EEF3F9"/>
          </w:tcPr>
          <w:p>
            <w:r>
              <w:rPr>
                <w:rFonts w:ascii="Calibri" w:hAnsi="Calibri"/>
                <w:sz w:val="19"/>
              </w:rPr>
              <w:t>New subsystem features +3–5%</w:t>
            </w:r>
          </w:p>
        </w:tc>
        <w:tc>
          <w:tcPr>
            <w:tcW w:type="dxa" w:w="1152"/>
            <w:shd w:val="clear" w:color="auto" w:fill="EEF3F9"/>
          </w:tcPr>
          <w:p>
            <w:r>
              <w:rPr>
                <w:rFonts w:ascii="Calibri" w:hAnsi="Calibri"/>
                <w:sz w:val="19"/>
              </w:rPr>
              <w:t>Sathish</w:t>
            </w:r>
          </w:p>
        </w:tc>
      </w:tr>
      <w:tr>
        <w:tc>
          <w:tcPr>
            <w:tcW w:type="dxa" w:w="2304"/>
            <w:shd w:val="clear" w:color="auto" w:fill="FFFFFF"/>
          </w:tcPr>
          <w:p>
            <w:r>
              <w:rPr>
                <w:rFonts w:ascii="Calibri" w:hAnsi="Calibri"/>
                <w:sz w:val="19"/>
              </w:rPr>
              <w:t>Fix S24 rolling windows (Gap 2-RC3)</w:t>
            </w:r>
          </w:p>
        </w:tc>
        <w:tc>
          <w:tcPr>
            <w:tcW w:type="dxa" w:w="4032"/>
            <w:shd w:val="clear" w:color="auto" w:fill="FFFFFF"/>
          </w:tcPr>
          <w:p>
            <w:r>
              <w:rPr>
                <w:rFonts w:ascii="Calibri" w:hAnsi="Calibri"/>
                <w:sz w:val="19"/>
              </w:rPr>
              <w:t>Replace ROWS BETWEEN N PRECEDING with RANGE BETWEEN INTERVAL N DAYS PRECEDING in S24 window functions. Pure SQL change — no new data required. Fixes the "7d" label covering 38–176 actual calendar days.</w:t>
            </w:r>
          </w:p>
        </w:tc>
        <w:tc>
          <w:tcPr>
            <w:tcW w:type="dxa" w:w="2304"/>
            <w:shd w:val="clear" w:color="auto" w:fill="FFFFFF"/>
          </w:tcPr>
          <w:p>
            <w:r>
              <w:rPr>
                <w:rFonts w:ascii="Calibri" w:hAnsi="Calibri"/>
                <w:sz w:val="19"/>
              </w:rPr>
              <w:t>Feature accuracy fix</w:t>
            </w:r>
          </w:p>
        </w:tc>
        <w:tc>
          <w:tcPr>
            <w:tcW w:type="dxa" w:w="1152"/>
            <w:shd w:val="clear" w:color="auto" w:fill="FFFFFF"/>
          </w:tcPr>
          <w:p>
            <w:r>
              <w:rPr>
                <w:rFonts w:ascii="Calibri" w:hAnsi="Calibri"/>
                <w:sz w:val="19"/>
              </w:rPr>
              <w:t>Sathish</w:t>
            </w:r>
          </w:p>
        </w:tc>
      </w:tr>
      <w:tr>
        <w:tc>
          <w:tcPr>
            <w:tcW w:type="dxa" w:w="2304"/>
            <w:shd w:val="clear" w:color="auto" w:fill="EEF3F9"/>
          </w:tcPr>
          <w:p>
            <w:r>
              <w:rPr>
                <w:rFonts w:ascii="Calibri" w:hAnsi="Calibri"/>
                <w:sz w:val="19"/>
              </w:rPr>
              <w:t>VALIDATOR SQL fix — edw_availability_events</w:t>
            </w:r>
          </w:p>
        </w:tc>
        <w:tc>
          <w:tcPr>
            <w:tcW w:type="dxa" w:w="4032"/>
            <w:shd w:val="clear" w:color="auto" w:fill="EEF3F9"/>
          </w:tcPr>
          <w:p>
            <w:r>
              <w:rPr>
                <w:rFonts w:ascii="Calibri" w:hAnsi="Calibri"/>
                <w:sz w:val="19"/>
              </w:rPr>
              <w:t>Add edw_availability_events (752K rows, already in bronze) as supplementary VALIDATOR source in S15/S24. Filter WHERE DEVICE_ID joins to mars_device_category = VALIDATOR in dim_device. Columns: DEVICE_ID, FAILURE_LEVEL, FAULT_DESCRIPTION, SYMPTOM, PROBLEM, RESOLUTION. No new data required — confirmed by Michael W 2026-07-15.</w:t>
            </w:r>
          </w:p>
        </w:tc>
        <w:tc>
          <w:tcPr>
            <w:tcW w:type="dxa" w:w="2304"/>
            <w:shd w:val="clear" w:color="auto" w:fill="EEF3F9"/>
          </w:tcPr>
          <w:p>
            <w:r>
              <w:rPr>
                <w:rFonts w:ascii="Calibri" w:hAnsi="Calibri"/>
                <w:sz w:val="19"/>
              </w:rPr>
              <w:t>VALIDATOR incident coverage 0% → ~80%+ using availability events</w:t>
            </w:r>
          </w:p>
        </w:tc>
        <w:tc>
          <w:tcPr>
            <w:tcW w:type="dxa" w:w="1152"/>
            <w:shd w:val="clear" w:color="auto" w:fill="EEF3F9"/>
          </w:tcPr>
          <w:p>
            <w:r>
              <w:rPr>
                <w:rFonts w:ascii="Calibri" w:hAnsi="Calibri"/>
                <w:sz w:val="19"/>
              </w:rPr>
              <w:t>Sathish</w:t>
            </w:r>
          </w:p>
        </w:tc>
      </w:tr>
      <w:tr>
        <w:tc>
          <w:tcPr>
            <w:tcW w:type="dxa" w:w="2304"/>
            <w:shd w:val="clear" w:color="auto" w:fill="FFFFFF"/>
          </w:tcPr>
          <w:p>
            <w:r>
              <w:rPr>
                <w:rFonts w:ascii="Calibri" w:hAnsi="Calibri"/>
                <w:sz w:val="19"/>
              </w:rPr>
              <w:t>edw_kpi_rules fault classification (PS3-Gap 3)</w:t>
            </w:r>
          </w:p>
        </w:tc>
        <w:tc>
          <w:tcPr>
            <w:tcW w:type="dxa" w:w="4032"/>
            <w:shd w:val="clear" w:color="auto" w:fill="FFFFFF"/>
          </w:tcPr>
          <w:p>
            <w:r>
              <w:rPr>
                <w:rFonts w:ascii="Calibri" w:hAnsi="Calibri"/>
                <w:sz w:val="19"/>
              </w:rPr>
              <w:t>Join edw_kpi_rules (117 rows, already in bronze) to PS3 gold via event_code_id → RULE_ID → FAILURE_LEVEL → KPI_ID. Provides cause/KPI mapping without waiting for full ServiceNow re-export. SQL-only, ~1 day.</w:t>
            </w:r>
          </w:p>
        </w:tc>
        <w:tc>
          <w:tcPr>
            <w:tcW w:type="dxa" w:w="2304"/>
            <w:shd w:val="clear" w:color="auto" w:fill="FFFFFF"/>
          </w:tcPr>
          <w:p>
            <w:r>
              <w:rPr>
                <w:rFonts w:ascii="Calibri" w:hAnsi="Calibri"/>
                <w:sz w:val="19"/>
              </w:rPr>
              <w:t>PS3 cause/category coverage partial uplift without new data</w:t>
            </w:r>
          </w:p>
        </w:tc>
        <w:tc>
          <w:tcPr>
            <w:tcW w:type="dxa" w:w="1152"/>
            <w:shd w:val="clear" w:color="auto" w:fill="FFFFFF"/>
          </w:tcPr>
          <w:p>
            <w:r>
              <w:rPr>
                <w:rFonts w:ascii="Calibri" w:hAnsi="Calibri"/>
                <w:sz w:val="19"/>
              </w:rPr>
              <w:t>Sathish</w:t>
            </w:r>
          </w:p>
        </w:tc>
      </w:tr>
      <w:tr>
        <w:tc>
          <w:tcPr>
            <w:tcW w:type="dxa" w:w="2304"/>
            <w:shd w:val="clear" w:color="auto" w:fill="EEF3F9"/>
          </w:tcPr>
          <w:p>
            <w:r>
              <w:rPr>
                <w:rFonts w:ascii="Calibri" w:hAnsi="Calibri"/>
                <w:sz w:val="19"/>
              </w:rPr>
              <w:t>Request ServiceNow INC re-export from Robin (Gap 2-RC1)</w:t>
            </w:r>
          </w:p>
        </w:tc>
        <w:tc>
          <w:tcPr>
            <w:tcW w:type="dxa" w:w="4032"/>
            <w:shd w:val="clear" w:color="auto" w:fill="EEF3F9"/>
          </w:tcPr>
          <w:p>
            <w:r>
              <w:rPr>
                <w:rFonts w:ascii="Calibri" w:hAnsi="Calibri"/>
                <w:sz w:val="19"/>
              </w:rPr>
              <w:t>ODS confirmed complete Aug 2013→Apr 2026 (Michael W 2026-07-15). Need Robin (ServiceNow team) to run re-export job. Current bronze: 278K rows vs 7M ODS. Re-upload to s3://cubic-mars-pm-s3-datalake-dev-bronze-.../chicago_ventra/sn/incident/ and rebuild S15 → S24 → Gold PS1.</w:t>
            </w:r>
          </w:p>
        </w:tc>
        <w:tc>
          <w:tcPr>
            <w:tcW w:type="dxa" w:w="2304"/>
            <w:shd w:val="clear" w:color="auto" w:fill="EEF3F9"/>
          </w:tcPr>
          <w:p>
            <w:r>
              <w:rPr>
                <w:rFonts w:ascii="Calibri" w:hAnsi="Calibri"/>
                <w:sz w:val="19"/>
              </w:rPr>
              <w:t>Unlocks TVM +8–15% recall; removes pre-2024 blind spot</w:t>
            </w:r>
          </w:p>
        </w:tc>
        <w:tc>
          <w:tcPr>
            <w:tcW w:type="dxa" w:w="1152"/>
            <w:shd w:val="clear" w:color="auto" w:fill="EEF3F9"/>
          </w:tcPr>
          <w:p>
            <w:r>
              <w:rPr>
                <w:rFonts w:ascii="Calibri" w:hAnsi="Calibri"/>
                <w:sz w:val="19"/>
              </w:rPr>
              <w:t>Sathish + Robin</w:t>
            </w:r>
          </w:p>
        </w:tc>
      </w:tr>
      <w:tr>
        <w:tc>
          <w:tcPr>
            <w:tcW w:type="dxa" w:w="2304"/>
            <w:shd w:val="clear" w:color="auto" w:fill="FFFFFF"/>
          </w:tcPr>
          <w:p>
            <w:r>
              <w:rPr>
                <w:rFonts w:ascii="Calibri" w:hAnsi="Calibri"/>
                <w:sz w:val="19"/>
              </w:rPr>
              <w:t>Request AFC area mapping (Gap 2-RC2)</w:t>
            </w:r>
          </w:p>
        </w:tc>
        <w:tc>
          <w:tcPr>
            <w:tcW w:type="dxa" w:w="4032"/>
            <w:shd w:val="clear" w:color="auto" w:fill="FFFFFF"/>
          </w:tcPr>
          <w:p>
            <w:r>
              <w:rPr>
                <w:rFonts w:ascii="Calibri" w:hAnsi="Calibri"/>
                <w:sz w:val="19"/>
              </w:rPr>
              <w:t>Request CTA/Cubic to supply AFC_AREA → DEVICE_ID mapping table. Currently 42% of ServiceNow incidents (117K rows) are logged at station-area level (GL-RIDGELAND-AFC2 format) and cannot be joined to individual devices. FARE_CONTROL_AREA in dim_device does not match (0 rows joined). This mapping table unlocks Gate incident coverage significantly.</w:t>
            </w:r>
          </w:p>
        </w:tc>
        <w:tc>
          <w:tcPr>
            <w:tcW w:type="dxa" w:w="2304"/>
            <w:shd w:val="clear" w:color="auto" w:fill="FFFFFF"/>
          </w:tcPr>
          <w:p>
            <w:r>
              <w:rPr>
                <w:rFonts w:ascii="Calibri" w:hAnsi="Calibri"/>
                <w:sz w:val="19"/>
              </w:rPr>
              <w:t>Gate incident coverage from 3% to 70%+</w:t>
            </w:r>
          </w:p>
        </w:tc>
        <w:tc>
          <w:tcPr>
            <w:tcW w:type="dxa" w:w="1152"/>
            <w:shd w:val="clear" w:color="auto" w:fill="FFFFFF"/>
          </w:tcPr>
          <w:p>
            <w:r>
              <w:rPr>
                <w:rFonts w:ascii="Calibri" w:hAnsi="Calibri"/>
                <w:sz w:val="19"/>
              </w:rPr>
              <w:t>Sathish + CTA + Cubic</w:t>
            </w:r>
          </w:p>
        </w:tc>
      </w:tr>
      <w:tr>
        <w:tc>
          <w:tcPr>
            <w:tcW w:type="dxa" w:w="2304"/>
            <w:shd w:val="clear" w:color="auto" w:fill="EEF3F9"/>
          </w:tcPr>
          <w:p>
            <w:r>
              <w:rPr>
                <w:rFonts w:ascii="Calibri" w:hAnsi="Calibri"/>
                <w:sz w:val="19"/>
              </w:rPr>
              <w:t>Extend S15 date filter after re-export</w:t>
            </w:r>
          </w:p>
        </w:tc>
        <w:tc>
          <w:tcPr>
            <w:tcW w:type="dxa" w:w="4032"/>
            <w:shd w:val="clear" w:color="auto" w:fill="EEF3F9"/>
          </w:tcPr>
          <w:p>
            <w:r>
              <w:rPr>
                <w:rFonts w:ascii="Calibri" w:hAnsi="Calibri"/>
                <w:sz w:val="19"/>
              </w:rPr>
              <w:t>Change S15 date filter from &gt;= 2024-01-01 to &gt;= 2022-01-01. After full re-export, pre-2024 incident history will be available. The Gold PS1 training window stays at 2024+; only the rolling window lookback extends.</w:t>
            </w:r>
          </w:p>
        </w:tc>
        <w:tc>
          <w:tcPr>
            <w:tcW w:type="dxa" w:w="2304"/>
            <w:shd w:val="clear" w:color="auto" w:fill="EEF3F9"/>
          </w:tcPr>
          <w:p>
            <w:r>
              <w:rPr>
                <w:rFonts w:ascii="Calibri" w:hAnsi="Calibri"/>
                <w:sz w:val="19"/>
              </w:rPr>
              <w:t>Fixes 90d/all-time features for Gates</w:t>
            </w:r>
          </w:p>
        </w:tc>
        <w:tc>
          <w:tcPr>
            <w:tcW w:type="dxa" w:w="1152"/>
            <w:shd w:val="clear" w:color="auto" w:fill="EEF3F9"/>
          </w:tcPr>
          <w:p>
            <w:r>
              <w:rPr>
                <w:rFonts w:ascii="Calibri" w:hAnsi="Calibri"/>
                <w:sz w:val="19"/>
              </w:rPr>
              <w:t>Sathish</w:t>
            </w:r>
          </w:p>
        </w:tc>
      </w:tr>
    </w:tbl>
    <w:p/>
    <w:p>
      <w:pPr>
        <w:spacing w:before="160" w:after="80"/>
      </w:pPr>
      <w:r>
        <w:rPr>
          <w:rFonts w:ascii="Calibri" w:hAnsi="Calibri"/>
          <w:b/>
          <w:color w:val="1E3A5F"/>
          <w:sz w:val="28"/>
        </w:rPr>
        <w:t>Phase 3 — Add Historical Data + New Features (4–8 weeks)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92"/>
            <w:shd w:val="clear" w:color="auto" w:fill="1E3A5F"/>
          </w:tcPr>
          <w:p>
            <w:r>
              <w:rPr>
                <w:rFonts w:ascii="Calibri" w:hAnsi="Calibri"/>
                <w:b/>
                <w:color w:val="FFFFFF"/>
                <w:sz w:val="19"/>
              </w:rPr>
              <w:t>Action</w:t>
            </w:r>
          </w:p>
        </w:tc>
        <w:tc>
          <w:tcPr>
            <w:tcW w:type="dxa" w:w="3744"/>
            <w:shd w:val="clear" w:color="auto" w:fill="1E3A5F"/>
          </w:tcPr>
          <w:p>
            <w:r>
              <w:rPr>
                <w:rFonts w:ascii="Calibri" w:hAnsi="Calibri"/>
                <w:b/>
                <w:color w:val="FFFFFF"/>
                <w:sz w:val="19"/>
              </w:rPr>
              <w:t>What to Do</w:t>
            </w:r>
          </w:p>
        </w:tc>
        <w:tc>
          <w:tcPr>
            <w:tcW w:type="dxa" w:w="2016"/>
            <w:shd w:val="clear" w:color="auto" w:fill="1E3A5F"/>
          </w:tcPr>
          <w:p>
            <w:r>
              <w:rPr>
                <w:rFonts w:ascii="Calibri" w:hAnsi="Calibri"/>
                <w:b/>
                <w:color w:val="FFFFFF"/>
                <w:sz w:val="19"/>
              </w:rPr>
              <w:t>Expected Impact</w:t>
            </w:r>
          </w:p>
        </w:tc>
        <w:tc>
          <w:tcPr>
            <w:tcW w:type="dxa" w:w="1296"/>
            <w:shd w:val="clear" w:color="auto" w:fill="1E3A5F"/>
          </w:tcPr>
          <w:p>
            <w:r>
              <w:rPr>
                <w:rFonts w:ascii="Calibri" w:hAnsi="Calibri"/>
                <w:b/>
                <w:color w:val="FFFFFF"/>
                <w:sz w:val="19"/>
              </w:rPr>
              <w:t>Owner</w:t>
            </w:r>
          </w:p>
        </w:tc>
      </w:tr>
      <w:tr>
        <w:tc>
          <w:tcPr>
            <w:tcW w:type="dxa" w:w="2592"/>
            <w:shd w:val="clear" w:color="auto" w:fill="EEF3F9"/>
          </w:tcPr>
          <w:p>
            <w:r>
              <w:rPr>
                <w:rFonts w:ascii="Calibri" w:hAnsi="Calibri"/>
                <w:sz w:val="19"/>
              </w:rPr>
              <w:t>Extend data window (PS1)</w:t>
            </w:r>
          </w:p>
        </w:tc>
        <w:tc>
          <w:tcPr>
            <w:tcW w:type="dxa" w:w="3744"/>
            <w:shd w:val="clear" w:color="auto" w:fill="EEF3F9"/>
          </w:tcPr>
          <w:p>
            <w:r>
              <w:rPr>
                <w:rFonts w:ascii="Calibri" w:hAnsi="Calibri"/>
                <w:sz w:val="19"/>
              </w:rPr>
              <w:t>Change spine filter from transit_day &gt;= 2024-01-01 to 2022-01-01 (adds 2 full years, 2 seasonal cycles)</w:t>
            </w:r>
          </w:p>
        </w:tc>
        <w:tc>
          <w:tcPr>
            <w:tcW w:type="dxa" w:w="2016"/>
            <w:shd w:val="clear" w:color="auto" w:fill="EEF3F9"/>
          </w:tcPr>
          <w:p>
            <w:r>
              <w:rPr>
                <w:rFonts w:ascii="Calibri" w:hAnsi="Calibri"/>
                <w:sz w:val="19"/>
              </w:rPr>
              <w:t>Gates +15–20% more failure examples</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Add device age features (PS1)</w:t>
            </w:r>
          </w:p>
        </w:tc>
        <w:tc>
          <w:tcPr>
            <w:tcW w:type="dxa" w:w="3744"/>
            <w:shd w:val="clear" w:color="auto" w:fill="FFFFFF"/>
          </w:tcPr>
          <w:p>
            <w:r>
              <w:rPr>
                <w:rFonts w:ascii="Calibri" w:hAnsi="Calibri"/>
                <w:sz w:val="19"/>
              </w:rPr>
              <w:t>Compute days_since_install from hw_config_current.REPORTED_CHANGED_DTM; run hw_config_null_rate_profile.sql first</w:t>
            </w:r>
          </w:p>
        </w:tc>
        <w:tc>
          <w:tcPr>
            <w:tcW w:type="dxa" w:w="2016"/>
            <w:shd w:val="clear" w:color="auto" w:fill="FFFFFF"/>
          </w:tcPr>
          <w:p>
            <w:r>
              <w:rPr>
                <w:rFonts w:ascii="Calibri" w:hAnsi="Calibri"/>
                <w:sz w:val="19"/>
              </w:rPr>
              <w:t>Aging signal +3–6%</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Add acceleration features (PS1)</w:t>
            </w:r>
          </w:p>
        </w:tc>
        <w:tc>
          <w:tcPr>
            <w:tcW w:type="dxa" w:w="3744"/>
            <w:shd w:val="clear" w:color="auto" w:fill="EEF3F9"/>
          </w:tcPr>
          <w:p>
            <w:r>
              <w:rPr>
                <w:rFonts w:ascii="Calibri" w:hAnsi="Calibri"/>
                <w:sz w:val="19"/>
              </w:rPr>
              <w:t>Add rolling slope of critical_events over 7d vs 30d — "is the failure rate getting worse faster?"</w:t>
            </w:r>
          </w:p>
        </w:tc>
        <w:tc>
          <w:tcPr>
            <w:tcW w:type="dxa" w:w="2016"/>
            <w:shd w:val="clear" w:color="auto" w:fill="EEF3F9"/>
          </w:tcPr>
          <w:p>
            <w:r>
              <w:rPr>
                <w:rFonts w:ascii="Calibri" w:hAnsi="Calibri"/>
                <w:sz w:val="19"/>
              </w:rPr>
              <w:t>TVM recall +3–5%</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tvm_sale_daily: add is_ncs_tvm flag (Gap 3)</w:t>
            </w:r>
          </w:p>
        </w:tc>
        <w:tc>
          <w:tcPr>
            <w:tcW w:type="dxa" w:w="3744"/>
            <w:shd w:val="clear" w:color="auto" w:fill="FFFFFF"/>
          </w:tcPr>
          <w:p>
            <w:r>
              <w:rPr>
                <w:rFonts w:ascii="Calibri" w:hAnsi="Calibri"/>
                <w:sz w:val="19"/>
              </w:rPr>
              <w:t>Joint is confirmed working (99.8%). 474 NCS TVMs (TVM-prefix) have dense data; 545 AVM TVMs use different backend. Add binary is_ncs_tvm flag so model treats NULLs as "not tracked" not "zero sales". Request AVM backend data from CTA/Cubic.</w:t>
            </w:r>
          </w:p>
        </w:tc>
        <w:tc>
          <w:tcPr>
            <w:tcW w:type="dxa" w:w="2016"/>
            <w:shd w:val="clear" w:color="auto" w:fill="FFFFFF"/>
          </w:tcPr>
          <w:p>
            <w:r>
              <w:rPr>
                <w:rFonts w:ascii="Calibri" w:hAnsi="Calibri"/>
                <w:sz w:val="19"/>
              </w:rPr>
              <w:t>TVM recall +2–4%</w:t>
            </w:r>
          </w:p>
        </w:tc>
        <w:tc>
          <w:tcPr>
            <w:tcW w:type="dxa" w:w="1296"/>
            <w:shd w:val="clear" w:color="auto" w:fill="FFFFFF"/>
          </w:tcPr>
          <w:p>
            <w:r>
              <w:rPr>
                <w:rFonts w:ascii="Calibri" w:hAnsi="Calibri"/>
                <w:sz w:val="19"/>
              </w:rPr>
              <w:t>Sathish + Cubic</w:t>
            </w:r>
          </w:p>
        </w:tc>
      </w:tr>
      <w:tr>
        <w:tc>
          <w:tcPr>
            <w:tcW w:type="dxa" w:w="2592"/>
            <w:shd w:val="clear" w:color="auto" w:fill="EEF3F9"/>
          </w:tcPr>
          <w:p>
            <w:r>
              <w:rPr>
                <w:rFonts w:ascii="Calibri" w:hAnsi="Calibri"/>
                <w:sz w:val="19"/>
              </w:rPr>
              <w:t>Tap timing: add timeout feature (Gap 4)</w:t>
            </w:r>
          </w:p>
        </w:tc>
        <w:tc>
          <w:tcPr>
            <w:tcW w:type="dxa" w:w="3744"/>
            <w:shd w:val="clear" w:color="auto" w:fill="EEF3F9"/>
          </w:tcPr>
          <w:p>
            <w:r>
              <w:rPr>
                <w:rFonts w:ascii="Calibri" w:hAnsi="Calibri"/>
                <w:sz w:val="19"/>
              </w:rPr>
              <w:t>Add tap_timeout_count + tap_timeout_rate_pct to S13 using TAP_STATUS_ID = 11 (1.3M rows). Fix S22 NULL status handling. Investigate status 905.</w:t>
            </w:r>
          </w:p>
        </w:tc>
        <w:tc>
          <w:tcPr>
            <w:tcW w:type="dxa" w:w="2016"/>
            <w:shd w:val="clear" w:color="auto" w:fill="EEF3F9"/>
          </w:tcPr>
          <w:p>
            <w:r>
              <w:rPr>
                <w:rFonts w:ascii="Calibri" w:hAnsi="Calibri"/>
                <w:sz w:val="19"/>
              </w:rPr>
              <w:t>Gate/Validator recall +2–4%</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PS3-Gap 2: regex + event_code → component</w:t>
            </w:r>
          </w:p>
        </w:tc>
        <w:tc>
          <w:tcPr>
            <w:tcW w:type="dxa" w:w="3744"/>
            <w:shd w:val="clear" w:color="auto" w:fill="FFFFFF"/>
          </w:tcPr>
          <w:p>
            <w:r>
              <w:rPr>
                <w:rFonts w:ascii="Calibri" w:hAnsi="Calibri"/>
                <w:sz w:val="19"/>
              </w:rPr>
              <w:t>Add CASE/LIKE rules on AE_FAULT_DESCRIPTION to fill blank affected_component. ALSO add: event_code_id → dim_event_type.component_subsystem join (S07 is the EVENT_DIMENSION equivalent, confirmed Michael W 2026-07-15) — covers event codes that describe the component even when fault description is vague.</w:t>
            </w:r>
          </w:p>
        </w:tc>
        <w:tc>
          <w:tcPr>
            <w:tcW w:type="dxa" w:w="2016"/>
            <w:shd w:val="clear" w:color="auto" w:fill="FFFFFF"/>
          </w:tcPr>
          <w:p>
            <w:r>
              <w:rPr>
                <w:rFonts w:ascii="Calibri" w:hAnsi="Calibri"/>
                <w:sz w:val="19"/>
              </w:rPr>
              <w:t>PS3 component_age accuracy +50–70pp (two complementary paths)</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PS3-Gap 4: merge level 1 into level 2</w:t>
            </w:r>
          </w:p>
        </w:tc>
        <w:tc>
          <w:tcPr>
            <w:tcW w:type="dxa" w:w="3744"/>
            <w:shd w:val="clear" w:color="auto" w:fill="EEF3F9"/>
          </w:tcPr>
          <w:p>
            <w:r>
              <w:rPr>
                <w:rFonts w:ascii="Calibri" w:hAnsi="Calibri"/>
                <w:sz w:val="19"/>
              </w:rPr>
              <w:t>Change AE_FAILURE_LEVEL = 1 → 2 in PS3 gold SQL. Level 1 has 6 rows; merge removes ghost class.</w:t>
            </w:r>
          </w:p>
        </w:tc>
        <w:tc>
          <w:tcPr>
            <w:tcW w:type="dxa" w:w="2016"/>
            <w:shd w:val="clear" w:color="auto" w:fill="EEF3F9"/>
          </w:tcPr>
          <w:p>
            <w:r>
              <w:rPr>
                <w:rFonts w:ascii="Calibri" w:hAnsi="Calibri"/>
                <w:sz w:val="19"/>
              </w:rPr>
              <w:t>PS3 model cleanliness</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PS3-Gap 5: text keyword features</w:t>
            </w:r>
          </w:p>
        </w:tc>
        <w:tc>
          <w:tcPr>
            <w:tcW w:type="dxa" w:w="3744"/>
            <w:shd w:val="clear" w:color="auto" w:fill="FFFFFF"/>
          </w:tcPr>
          <w:p>
            <w:r>
              <w:rPr>
                <w:rFonts w:ascii="Calibri" w:hAnsi="Calibri"/>
                <w:sz w:val="19"/>
              </w:rPr>
              <w:t>Add 10–15 binary LIKE flags on AE_FAULT_DESCRIPTION directly in PS3 gold SQL. Cheap, no Python required.</w:t>
            </w:r>
          </w:p>
        </w:tc>
        <w:tc>
          <w:tcPr>
            <w:tcW w:type="dxa" w:w="2016"/>
            <w:shd w:val="clear" w:color="auto" w:fill="FFFFFF"/>
          </w:tcPr>
          <w:p>
            <w:r>
              <w:rPr>
                <w:rFonts w:ascii="Calibri" w:hAnsi="Calibri"/>
                <w:sz w:val="19"/>
              </w:rPr>
              <w:t>PS3 accuracy +5–10%</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PS4-Gap 3: adaptive Signal 3 threshold</w:t>
            </w:r>
          </w:p>
        </w:tc>
        <w:tc>
          <w:tcPr>
            <w:tcW w:type="dxa" w:w="3744"/>
            <w:shd w:val="clear" w:color="auto" w:fill="EEF3F9"/>
          </w:tcPr>
          <w:p>
            <w:r>
              <w:rPr>
                <w:rFonts w:ascii="Calibri" w:hAnsi="Calibri"/>
                <w:sz w:val="19"/>
              </w:rPr>
              <w:t>Replace fixed 5% reject_rate threshold with per-device-category rolling avg + 2σ. Eliminates VALIDATOR constant false positives. Same window logic as Signal 1 — pure SQL change in PS4 gold SQL.</w:t>
            </w:r>
          </w:p>
        </w:tc>
        <w:tc>
          <w:tcPr>
            <w:tcW w:type="dxa" w:w="2016"/>
            <w:shd w:val="clear" w:color="auto" w:fill="EEF3F9"/>
          </w:tcPr>
          <w:p>
            <w:r>
              <w:rPr>
                <w:rFonts w:ascii="Calibri" w:hAnsi="Calibri"/>
                <w:sz w:val="19"/>
              </w:rPr>
              <w:t>PS4 precision +10–15pp for VALIDATOR</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PS4-Gap 5: revenue zero flag in ensemble</w:t>
            </w:r>
          </w:p>
        </w:tc>
        <w:tc>
          <w:tcPr>
            <w:tcW w:type="dxa" w:w="3744"/>
            <w:shd w:val="clear" w:color="auto" w:fill="FFFFFF"/>
          </w:tcPr>
          <w:p>
            <w:r>
              <w:rPr>
                <w:rFonts w:ascii="Calibri" w:hAnsi="Calibri"/>
                <w:sz w:val="19"/>
              </w:rPr>
              <w:t>Add override: IF use_revenue_zero_flag = 1 AND tap_count &gt; 10 THEN ensemble_anomaly_flag = 1. Catches TVM revenue anomalies not covered by the 3-signal ensemble. Pure SQL change.</w:t>
            </w:r>
          </w:p>
        </w:tc>
        <w:tc>
          <w:tcPr>
            <w:tcW w:type="dxa" w:w="2016"/>
            <w:shd w:val="clear" w:color="auto" w:fill="FFFFFF"/>
          </w:tcPr>
          <w:p>
            <w:r>
              <w:rPr>
                <w:rFonts w:ascii="Calibri" w:hAnsi="Calibri"/>
                <w:sz w:val="19"/>
              </w:rPr>
              <w:t>PS4 TVM recall +2–4%</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PS5-Gap 3: COMPONENT_DESCRIPTION classifier</w:t>
            </w:r>
          </w:p>
        </w:tc>
        <w:tc>
          <w:tcPr>
            <w:tcW w:type="dxa" w:w="3744"/>
            <w:shd w:val="clear" w:color="auto" w:fill="EEF3F9"/>
          </w:tcPr>
          <w:p>
            <w:r>
              <w:rPr>
                <w:rFonts w:ascii="Calibri" w:hAnsi="Calibri"/>
                <w:sz w:val="19"/>
              </w:rPr>
              <w:t>Add CASE/LIKE regex on COMPONENT_DESCRIPTION in all_hw CTE to derive component_type for censored components. Cover BHU/CHU/PRINTER/CSC_READER/GATE_MECH from 6–8 keyword patterns. Use as fallback when COMPONENT_TYPE_NAME is NULL.</w:t>
            </w:r>
          </w:p>
        </w:tc>
        <w:tc>
          <w:tcPr>
            <w:tcW w:type="dxa" w:w="2016"/>
            <w:shd w:val="clear" w:color="auto" w:fill="EEF3F9"/>
          </w:tcPr>
          <w:p>
            <w:r>
              <w:rPr>
                <w:rFonts w:ascii="Calibri" w:hAnsi="Calibri"/>
                <w:sz w:val="19"/>
              </w:rPr>
              <w:t>PS5 censored component type coverage +60–80pp</w:t>
            </w:r>
          </w:p>
        </w:tc>
        <w:tc>
          <w:tcPr>
            <w:tcW w:type="dxa" w:w="1296"/>
            <w:shd w:val="clear" w:color="auto" w:fill="EEF3F9"/>
          </w:tcPr>
          <w:p>
            <w:r>
              <w:rPr>
                <w:rFonts w:ascii="Calibri" w:hAnsi="Calibri"/>
                <w:sz w:val="19"/>
              </w:rPr>
              <w:t>Sathish</w:t>
            </w:r>
          </w:p>
        </w:tc>
      </w:tr>
    </w:tbl>
    <w:p/>
    <w:p>
      <w:pPr>
        <w:spacing w:before="160" w:after="80"/>
      </w:pPr>
      <w:r>
        <w:rPr>
          <w:rFonts w:ascii="Calibri" w:hAnsi="Calibri"/>
          <w:b/>
          <w:color w:val="1E3A5F"/>
          <w:sz w:val="28"/>
        </w:rPr>
        <w:t>Phase 4 — PS3 NLP + Advanced Features + Validate (2–3 weeks)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92"/>
            <w:shd w:val="clear" w:color="auto" w:fill="1E3A5F"/>
          </w:tcPr>
          <w:p>
            <w:r>
              <w:rPr>
                <w:rFonts w:ascii="Calibri" w:hAnsi="Calibri"/>
                <w:b/>
                <w:color w:val="FFFFFF"/>
                <w:sz w:val="19"/>
              </w:rPr>
              <w:t>Action</w:t>
            </w:r>
          </w:p>
        </w:tc>
        <w:tc>
          <w:tcPr>
            <w:tcW w:type="dxa" w:w="3744"/>
            <w:shd w:val="clear" w:color="auto" w:fill="1E3A5F"/>
          </w:tcPr>
          <w:p>
            <w:r>
              <w:rPr>
                <w:rFonts w:ascii="Calibri" w:hAnsi="Calibri"/>
                <w:b/>
                <w:color w:val="FFFFFF"/>
                <w:sz w:val="19"/>
              </w:rPr>
              <w:t>What to Do</w:t>
            </w:r>
          </w:p>
        </w:tc>
        <w:tc>
          <w:tcPr>
            <w:tcW w:type="dxa" w:w="2016"/>
            <w:shd w:val="clear" w:color="auto" w:fill="1E3A5F"/>
          </w:tcPr>
          <w:p>
            <w:r>
              <w:rPr>
                <w:rFonts w:ascii="Calibri" w:hAnsi="Calibri"/>
                <w:b/>
                <w:color w:val="FFFFFF"/>
                <w:sz w:val="19"/>
              </w:rPr>
              <w:t>Target</w:t>
            </w:r>
          </w:p>
        </w:tc>
        <w:tc>
          <w:tcPr>
            <w:tcW w:type="dxa" w:w="1296"/>
            <w:shd w:val="clear" w:color="auto" w:fill="1E3A5F"/>
          </w:tcPr>
          <w:p>
            <w:r>
              <w:rPr>
                <w:rFonts w:ascii="Calibri" w:hAnsi="Calibri"/>
                <w:b/>
                <w:color w:val="FFFFFF"/>
                <w:sz w:val="19"/>
              </w:rPr>
              <w:t>Owner</w:t>
            </w:r>
          </w:p>
        </w:tc>
      </w:tr>
      <w:tr>
        <w:tc>
          <w:tcPr>
            <w:tcW w:type="dxa" w:w="2592"/>
            <w:shd w:val="clear" w:color="auto" w:fill="EEF3F9"/>
          </w:tcPr>
          <w:p>
            <w:r>
              <w:rPr>
                <w:rFonts w:ascii="Calibri" w:hAnsi="Calibri"/>
                <w:sz w:val="19"/>
              </w:rPr>
              <w:t>PS3-Gap 5: sentence embeddings</w:t>
            </w:r>
          </w:p>
        </w:tc>
        <w:tc>
          <w:tcPr>
            <w:tcW w:type="dxa" w:w="3744"/>
            <w:shd w:val="clear" w:color="auto" w:fill="EEF3F9"/>
          </w:tcPr>
          <w:p>
            <w:r>
              <w:rPr>
                <w:rFonts w:ascii="Calibri" w:hAnsi="Calibri"/>
                <w:sz w:val="19"/>
              </w:rPr>
              <w:t>Embed AE_FAULT_DESCRIPTION + AE_RESOLUTION using BAAI/bge-small-en (or similar). Register as MLflow features. Add to PS3 training pipeline.</w:t>
            </w:r>
          </w:p>
        </w:tc>
        <w:tc>
          <w:tcPr>
            <w:tcW w:type="dxa" w:w="2016"/>
            <w:shd w:val="clear" w:color="auto" w:fill="EEF3F9"/>
          </w:tcPr>
          <w:p>
            <w:r>
              <w:rPr>
                <w:rFonts w:ascii="Calibri" w:hAnsi="Calibri"/>
                <w:sz w:val="19"/>
              </w:rPr>
              <w:t>PS3 accuracy +10–20%</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Retrain PS1 with all fixes</w:t>
            </w:r>
          </w:p>
        </w:tc>
        <w:tc>
          <w:tcPr>
            <w:tcW w:type="dxa" w:w="3744"/>
            <w:shd w:val="clear" w:color="auto" w:fill="FFFFFF"/>
          </w:tcPr>
          <w:p>
            <w:r>
              <w:rPr>
                <w:rFonts w:ascii="Calibri" w:hAnsi="Calibri"/>
                <w:sz w:val="19"/>
              </w:rPr>
              <w:t>Full retrain using extended window, clean labels, fixed features</w:t>
            </w:r>
          </w:p>
        </w:tc>
        <w:tc>
          <w:tcPr>
            <w:tcW w:type="dxa" w:w="2016"/>
            <w:shd w:val="clear" w:color="auto" w:fill="FFFFFF"/>
          </w:tcPr>
          <w:p>
            <w:r>
              <w:rPr>
                <w:rFonts w:ascii="Calibri" w:hAnsi="Calibri"/>
                <w:sz w:val="19"/>
              </w:rPr>
              <w:t>TVM recall ≥ 0.80, Gate recall ≥ 0.70</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Retrain PS3 with all fixes</w:t>
            </w:r>
          </w:p>
        </w:tc>
        <w:tc>
          <w:tcPr>
            <w:tcW w:type="dxa" w:w="3744"/>
            <w:shd w:val="clear" w:color="auto" w:fill="EEF3F9"/>
          </w:tcPr>
          <w:p>
            <w:r>
              <w:rPr>
                <w:rFonts w:ascii="Calibri" w:hAnsi="Calibri"/>
                <w:sz w:val="19"/>
              </w:rPr>
              <w:t>Full retrain with merged level 1, regex component, text features, and edw_kpi_rules cause/category enrichment</w:t>
            </w:r>
          </w:p>
        </w:tc>
        <w:tc>
          <w:tcPr>
            <w:tcW w:type="dxa" w:w="2016"/>
            <w:shd w:val="clear" w:color="auto" w:fill="EEF3F9"/>
          </w:tcPr>
          <w:p>
            <w:r>
              <w:rPr>
                <w:rFonts w:ascii="Calibri" w:hAnsi="Calibri"/>
                <w:sz w:val="19"/>
              </w:rPr>
              <w:t>PS3 classification accuracy ≥ 0.85</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Quality gate check</w:t>
            </w:r>
          </w:p>
        </w:tc>
        <w:tc>
          <w:tcPr>
            <w:tcW w:type="dxa" w:w="3744"/>
            <w:shd w:val="clear" w:color="auto" w:fill="FFFFFF"/>
          </w:tcPr>
          <w:p>
            <w:r>
              <w:rPr>
                <w:rFonts w:ascii="Calibri" w:hAnsi="Calibri"/>
                <w:sz w:val="19"/>
              </w:rPr>
              <w:t>Verify: TVM recall ≥ 0.80 AND Gate recall ≥ 0.70 at optimised threshold</w:t>
            </w:r>
          </w:p>
        </w:tc>
        <w:tc>
          <w:tcPr>
            <w:tcW w:type="dxa" w:w="2016"/>
            <w:shd w:val="clear" w:color="auto" w:fill="FFFFFF"/>
          </w:tcPr>
          <w:p>
            <w:r>
              <w:rPr>
                <w:rFonts w:ascii="Calibri" w:hAnsi="Calibri"/>
                <w:sz w:val="19"/>
              </w:rPr>
              <w:t>Both QGs PASS</w:t>
            </w:r>
          </w:p>
        </w:tc>
        <w:tc>
          <w:tcPr>
            <w:tcW w:type="dxa" w:w="1296"/>
            <w:shd w:val="clear" w:color="auto" w:fill="FFFFFF"/>
          </w:tcPr>
          <w:p>
            <w:r>
              <w:rPr>
                <w:rFonts w:ascii="Calibri" w:hAnsi="Calibri"/>
                <w:sz w:val="19"/>
              </w:rPr>
              <w:t>Sathish + Pavan</w:t>
            </w:r>
          </w:p>
        </w:tc>
      </w:tr>
      <w:tr>
        <w:tc>
          <w:tcPr>
            <w:tcW w:type="dxa" w:w="2592"/>
            <w:shd w:val="clear" w:color="auto" w:fill="EEF3F9"/>
          </w:tcPr>
          <w:p>
            <w:r>
              <w:rPr>
                <w:rFonts w:ascii="Calibri" w:hAnsi="Calibri"/>
                <w:sz w:val="19"/>
              </w:rPr>
              <w:t>Top-5% lift check</w:t>
            </w:r>
          </w:p>
        </w:tc>
        <w:tc>
          <w:tcPr>
            <w:tcW w:type="dxa" w:w="3744"/>
            <w:shd w:val="clear" w:color="auto" w:fill="EEF3F9"/>
          </w:tcPr>
          <w:p>
            <w:r>
              <w:rPr>
                <w:rFonts w:ascii="Calibri" w:hAnsi="Calibri"/>
                <w:sz w:val="19"/>
              </w:rPr>
              <w:t>Confirm top 5% of ranked devices has lift &gt; 2.0 (dispatch efficiency target)</w:t>
            </w:r>
          </w:p>
        </w:tc>
        <w:tc>
          <w:tcPr>
            <w:tcW w:type="dxa" w:w="2016"/>
            <w:shd w:val="clear" w:color="auto" w:fill="EEF3F9"/>
          </w:tcPr>
          <w:p>
            <w:r>
              <w:rPr>
                <w:rFonts w:ascii="Calibri" w:hAnsi="Calibri"/>
                <w:sz w:val="19"/>
              </w:rPr>
              <w:t>Lift ≥ 2.0</w:t>
            </w:r>
          </w:p>
        </w:tc>
        <w:tc>
          <w:tcPr>
            <w:tcW w:type="dxa" w:w="1296"/>
            <w:shd w:val="clear" w:color="auto" w:fill="EEF3F9"/>
          </w:tcPr>
          <w:p>
            <w:r>
              <w:rPr>
                <w:rFonts w:ascii="Calibri" w:hAnsi="Calibri"/>
                <w:sz w:val="19"/>
              </w:rPr>
              <w:t>Sathish</w:t>
            </w:r>
          </w:p>
        </w:tc>
      </w:tr>
      <w:tr>
        <w:tc>
          <w:tcPr>
            <w:tcW w:type="dxa" w:w="2592"/>
            <w:shd w:val="clear" w:color="auto" w:fill="FFFFFF"/>
          </w:tcPr>
          <w:p>
            <w:r>
              <w:rPr>
                <w:rFonts w:ascii="Calibri" w:hAnsi="Calibri"/>
                <w:sz w:val="19"/>
              </w:rPr>
              <w:t>SageMaker endpoint update (PS1+PS3)</w:t>
            </w:r>
          </w:p>
        </w:tc>
        <w:tc>
          <w:tcPr>
            <w:tcW w:type="dxa" w:w="3744"/>
            <w:shd w:val="clear" w:color="auto" w:fill="FFFFFF"/>
          </w:tcPr>
          <w:p>
            <w:r>
              <w:rPr>
                <w:rFonts w:ascii="Calibri" w:hAnsi="Calibri"/>
                <w:sz w:val="19"/>
              </w:rPr>
              <w:t>Register new model versions in MLflow; deploy PS1 + PS3 to SageMaker endpoints</w:t>
            </w:r>
          </w:p>
        </w:tc>
        <w:tc>
          <w:tcPr>
            <w:tcW w:type="dxa" w:w="2016"/>
            <w:shd w:val="clear" w:color="auto" w:fill="FFFFFF"/>
          </w:tcPr>
          <w:p>
            <w:r>
              <w:rPr>
                <w:rFonts w:ascii="Calibri" w:hAnsi="Calibri"/>
                <w:sz w:val="19"/>
              </w:rPr>
              <w:t>PS1 + PS3 in production</w:t>
            </w:r>
          </w:p>
        </w:tc>
        <w:tc>
          <w:tcPr>
            <w:tcW w:type="dxa" w:w="1296"/>
            <w:shd w:val="clear" w:color="auto" w:fill="FFFFFF"/>
          </w:tcPr>
          <w:p>
            <w:r>
              <w:rPr>
                <w:rFonts w:ascii="Calibri" w:hAnsi="Calibri"/>
                <w:sz w:val="19"/>
              </w:rPr>
              <w:t>Sathish</w:t>
            </w:r>
          </w:p>
        </w:tc>
      </w:tr>
      <w:tr>
        <w:tc>
          <w:tcPr>
            <w:tcW w:type="dxa" w:w="2592"/>
            <w:shd w:val="clear" w:color="auto" w:fill="EEF3F9"/>
          </w:tcPr>
          <w:p>
            <w:r>
              <w:rPr>
                <w:rFonts w:ascii="Calibri" w:hAnsi="Calibri"/>
                <w:sz w:val="19"/>
              </w:rPr>
              <w:t>Retrain PS4 after timing data</w:t>
            </w:r>
          </w:p>
        </w:tc>
        <w:tc>
          <w:tcPr>
            <w:tcW w:type="dxa" w:w="3744"/>
            <w:shd w:val="clear" w:color="auto" w:fill="EEF3F9"/>
          </w:tcPr>
          <w:p>
            <w:r>
              <w:rPr>
                <w:rFonts w:ascii="Calibri" w:hAnsi="Calibri"/>
                <w:sz w:val="19"/>
              </w:rPr>
              <w:t>After ABP_USE_TRAN_TIMING_DATA delivery: restore avg_timing_ms and p95_timing_ms to Signal 2; restore 3-metric ensemble. Retrain hourly anomaly model.</w:t>
            </w:r>
          </w:p>
        </w:tc>
        <w:tc>
          <w:tcPr>
            <w:tcW w:type="dxa" w:w="2016"/>
            <w:shd w:val="clear" w:color="auto" w:fill="EEF3F9"/>
          </w:tcPr>
          <w:p>
            <w:r>
              <w:rPr>
                <w:rFonts w:ascii="Calibri" w:hAnsi="Calibri"/>
                <w:sz w:val="19"/>
              </w:rPr>
              <w:t>PS4 Signal 2 fully restored; TVM anomaly sensitivity restored</w:t>
            </w:r>
          </w:p>
        </w:tc>
        <w:tc>
          <w:tcPr>
            <w:tcW w:type="dxa" w:w="1296"/>
            <w:shd w:val="clear" w:color="auto" w:fill="EEF3F9"/>
          </w:tcPr>
          <w:p>
            <w:r>
              <w:rPr>
                <w:rFonts w:ascii="Calibri" w:hAnsi="Calibri"/>
                <w:sz w:val="19"/>
              </w:rPr>
              <w:t>Sathish + CTA/Cubic</w:t>
            </w:r>
          </w:p>
        </w:tc>
      </w:tr>
      <w:tr>
        <w:tc>
          <w:tcPr>
            <w:tcW w:type="dxa" w:w="2592"/>
            <w:shd w:val="clear" w:color="auto" w:fill="FFFFFF"/>
          </w:tcPr>
          <w:p>
            <w:r>
              <w:rPr>
                <w:rFonts w:ascii="Calibri" w:hAnsi="Calibri"/>
                <w:sz w:val="19"/>
              </w:rPr>
              <w:t>Deploy all 5 PS endpoints</w:t>
            </w:r>
          </w:p>
        </w:tc>
        <w:tc>
          <w:tcPr>
            <w:tcW w:type="dxa" w:w="3744"/>
            <w:shd w:val="clear" w:color="auto" w:fill="FFFFFF"/>
          </w:tcPr>
          <w:p>
            <w:r>
              <w:rPr>
                <w:rFonts w:ascii="Calibri" w:hAnsi="Calibri"/>
                <w:sz w:val="19"/>
              </w:rPr>
              <w:t>Register PS2, PS4, PS5 model versions in MLflow alongside PS1 and PS3. Deploy all 5 prediction endpoints. Verify real-time inference latency.</w:t>
            </w:r>
          </w:p>
        </w:tc>
        <w:tc>
          <w:tcPr>
            <w:tcW w:type="dxa" w:w="2016"/>
            <w:shd w:val="clear" w:color="auto" w:fill="FFFFFF"/>
          </w:tcPr>
          <w:p>
            <w:r>
              <w:rPr>
                <w:rFonts w:ascii="Calibri" w:hAnsi="Calibri"/>
                <w:sz w:val="19"/>
              </w:rPr>
              <w:t>All 5 models in production</w:t>
            </w:r>
          </w:p>
        </w:tc>
        <w:tc>
          <w:tcPr>
            <w:tcW w:type="dxa" w:w="1296"/>
            <w:shd w:val="clear" w:color="auto" w:fill="FFFFFF"/>
          </w:tcPr>
          <w:p>
            <w:r>
              <w:rPr>
                <w:rFonts w:ascii="Calibri" w:hAnsi="Calibri"/>
                <w:sz w:val="19"/>
              </w:rPr>
              <w:t>Sathish + Pavan</w:t>
            </w:r>
          </w:p>
        </w:tc>
      </w:tr>
    </w:tbl>
    <w:p/>
    <w:p>
      <w:pPr>
        <w:spacing w:before="280" w:after="80"/>
      </w:pPr>
      <w:r>
        <w:rPr>
          <w:rFonts w:ascii="Calibri" w:hAnsi="Calibri"/>
          <w:b/>
          <w:color w:val="1E3A5F"/>
          <w:sz w:val="36"/>
        </w:rPr>
        <w:t>10. Complete Table Reference</w:t>
      </w:r>
    </w:p>
    <w:p>
      <w:pPr>
        <w:spacing w:before="40" w:after="40"/>
        <w:pBdr>
          <w:bottom w:val="single" w:sz="6" w:space="1" w:color="1E3A5F"/>
        </w:pBdr>
      </w:pPr>
    </w:p>
    <w:p>
      <w:pPr>
        <w:spacing w:after="120"/>
      </w:pPr>
      <w:r>
        <w:rPr>
          <w:rFonts w:ascii="Calibri" w:hAnsi="Calibri"/>
          <w:b w:val="0"/>
          <w:sz w:val="21"/>
        </w:rPr>
        <w:t>All tables relevant to the PS1 model, their current status, and the action required.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448"/>
            <w:shd w:val="clear" w:color="auto" w:fill="1E3A5F"/>
          </w:tcPr>
          <w:p>
            <w:r>
              <w:rPr>
                <w:rFonts w:ascii="Calibri" w:hAnsi="Calibri"/>
                <w:b/>
                <w:color w:val="FFFFFF"/>
                <w:sz w:val="19"/>
              </w:rPr>
              <w:t>Table</w:t>
            </w:r>
          </w:p>
        </w:tc>
        <w:tc>
          <w:tcPr>
            <w:tcW w:type="dxa" w:w="864"/>
            <w:shd w:val="clear" w:color="auto" w:fill="1E3A5F"/>
          </w:tcPr>
          <w:p>
            <w:r>
              <w:rPr>
                <w:rFonts w:ascii="Calibri" w:hAnsi="Calibri"/>
                <w:b/>
                <w:color w:val="FFFFFF"/>
                <w:sz w:val="19"/>
              </w:rPr>
              <w:t>Layer</w:t>
            </w:r>
          </w:p>
        </w:tc>
        <w:tc>
          <w:tcPr>
            <w:tcW w:type="dxa" w:w="3456"/>
            <w:shd w:val="clear" w:color="auto" w:fill="1E3A5F"/>
          </w:tcPr>
          <w:p>
            <w:r>
              <w:rPr>
                <w:rFonts w:ascii="Calibri" w:hAnsi="Calibri"/>
                <w:b/>
                <w:color w:val="FFFFFF"/>
                <w:sz w:val="19"/>
              </w:rPr>
              <w:t>SQL File</w:t>
            </w:r>
          </w:p>
        </w:tc>
        <w:tc>
          <w:tcPr>
            <w:tcW w:type="dxa" w:w="2736"/>
            <w:shd w:val="clear" w:color="auto" w:fill="1E3A5F"/>
          </w:tcPr>
          <w:p>
            <w:r>
              <w:rPr>
                <w:rFonts w:ascii="Calibri" w:hAnsi="Calibri"/>
                <w:b/>
                <w:color w:val="FFFFFF"/>
                <w:sz w:val="19"/>
              </w:rPr>
              <w:t>Current Status</w:t>
            </w:r>
          </w:p>
        </w:tc>
        <w:tc>
          <w:tcPr>
            <w:tcW w:type="dxa" w:w="3024"/>
            <w:shd w:val="clear" w:color="auto" w:fill="1E3A5F"/>
          </w:tcPr>
          <w:p>
            <w:r>
              <w:rPr>
                <w:rFonts w:ascii="Calibri" w:hAnsi="Calibri"/>
                <w:b/>
                <w:color w:val="FFFFFF"/>
                <w:sz w:val="19"/>
              </w:rPr>
              <w:t>Action Needed</w:t>
            </w:r>
          </w:p>
        </w:tc>
      </w:tr>
      <w:tr>
        <w:tc>
          <w:tcPr>
            <w:tcW w:type="dxa" w:w="2448"/>
            <w:shd w:val="clear" w:color="auto" w:fill="EEF3F9"/>
          </w:tcPr>
          <w:p>
            <w:r>
              <w:rPr>
                <w:rFonts w:ascii="Calibri" w:hAnsi="Calibri"/>
                <w:sz w:val="19"/>
              </w:rPr>
              <w:t>device_ps1_daily</w:t>
            </w:r>
          </w:p>
        </w:tc>
        <w:tc>
          <w:tcPr>
            <w:tcW w:type="dxa" w:w="864"/>
            <w:shd w:val="clear" w:color="auto" w:fill="EEF3F9"/>
          </w:tcPr>
          <w:p>
            <w:r>
              <w:rPr>
                <w:rFonts w:ascii="Calibri" w:hAnsi="Calibri"/>
                <w:sz w:val="19"/>
              </w:rPr>
              <w:t>Gold</w:t>
            </w:r>
          </w:p>
        </w:tc>
        <w:tc>
          <w:tcPr>
            <w:tcW w:type="dxa" w:w="3456"/>
            <w:shd w:val="clear" w:color="auto" w:fill="EEF3F9"/>
          </w:tcPr>
          <w:p>
            <w:r>
              <w:rPr>
                <w:rFonts w:ascii="Calibri" w:hAnsi="Calibri"/>
                <w:sz w:val="19"/>
              </w:rPr>
              <w:t>sql/gold/device_ps1_daily__create.sql</w:t>
            </w:r>
          </w:p>
        </w:tc>
        <w:tc>
          <w:tcPr>
            <w:tcW w:type="dxa" w:w="2736"/>
            <w:shd w:val="clear" w:color="auto" w:fill="EEF3F9"/>
          </w:tcPr>
          <w:p>
            <w:r>
              <w:rPr>
                <w:rFonts w:ascii="Calibri" w:hAnsi="Calibri"/>
                <w:sz w:val="19"/>
              </w:rPr>
              <w:t>Active — PS1 training table</w:t>
            </w:r>
          </w:p>
        </w:tc>
        <w:tc>
          <w:tcPr>
            <w:tcW w:type="dxa" w:w="3024"/>
            <w:shd w:val="clear" w:color="auto" w:fill="EEF3F9"/>
          </w:tcPr>
          <w:p>
            <w:r>
              <w:rPr>
                <w:rFonts w:ascii="Calibri" w:hAnsi="Calibri"/>
                <w:sz w:val="19"/>
              </w:rPr>
              <w:t>Add clean label; extend date window after pipeline fixes</w:t>
            </w:r>
          </w:p>
        </w:tc>
      </w:tr>
      <w:tr>
        <w:tc>
          <w:tcPr>
            <w:tcW w:type="dxa" w:w="2448"/>
            <w:shd w:val="clear" w:color="auto" w:fill="FFFFFF"/>
          </w:tcPr>
          <w:p>
            <w:r>
              <w:rPr>
                <w:rFonts w:ascii="Calibri" w:hAnsi="Calibri"/>
                <w:sz w:val="19"/>
              </w:rPr>
              <w:t>device_ps2_chains</w:t>
            </w:r>
          </w:p>
        </w:tc>
        <w:tc>
          <w:tcPr>
            <w:tcW w:type="dxa" w:w="864"/>
            <w:shd w:val="clear" w:color="auto" w:fill="FFFFFF"/>
          </w:tcPr>
          <w:p>
            <w:r>
              <w:rPr>
                <w:rFonts w:ascii="Calibri" w:hAnsi="Calibri"/>
                <w:sz w:val="19"/>
              </w:rPr>
              <w:t>Gold</w:t>
            </w:r>
          </w:p>
        </w:tc>
        <w:tc>
          <w:tcPr>
            <w:tcW w:type="dxa" w:w="3456"/>
            <w:shd w:val="clear" w:color="auto" w:fill="FFFFFF"/>
          </w:tcPr>
          <w:p>
            <w:r>
              <w:rPr>
                <w:rFonts w:ascii="Calibri" w:hAnsi="Calibri"/>
                <w:sz w:val="19"/>
              </w:rPr>
              <w:t>sql/gold/device_ps2_chains__create.sql</w:t>
            </w:r>
          </w:p>
        </w:tc>
        <w:tc>
          <w:tcPr>
            <w:tcW w:type="dxa" w:w="2736"/>
            <w:shd w:val="clear" w:color="auto" w:fill="FFFFFF"/>
          </w:tcPr>
          <w:p>
            <w:r>
              <w:rPr>
                <w:rFonts w:ascii="Calibri" w:hAnsi="Calibri"/>
                <w:sz w:val="19"/>
              </w:rPr>
              <w:t>Active — ~1.06M rows; ci_related_devices = NULL (known design state — TRANSIT_ARRAY_ID used for gate-bank grouping)</w:t>
            </w:r>
          </w:p>
        </w:tc>
        <w:tc>
          <w:tcPr>
            <w:tcW w:type="dxa" w:w="3024"/>
            <w:shd w:val="clear" w:color="auto" w:fill="FFFFFF"/>
          </w:tcPr>
          <w:p>
            <w:r>
              <w:rPr>
                <w:rFonts w:ascii="Calibri" w:hAnsi="Calibri"/>
                <w:sz w:val="19"/>
              </w:rPr>
              <w:t>No action — TRANSIT_ARRAY_ID + ARRAY_POSITION used as cross-device workaround; cross-station CI linking is a known limitation</w:t>
            </w:r>
          </w:p>
        </w:tc>
      </w:tr>
      <w:tr>
        <w:tc>
          <w:tcPr>
            <w:tcW w:type="dxa" w:w="2448"/>
            <w:shd w:val="clear" w:color="auto" w:fill="EEF3F9"/>
          </w:tcPr>
          <w:p>
            <w:r>
              <w:rPr>
                <w:rFonts w:ascii="Calibri" w:hAnsi="Calibri"/>
                <w:sz w:val="19"/>
              </w:rPr>
              <w:t>device_ps4_hourly</w:t>
            </w:r>
          </w:p>
        </w:tc>
        <w:tc>
          <w:tcPr>
            <w:tcW w:type="dxa" w:w="864"/>
            <w:shd w:val="clear" w:color="auto" w:fill="EEF3F9"/>
          </w:tcPr>
          <w:p>
            <w:r>
              <w:rPr>
                <w:rFonts w:ascii="Calibri" w:hAnsi="Calibri"/>
                <w:sz w:val="19"/>
              </w:rPr>
              <w:t>Gold</w:t>
            </w:r>
          </w:p>
        </w:tc>
        <w:tc>
          <w:tcPr>
            <w:tcW w:type="dxa" w:w="3456"/>
            <w:shd w:val="clear" w:color="auto" w:fill="EEF3F9"/>
          </w:tcPr>
          <w:p>
            <w:r>
              <w:rPr>
                <w:rFonts w:ascii="Calibri" w:hAnsi="Calibri"/>
                <w:sz w:val="19"/>
              </w:rPr>
              <w:t>sql/gold/device_ps4_hourly__create.sql</w:t>
            </w:r>
          </w:p>
        </w:tc>
        <w:tc>
          <w:tcPr>
            <w:tcW w:type="dxa" w:w="2736"/>
            <w:shd w:val="clear" w:color="auto" w:fill="EEF3F9"/>
          </w:tcPr>
          <w:p>
            <w:r>
              <w:rPr>
                <w:rFonts w:ascii="Calibri" w:hAnsi="Calibri"/>
                <w:sz w:val="19"/>
              </w:rPr>
              <w:t>Active — Signal 2 OFF for TVM (no S05 data); VALIDATOR Signal 3 false positives</w:t>
            </w:r>
          </w:p>
        </w:tc>
        <w:tc>
          <w:tcPr>
            <w:tcW w:type="dxa" w:w="3024"/>
            <w:shd w:val="clear" w:color="auto" w:fill="EEF3F9"/>
          </w:tcPr>
          <w:p>
            <w:r>
              <w:rPr>
                <w:rFonts w:ascii="Calibri" w:hAnsi="Calibri"/>
                <w:sz w:val="19"/>
              </w:rPr>
              <w:t>Fix Signal 3 threshold; restore timing feature after ABP delivery</w:t>
            </w:r>
          </w:p>
        </w:tc>
      </w:tr>
      <w:tr>
        <w:tc>
          <w:tcPr>
            <w:tcW w:type="dxa" w:w="2448"/>
            <w:shd w:val="clear" w:color="auto" w:fill="FFFFFF"/>
          </w:tcPr>
          <w:p>
            <w:r>
              <w:rPr>
                <w:rFonts w:ascii="Calibri" w:hAnsi="Calibri"/>
                <w:sz w:val="19"/>
              </w:rPr>
              <w:t>device_ps5_component</w:t>
            </w:r>
          </w:p>
        </w:tc>
        <w:tc>
          <w:tcPr>
            <w:tcW w:type="dxa" w:w="864"/>
            <w:shd w:val="clear" w:color="auto" w:fill="FFFFFF"/>
          </w:tcPr>
          <w:p>
            <w:r>
              <w:rPr>
                <w:rFonts w:ascii="Calibri" w:hAnsi="Calibri"/>
                <w:sz w:val="19"/>
              </w:rPr>
              <w:t>Gold</w:t>
            </w:r>
          </w:p>
        </w:tc>
        <w:tc>
          <w:tcPr>
            <w:tcW w:type="dxa" w:w="3456"/>
            <w:shd w:val="clear" w:color="auto" w:fill="FFFFFF"/>
          </w:tcPr>
          <w:p>
            <w:r>
              <w:rPr>
                <w:rFonts w:ascii="Calibri" w:hAnsi="Calibri"/>
                <w:sz w:val="19"/>
              </w:rPr>
              <w:t>sql/gold/device_ps5_component__create.sql</w:t>
            </w:r>
          </w:p>
        </w:tc>
        <w:tc>
          <w:tcPr>
            <w:tcW w:type="dxa" w:w="2736"/>
            <w:shd w:val="clear" w:color="auto" w:fill="FFFFFF"/>
          </w:tcPr>
          <w:p>
            <w:r>
              <w:rPr>
                <w:rFonts w:ascii="Calibri" w:hAnsi="Calibri"/>
                <w:sz w:val="19"/>
              </w:rPr>
              <w:t>Active — has_work_order_data=FALSE, has_maintenance_log=FALSE (known design state — NCS OOS events used as failure proxy)</w:t>
            </w:r>
          </w:p>
        </w:tc>
        <w:tc>
          <w:tcPr>
            <w:tcW w:type="dxa" w:w="3024"/>
            <w:shd w:val="clear" w:color="auto" w:fill="FFFFFF"/>
          </w:tcPr>
          <w:p>
            <w:r>
              <w:rPr>
                <w:rFonts w:ascii="Calibri" w:hAnsi="Calibri"/>
                <w:sz w:val="19"/>
              </w:rPr>
              <w:t>Add COMPONENT_DESCRIPTION regex fallback for censored rows (PS5-Gap 3); NCS outage data is the accepted failure proxy</w:t>
            </w:r>
          </w:p>
        </w:tc>
      </w:tr>
      <w:tr>
        <w:tc>
          <w:tcPr>
            <w:tcW w:type="dxa" w:w="2448"/>
            <w:shd w:val="clear" w:color="auto" w:fill="EEF3F9"/>
          </w:tcPr>
          <w:p>
            <w:r>
              <w:rPr>
                <w:rFonts w:ascii="Calibri" w:hAnsi="Calibri"/>
                <w:sz w:val="19"/>
              </w:rPr>
              <w:t>metric_daily  (S10)</w:t>
            </w:r>
          </w:p>
        </w:tc>
        <w:tc>
          <w:tcPr>
            <w:tcW w:type="dxa" w:w="864"/>
            <w:shd w:val="clear" w:color="auto" w:fill="EEF3F9"/>
          </w:tcPr>
          <w:p>
            <w:r>
              <w:rPr>
                <w:rFonts w:ascii="Calibri" w:hAnsi="Calibri"/>
                <w:sz w:val="19"/>
              </w:rPr>
              <w:t>Silver</w:t>
            </w:r>
          </w:p>
        </w:tc>
        <w:tc>
          <w:tcPr>
            <w:tcW w:type="dxa" w:w="3456"/>
            <w:shd w:val="clear" w:color="auto" w:fill="EEF3F9"/>
          </w:tcPr>
          <w:p>
            <w:r>
              <w:rPr>
                <w:rFonts w:ascii="Calibri" w:hAnsi="Calibri"/>
                <w:sz w:val="19"/>
              </w:rPr>
              <w:t>sql/silver/10_metric_daily__create.sql</w:t>
            </w:r>
          </w:p>
        </w:tc>
        <w:tc>
          <w:tcPr>
            <w:tcW w:type="dxa" w:w="2736"/>
            <w:shd w:val="clear" w:color="auto" w:fill="EEF3F9"/>
          </w:tcPr>
          <w:p>
            <w:r>
              <w:rPr>
                <w:rFonts w:ascii="Calibri" w:hAnsi="Calibri"/>
                <w:sz w:val="19"/>
              </w:rPr>
              <w:t>RESOLVED — data now through 2026-04-11 (confirmed via query); silver rebuilt to match</w:t>
            </w:r>
          </w:p>
        </w:tc>
        <w:tc>
          <w:tcPr>
            <w:tcW w:type="dxa" w:w="3024"/>
            <w:shd w:val="clear" w:color="auto" w:fill="EEF3F9"/>
          </w:tcPr>
          <w:p>
            <w:r>
              <w:rPr>
                <w:rFonts w:ascii="Calibri" w:hAnsi="Calibri"/>
                <w:sz w:val="19"/>
              </w:rPr>
              <w:t>No action needed; monitor monthly to ensure pipeline stays current</w:t>
            </w:r>
          </w:p>
        </w:tc>
      </w:tr>
      <w:tr>
        <w:tc>
          <w:tcPr>
            <w:tcW w:type="dxa" w:w="2448"/>
            <w:shd w:val="clear" w:color="auto" w:fill="FFFFFF"/>
          </w:tcPr>
          <w:p>
            <w:r>
              <w:rPr>
                <w:rFonts w:ascii="Calibri" w:hAnsi="Calibri"/>
                <w:sz w:val="19"/>
              </w:rPr>
              <w:t>kpi_daily  (S12)</w:t>
            </w:r>
          </w:p>
        </w:tc>
        <w:tc>
          <w:tcPr>
            <w:tcW w:type="dxa" w:w="864"/>
            <w:shd w:val="clear" w:color="auto" w:fill="FFFFFF"/>
          </w:tcPr>
          <w:p>
            <w:r>
              <w:rPr>
                <w:rFonts w:ascii="Calibri" w:hAnsi="Calibri"/>
                <w:sz w:val="19"/>
              </w:rPr>
              <w:t>Silver</w:t>
            </w:r>
          </w:p>
        </w:tc>
        <w:tc>
          <w:tcPr>
            <w:tcW w:type="dxa" w:w="3456"/>
            <w:shd w:val="clear" w:color="auto" w:fill="FFFFFF"/>
          </w:tcPr>
          <w:p>
            <w:r>
              <w:rPr>
                <w:rFonts w:ascii="Calibri" w:hAnsi="Calibri"/>
                <w:sz w:val="19"/>
              </w:rPr>
              <w:t>sql/silver/12_kpi_daily__create.sql</w:t>
            </w:r>
          </w:p>
        </w:tc>
        <w:tc>
          <w:tcPr>
            <w:tcW w:type="dxa" w:w="2736"/>
            <w:shd w:val="clear" w:color="auto" w:fill="FFFFFF"/>
          </w:tcPr>
          <w:p>
            <w:r>
              <w:rPr>
                <w:rFonts w:ascii="Calibri" w:hAnsi="Calibri"/>
                <w:sz w:val="19"/>
              </w:rPr>
              <w:t>Partial — 10% coverage; wrong column names in SQL</w:t>
            </w:r>
          </w:p>
        </w:tc>
        <w:tc>
          <w:tcPr>
            <w:tcW w:type="dxa" w:w="3024"/>
            <w:shd w:val="clear" w:color="auto" w:fill="FFFFFF"/>
          </w:tcPr>
          <w:p>
            <w:r>
              <w:rPr>
                <w:rFonts w:ascii="Calibri" w:hAnsi="Calibri"/>
                <w:sz w:val="19"/>
              </w:rPr>
              <w:t>Fix column names; investigate why 90% of devices have no KPI records</w:t>
            </w:r>
          </w:p>
        </w:tc>
      </w:tr>
      <w:tr>
        <w:tc>
          <w:tcPr>
            <w:tcW w:type="dxa" w:w="2448"/>
            <w:shd w:val="clear" w:color="auto" w:fill="EEF3F9"/>
          </w:tcPr>
          <w:p>
            <w:r>
              <w:rPr>
                <w:rFonts w:ascii="Calibri" w:hAnsi="Calibri"/>
                <w:sz w:val="19"/>
              </w:rPr>
              <w:t>tap_event_daily  (S13)</w:t>
            </w:r>
          </w:p>
        </w:tc>
        <w:tc>
          <w:tcPr>
            <w:tcW w:type="dxa" w:w="864"/>
            <w:shd w:val="clear" w:color="auto" w:fill="EEF3F9"/>
          </w:tcPr>
          <w:p>
            <w:r>
              <w:rPr>
                <w:rFonts w:ascii="Calibri" w:hAnsi="Calibri"/>
                <w:sz w:val="19"/>
              </w:rPr>
              <w:t>Silver</w:t>
            </w:r>
          </w:p>
        </w:tc>
        <w:tc>
          <w:tcPr>
            <w:tcW w:type="dxa" w:w="3456"/>
            <w:shd w:val="clear" w:color="auto" w:fill="EEF3F9"/>
          </w:tcPr>
          <w:p>
            <w:r>
              <w:rPr>
                <w:rFonts w:ascii="Calibri" w:hAnsi="Calibri"/>
                <w:sz w:val="19"/>
              </w:rPr>
              <w:t>sql/silver/13_tap_event_daily__create.sql</w:t>
            </w:r>
          </w:p>
        </w:tc>
        <w:tc>
          <w:tcPr>
            <w:tcW w:type="dxa" w:w="2736"/>
            <w:shd w:val="clear" w:color="auto" w:fill="EEF3F9"/>
          </w:tcPr>
          <w:p>
            <w:r>
              <w:rPr>
                <w:rFonts w:ascii="Calibri" w:hAnsi="Calibri"/>
                <w:sz w:val="19"/>
              </w:rPr>
              <w:t>Active — but timing source PATH_NOT_FOUND</w:t>
            </w:r>
          </w:p>
        </w:tc>
        <w:tc>
          <w:tcPr>
            <w:tcW w:type="dxa" w:w="3024"/>
            <w:shd w:val="clear" w:color="auto" w:fill="EEF3F9"/>
          </w:tcPr>
          <w:p>
            <w:r>
              <w:rPr>
                <w:rFonts w:ascii="Calibri" w:hAnsi="Calibri"/>
                <w:sz w:val="19"/>
              </w:rPr>
              <w:t>Request timing table from CTA/Cubic or build proxy</w:t>
            </w:r>
          </w:p>
        </w:tc>
      </w:tr>
      <w:tr>
        <w:tc>
          <w:tcPr>
            <w:tcW w:type="dxa" w:w="2448"/>
            <w:shd w:val="clear" w:color="auto" w:fill="FFFFFF"/>
          </w:tcPr>
          <w:p>
            <w:r>
              <w:rPr>
                <w:rFonts w:ascii="Calibri" w:hAnsi="Calibri"/>
                <w:sz w:val="19"/>
              </w:rPr>
              <w:t>tvm_sale_daily  (S14)</w:t>
            </w:r>
          </w:p>
        </w:tc>
        <w:tc>
          <w:tcPr>
            <w:tcW w:type="dxa" w:w="864"/>
            <w:shd w:val="clear" w:color="auto" w:fill="FFFFFF"/>
          </w:tcPr>
          <w:p>
            <w:r>
              <w:rPr>
                <w:rFonts w:ascii="Calibri" w:hAnsi="Calibri"/>
                <w:sz w:val="19"/>
              </w:rPr>
              <w:t>Silver</w:t>
            </w:r>
          </w:p>
        </w:tc>
        <w:tc>
          <w:tcPr>
            <w:tcW w:type="dxa" w:w="3456"/>
            <w:shd w:val="clear" w:color="auto" w:fill="FFFFFF"/>
          </w:tcPr>
          <w:p>
            <w:r>
              <w:rPr>
                <w:rFonts w:ascii="Calibri" w:hAnsi="Calibri"/>
                <w:sz w:val="19"/>
              </w:rPr>
              <w:t>sql/silver/14_tvm_sale_daily__create.sql</w:t>
            </w:r>
          </w:p>
        </w:tc>
        <w:tc>
          <w:tcPr>
            <w:tcW w:type="dxa" w:w="2736"/>
            <w:shd w:val="clear" w:color="auto" w:fill="FFFFFF"/>
          </w:tcPr>
          <w:p>
            <w:r>
              <w:rPr>
                <w:rFonts w:ascii="Calibri" w:hAnsi="Calibri"/>
                <w:sz w:val="19"/>
              </w:rPr>
              <w:t>Active — but only 3% TVM coverage</w:t>
            </w:r>
          </w:p>
        </w:tc>
        <w:tc>
          <w:tcPr>
            <w:tcW w:type="dxa" w:w="3024"/>
            <w:shd w:val="clear" w:color="auto" w:fill="FFFFFF"/>
          </w:tcPr>
          <w:p>
            <w:r>
              <w:rPr>
                <w:rFonts w:ascii="Calibri" w:hAnsi="Calibri"/>
                <w:sz w:val="19"/>
              </w:rPr>
              <w:t>Fix NCS device ID mapping</w:t>
            </w:r>
          </w:p>
        </w:tc>
      </w:tr>
      <w:tr>
        <w:tc>
          <w:tcPr>
            <w:tcW w:type="dxa" w:w="2448"/>
            <w:shd w:val="clear" w:color="auto" w:fill="EEF3F9"/>
          </w:tcPr>
          <w:p>
            <w:r>
              <w:rPr>
                <w:rFonts w:ascii="Calibri" w:hAnsi="Calibri"/>
                <w:sz w:val="19"/>
              </w:rPr>
              <w:t>incident_history  (S15)</w:t>
            </w:r>
          </w:p>
        </w:tc>
        <w:tc>
          <w:tcPr>
            <w:tcW w:type="dxa" w:w="864"/>
            <w:shd w:val="clear" w:color="auto" w:fill="EEF3F9"/>
          </w:tcPr>
          <w:p>
            <w:r>
              <w:rPr>
                <w:rFonts w:ascii="Calibri" w:hAnsi="Calibri"/>
                <w:sz w:val="19"/>
              </w:rPr>
              <w:t>Silver</w:t>
            </w:r>
          </w:p>
        </w:tc>
        <w:tc>
          <w:tcPr>
            <w:tcW w:type="dxa" w:w="3456"/>
            <w:shd w:val="clear" w:color="auto" w:fill="EEF3F9"/>
          </w:tcPr>
          <w:p>
            <w:r>
              <w:rPr>
                <w:rFonts w:ascii="Calibri" w:hAnsi="Calibri"/>
                <w:sz w:val="19"/>
              </w:rPr>
              <w:t>sql/silver/15_incident_history__create.sql</w:t>
            </w:r>
          </w:p>
        </w:tc>
        <w:tc>
          <w:tcPr>
            <w:tcW w:type="dxa" w:w="2736"/>
            <w:shd w:val="clear" w:color="auto" w:fill="EEF3F9"/>
          </w:tcPr>
          <w:p>
            <w:r>
              <w:rPr>
                <w:rFonts w:ascii="Calibri" w:hAnsi="Calibri"/>
                <w:sz w:val="19"/>
              </w:rPr>
              <w:t>Active — row count discrepancy (7M vs 278K)</w:t>
            </w:r>
          </w:p>
        </w:tc>
        <w:tc>
          <w:tcPr>
            <w:tcW w:type="dxa" w:w="3024"/>
            <w:shd w:val="clear" w:color="auto" w:fill="EEF3F9"/>
          </w:tcPr>
          <w:p>
            <w:r>
              <w:rPr>
                <w:rFonts w:ascii="Calibri" w:hAnsi="Calibri"/>
                <w:sz w:val="19"/>
              </w:rPr>
              <w:t>Resolve row count; fix join key for Gates</w:t>
            </w:r>
          </w:p>
        </w:tc>
      </w:tr>
      <w:tr>
        <w:tc>
          <w:tcPr>
            <w:tcW w:type="dxa" w:w="2448"/>
            <w:shd w:val="clear" w:color="auto" w:fill="FFFFFF"/>
          </w:tcPr>
          <w:p>
            <w:r>
              <w:rPr>
                <w:rFonts w:ascii="Calibri" w:hAnsi="Calibri"/>
                <w:sz w:val="19"/>
              </w:rPr>
              <w:t>device_incident_features_daily (S24)</w:t>
            </w:r>
          </w:p>
        </w:tc>
        <w:tc>
          <w:tcPr>
            <w:tcW w:type="dxa" w:w="864"/>
            <w:shd w:val="clear" w:color="auto" w:fill="FFFFFF"/>
          </w:tcPr>
          <w:p>
            <w:r>
              <w:rPr>
                <w:rFonts w:ascii="Calibri" w:hAnsi="Calibri"/>
                <w:sz w:val="19"/>
              </w:rPr>
              <w:t>Silver</w:t>
            </w:r>
          </w:p>
        </w:tc>
        <w:tc>
          <w:tcPr>
            <w:tcW w:type="dxa" w:w="3456"/>
            <w:shd w:val="clear" w:color="auto" w:fill="FFFFFF"/>
          </w:tcPr>
          <w:p>
            <w:r>
              <w:rPr>
                <w:rFonts w:ascii="Calibri" w:hAnsi="Calibri"/>
                <w:sz w:val="19"/>
              </w:rPr>
              <w:t>sql/silver/24_device_incident_features_daily__create.sql</w:t>
            </w:r>
          </w:p>
        </w:tc>
        <w:tc>
          <w:tcPr>
            <w:tcW w:type="dxa" w:w="2736"/>
            <w:shd w:val="clear" w:color="auto" w:fill="FFFFFF"/>
          </w:tcPr>
          <w:p>
            <w:r>
              <w:rPr>
                <w:rFonts w:ascii="Calibri" w:hAnsi="Calibri"/>
                <w:sz w:val="19"/>
              </w:rPr>
              <w:t>Active — TVM 17.75%, Gate 3.33%, Validator 0%</w:t>
            </w:r>
          </w:p>
        </w:tc>
        <w:tc>
          <w:tcPr>
            <w:tcW w:type="dxa" w:w="3024"/>
            <w:shd w:val="clear" w:color="auto" w:fill="FFFFFF"/>
          </w:tcPr>
          <w:p>
            <w:r>
              <w:rPr>
                <w:rFonts w:ascii="Calibri" w:hAnsi="Calibri"/>
                <w:sz w:val="19"/>
              </w:rPr>
              <w:t>Improve join; increase coverage to &gt;80% TVM, &gt;50% Gate</w:t>
            </w:r>
          </w:p>
        </w:tc>
      </w:tr>
      <w:tr>
        <w:tc>
          <w:tcPr>
            <w:tcW w:type="dxa" w:w="2448"/>
            <w:shd w:val="clear" w:color="auto" w:fill="EEF3F9"/>
          </w:tcPr>
          <w:p>
            <w:r>
              <w:rPr>
                <w:rFonts w:ascii="Calibri" w:hAnsi="Calibri"/>
                <w:sz w:val="19"/>
              </w:rPr>
              <w:t>use_revenue_daily  (S21)</w:t>
            </w:r>
          </w:p>
        </w:tc>
        <w:tc>
          <w:tcPr>
            <w:tcW w:type="dxa" w:w="864"/>
            <w:shd w:val="clear" w:color="auto" w:fill="EEF3F9"/>
          </w:tcPr>
          <w:p>
            <w:r>
              <w:rPr>
                <w:rFonts w:ascii="Calibri" w:hAnsi="Calibri"/>
                <w:sz w:val="19"/>
              </w:rPr>
              <w:t>Silver</w:t>
            </w:r>
          </w:p>
        </w:tc>
        <w:tc>
          <w:tcPr>
            <w:tcW w:type="dxa" w:w="3456"/>
            <w:shd w:val="clear" w:color="auto" w:fill="EEF3F9"/>
          </w:tcPr>
          <w:p>
            <w:r>
              <w:rPr>
                <w:rFonts w:ascii="Calibri" w:hAnsi="Calibri"/>
                <w:sz w:val="19"/>
              </w:rPr>
              <w:t>sql/silver/21_use_revenue_daily__create.sql</w:t>
            </w:r>
          </w:p>
        </w:tc>
        <w:tc>
          <w:tcPr>
            <w:tcW w:type="dxa" w:w="2736"/>
            <w:shd w:val="clear" w:color="auto" w:fill="EEF3F9"/>
          </w:tcPr>
          <w:p>
            <w:r>
              <w:rPr>
                <w:rFonts w:ascii="Calibri" w:hAnsi="Calibri"/>
                <w:sz w:val="19"/>
              </w:rPr>
              <w:t>Active — 100% coverage</w:t>
            </w:r>
          </w:p>
        </w:tc>
        <w:tc>
          <w:tcPr>
            <w:tcW w:type="dxa" w:w="3024"/>
            <w:shd w:val="clear" w:color="auto" w:fill="EEF3F9"/>
          </w:tcPr>
          <w:p>
            <w:r>
              <w:rPr>
                <w:rFonts w:ascii="Calibri" w:hAnsi="Calibri"/>
                <w:sz w:val="19"/>
              </w:rPr>
              <w:t>No action needed — working well</w:t>
            </w:r>
          </w:p>
        </w:tc>
      </w:tr>
      <w:tr>
        <w:tc>
          <w:tcPr>
            <w:tcW w:type="dxa" w:w="2448"/>
            <w:shd w:val="clear" w:color="auto" w:fill="FFFFFF"/>
          </w:tcPr>
          <w:p>
            <w:r>
              <w:rPr>
                <w:rFonts w:ascii="Calibri" w:hAnsi="Calibri"/>
                <w:sz w:val="19"/>
              </w:rPr>
              <w:t>device_outage  (S18)</w:t>
            </w:r>
          </w:p>
        </w:tc>
        <w:tc>
          <w:tcPr>
            <w:tcW w:type="dxa" w:w="864"/>
            <w:shd w:val="clear" w:color="auto" w:fill="FFFFFF"/>
          </w:tcPr>
          <w:p>
            <w:r>
              <w:rPr>
                <w:rFonts w:ascii="Calibri" w:hAnsi="Calibri"/>
                <w:sz w:val="19"/>
              </w:rPr>
              <w:t>Silver</w:t>
            </w:r>
          </w:p>
        </w:tc>
        <w:tc>
          <w:tcPr>
            <w:tcW w:type="dxa" w:w="3456"/>
            <w:shd w:val="clear" w:color="auto" w:fill="FFFFFF"/>
          </w:tcPr>
          <w:p>
            <w:r>
              <w:rPr>
                <w:rFonts w:ascii="Calibri" w:hAnsi="Calibri"/>
                <w:sz w:val="19"/>
              </w:rPr>
              <w:t>sql/silver/18_device_outage__create.sql</w:t>
            </w:r>
          </w:p>
        </w:tc>
        <w:tc>
          <w:tcPr>
            <w:tcW w:type="dxa" w:w="2736"/>
            <w:shd w:val="clear" w:color="auto" w:fill="FFFFFF"/>
          </w:tcPr>
          <w:p>
            <w:r>
              <w:rPr>
                <w:rFonts w:ascii="Calibri" w:hAnsi="Calibri"/>
                <w:sz w:val="19"/>
              </w:rPr>
              <w:t>Active — 52.2% instant-clear rows excluded</w:t>
            </w:r>
          </w:p>
        </w:tc>
        <w:tc>
          <w:tcPr>
            <w:tcW w:type="dxa" w:w="3024"/>
            <w:shd w:val="clear" w:color="auto" w:fill="FFFFFF"/>
          </w:tcPr>
          <w:p>
            <w:r>
              <w:rPr>
                <w:rFonts w:ascii="Calibri" w:hAnsi="Calibri"/>
                <w:sz w:val="19"/>
              </w:rPr>
              <w:t>Review CLEAR_DTM outliers; validate planned outage flag</w:t>
            </w:r>
          </w:p>
        </w:tc>
      </w:tr>
      <w:tr>
        <w:tc>
          <w:tcPr>
            <w:tcW w:type="dxa" w:w="2448"/>
            <w:shd w:val="clear" w:color="auto" w:fill="EEF3F9"/>
          </w:tcPr>
          <w:p>
            <w:r>
              <w:rPr>
                <w:rFonts w:ascii="Calibri" w:hAnsi="Calibri"/>
                <w:sz w:val="19"/>
              </w:rPr>
              <w:t>dim_device  (S06)</w:t>
            </w:r>
          </w:p>
        </w:tc>
        <w:tc>
          <w:tcPr>
            <w:tcW w:type="dxa" w:w="864"/>
            <w:shd w:val="clear" w:color="auto" w:fill="EEF3F9"/>
          </w:tcPr>
          <w:p>
            <w:r>
              <w:rPr>
                <w:rFonts w:ascii="Calibri" w:hAnsi="Calibri"/>
                <w:sz w:val="19"/>
              </w:rPr>
              <w:t>Silver</w:t>
            </w:r>
          </w:p>
        </w:tc>
        <w:tc>
          <w:tcPr>
            <w:tcW w:type="dxa" w:w="3456"/>
            <w:shd w:val="clear" w:color="auto" w:fill="EEF3F9"/>
          </w:tcPr>
          <w:p>
            <w:r>
              <w:rPr>
                <w:rFonts w:ascii="Calibri" w:hAnsi="Calibri"/>
                <w:sz w:val="19"/>
              </w:rPr>
              <w:t>sql/silver/06_dim_device__create.sql</w:t>
            </w:r>
          </w:p>
        </w:tc>
        <w:tc>
          <w:tcPr>
            <w:tcW w:type="dxa" w:w="2736"/>
            <w:shd w:val="clear" w:color="auto" w:fill="EEF3F9"/>
          </w:tcPr>
          <w:p>
            <w:r>
              <w:rPr>
                <w:rFonts w:ascii="Calibri" w:hAnsi="Calibri"/>
                <w:sz w:val="19"/>
              </w:rPr>
              <w:t>Active — DEVICE_SERIAL_NUMBER 91.8% NULL</w:t>
            </w:r>
          </w:p>
        </w:tc>
        <w:tc>
          <w:tcPr>
            <w:tcW w:type="dxa" w:w="3024"/>
            <w:shd w:val="clear" w:color="auto" w:fill="EEF3F9"/>
          </w:tcPr>
          <w:p>
            <w:r>
              <w:rPr>
                <w:rFonts w:ascii="Calibri" w:hAnsi="Calibri"/>
                <w:sz w:val="19"/>
              </w:rPr>
              <w:t>Use CMDB serial_number as fallback; run null profile</w:t>
            </w:r>
          </w:p>
        </w:tc>
      </w:tr>
      <w:tr>
        <w:tc>
          <w:tcPr>
            <w:tcW w:type="dxa" w:w="2448"/>
            <w:shd w:val="clear" w:color="auto" w:fill="FFFFFF"/>
          </w:tcPr>
          <w:p>
            <w:r>
              <w:rPr>
                <w:rFonts w:ascii="Calibri" w:hAnsi="Calibri"/>
                <w:sz w:val="19"/>
              </w:rPr>
              <w:t>hw_config_current  (S09)</w:t>
            </w:r>
          </w:p>
        </w:tc>
        <w:tc>
          <w:tcPr>
            <w:tcW w:type="dxa" w:w="864"/>
            <w:shd w:val="clear" w:color="auto" w:fill="FFFFFF"/>
          </w:tcPr>
          <w:p>
            <w:r>
              <w:rPr>
                <w:rFonts w:ascii="Calibri" w:hAnsi="Calibri"/>
                <w:sz w:val="19"/>
              </w:rPr>
              <w:t>Silver</w:t>
            </w:r>
          </w:p>
        </w:tc>
        <w:tc>
          <w:tcPr>
            <w:tcW w:type="dxa" w:w="3456"/>
            <w:shd w:val="clear" w:color="auto" w:fill="FFFFFF"/>
          </w:tcPr>
          <w:p>
            <w:r>
              <w:rPr>
                <w:rFonts w:ascii="Calibri" w:hAnsi="Calibri"/>
                <w:sz w:val="19"/>
              </w:rPr>
              <w:t>(S09 SQL)</w:t>
            </w:r>
          </w:p>
        </w:tc>
        <w:tc>
          <w:tcPr>
            <w:tcW w:type="dxa" w:w="2736"/>
            <w:shd w:val="clear" w:color="auto" w:fill="FFFFFF"/>
          </w:tcPr>
          <w:p>
            <w:r>
              <w:rPr>
                <w:rFonts w:ascii="Calibri" w:hAnsi="Calibri"/>
                <w:sz w:val="19"/>
              </w:rPr>
              <w:t>Active — COMPONENT_SERIAL_NBR null rate unknown</w:t>
            </w:r>
          </w:p>
        </w:tc>
        <w:tc>
          <w:tcPr>
            <w:tcW w:type="dxa" w:w="3024"/>
            <w:shd w:val="clear" w:color="auto" w:fill="FFFFFF"/>
          </w:tcPr>
          <w:p>
            <w:r>
              <w:rPr>
                <w:rFonts w:ascii="Calibri" w:hAnsi="Calibri"/>
                <w:sz w:val="19"/>
              </w:rPr>
              <w:t>Run hw_config_null_rate_profile.sql diagnostic</w:t>
            </w:r>
          </w:p>
        </w:tc>
      </w:tr>
      <w:tr>
        <w:tc>
          <w:tcPr>
            <w:tcW w:type="dxa" w:w="2448"/>
            <w:shd w:val="clear" w:color="auto" w:fill="EEF3F9"/>
          </w:tcPr>
          <w:p>
            <w:r>
              <w:rPr>
                <w:rFonts w:ascii="Calibri" w:hAnsi="Calibri"/>
                <w:sz w:val="19"/>
              </w:rPr>
              <w:t>edw_device_metric</w:t>
            </w:r>
          </w:p>
        </w:tc>
        <w:tc>
          <w:tcPr>
            <w:tcW w:type="dxa" w:w="864"/>
            <w:shd w:val="clear" w:color="auto" w:fill="EEF3F9"/>
          </w:tcPr>
          <w:p>
            <w:r>
              <w:rPr>
                <w:rFonts w:ascii="Calibri" w:hAnsi="Calibri"/>
                <w:sz w:val="19"/>
              </w:rPr>
              <w:t>Bronze</w:t>
            </w:r>
          </w:p>
        </w:tc>
        <w:tc>
          <w:tcPr>
            <w:tcW w:type="dxa" w:w="3456"/>
            <w:shd w:val="clear" w:color="auto" w:fill="EEF3F9"/>
          </w:tcPr>
          <w:p>
            <w:r>
              <w:rPr>
                <w:rFonts w:ascii="Calibri" w:hAnsi="Calibri"/>
                <w:sz w:val="19"/>
              </w:rPr>
              <w:t>—</w:t>
            </w:r>
          </w:p>
        </w:tc>
        <w:tc>
          <w:tcPr>
            <w:tcW w:type="dxa" w:w="2736"/>
            <w:shd w:val="clear" w:color="auto" w:fill="EEF3F9"/>
          </w:tcPr>
          <w:p>
            <w:r>
              <w:rPr>
                <w:rFonts w:ascii="Calibri" w:hAnsi="Calibri"/>
                <w:sz w:val="19"/>
              </w:rPr>
              <w:t>RESOLVED — data through 2026-04-11 (confirmed via query)</w:t>
            </w:r>
          </w:p>
        </w:tc>
        <w:tc>
          <w:tcPr>
            <w:tcW w:type="dxa" w:w="3024"/>
            <w:shd w:val="clear" w:color="auto" w:fill="EEF3F9"/>
          </w:tcPr>
          <w:p>
            <w:r>
              <w:rPr>
                <w:rFonts w:ascii="Calibri" w:hAnsi="Calibri"/>
                <w:sz w:val="19"/>
              </w:rPr>
              <w:t>No action needed; monitor monthly</w:t>
            </w:r>
          </w:p>
        </w:tc>
      </w:tr>
      <w:tr>
        <w:tc>
          <w:tcPr>
            <w:tcW w:type="dxa" w:w="2448"/>
            <w:shd w:val="clear" w:color="auto" w:fill="FFFFFF"/>
          </w:tcPr>
          <w:p>
            <w:r>
              <w:rPr>
                <w:rFonts w:ascii="Calibri" w:hAnsi="Calibri"/>
                <w:sz w:val="19"/>
              </w:rPr>
              <w:t>edw_kpi_detail_events_by_day</w:t>
            </w:r>
          </w:p>
        </w:tc>
        <w:tc>
          <w:tcPr>
            <w:tcW w:type="dxa" w:w="864"/>
            <w:shd w:val="clear" w:color="auto" w:fill="FFFFFF"/>
          </w:tcPr>
          <w:p>
            <w:r>
              <w:rPr>
                <w:rFonts w:ascii="Calibri" w:hAnsi="Calibri"/>
                <w:sz w:val="19"/>
              </w:rPr>
              <w:t>Bronze</w:t>
            </w:r>
          </w:p>
        </w:tc>
        <w:tc>
          <w:tcPr>
            <w:tcW w:type="dxa" w:w="3456"/>
            <w:shd w:val="clear" w:color="auto" w:fill="FFFFFF"/>
          </w:tcPr>
          <w:p>
            <w:r>
              <w:rPr>
                <w:rFonts w:ascii="Calibri" w:hAnsi="Calibri"/>
                <w:sz w:val="19"/>
              </w:rPr>
              <w:t>—</w:t>
            </w:r>
          </w:p>
        </w:tc>
        <w:tc>
          <w:tcPr>
            <w:tcW w:type="dxa" w:w="2736"/>
            <w:shd w:val="clear" w:color="auto" w:fill="FFFFFF"/>
          </w:tcPr>
          <w:p>
            <w:r>
              <w:rPr>
                <w:rFonts w:ascii="Calibri" w:hAnsi="Calibri"/>
                <w:sz w:val="19"/>
              </w:rPr>
              <w:t>Active — but column names differ from our SQL</w:t>
            </w:r>
          </w:p>
        </w:tc>
        <w:tc>
          <w:tcPr>
            <w:tcW w:type="dxa" w:w="3024"/>
            <w:shd w:val="clear" w:color="auto" w:fill="FFFFFF"/>
          </w:tcPr>
          <w:p>
            <w:r>
              <w:rPr>
                <w:rFonts w:ascii="Calibri" w:hAnsi="Calibri"/>
                <w:sz w:val="19"/>
              </w:rPr>
              <w:t>DESCRIBE TABLE; rewrite S12 column references</w:t>
            </w:r>
          </w:p>
        </w:tc>
      </w:tr>
      <w:tr>
        <w:tc>
          <w:tcPr>
            <w:tcW w:type="dxa" w:w="2448"/>
            <w:shd w:val="clear" w:color="auto" w:fill="EEF3F9"/>
          </w:tcPr>
          <w:p>
            <w:r>
              <w:rPr>
                <w:rFonts w:ascii="Calibri" w:hAnsi="Calibri"/>
                <w:sz w:val="19"/>
              </w:rPr>
              <w:t>cta_servicenow_incident</w:t>
            </w:r>
          </w:p>
        </w:tc>
        <w:tc>
          <w:tcPr>
            <w:tcW w:type="dxa" w:w="864"/>
            <w:shd w:val="clear" w:color="auto" w:fill="EEF3F9"/>
          </w:tcPr>
          <w:p>
            <w:r>
              <w:rPr>
                <w:rFonts w:ascii="Calibri" w:hAnsi="Calibri"/>
                <w:sz w:val="19"/>
              </w:rPr>
              <w:t>Bronze</w:t>
            </w:r>
          </w:p>
        </w:tc>
        <w:tc>
          <w:tcPr>
            <w:tcW w:type="dxa" w:w="3456"/>
            <w:shd w:val="clear" w:color="auto" w:fill="EEF3F9"/>
          </w:tcPr>
          <w:p>
            <w:r>
              <w:rPr>
                <w:rFonts w:ascii="Calibri" w:hAnsi="Calibri"/>
                <w:sz w:val="19"/>
              </w:rPr>
              <w:t>—</w:t>
            </w:r>
          </w:p>
        </w:tc>
        <w:tc>
          <w:tcPr>
            <w:tcW w:type="dxa" w:w="2736"/>
            <w:shd w:val="clear" w:color="auto" w:fill="EEF3F9"/>
          </w:tcPr>
          <w:p>
            <w:r>
              <w:rPr>
                <w:rFonts w:ascii="Calibri" w:hAnsi="Calibri"/>
                <w:sz w:val="19"/>
              </w:rPr>
              <w:t>Active — row count unvalidated</w:t>
            </w:r>
          </w:p>
        </w:tc>
        <w:tc>
          <w:tcPr>
            <w:tcW w:type="dxa" w:w="3024"/>
            <w:shd w:val="clear" w:color="auto" w:fill="EEF3F9"/>
          </w:tcPr>
          <w:p>
            <w:r>
              <w:rPr>
                <w:rFonts w:ascii="Calibri" w:hAnsi="Calibri"/>
                <w:sz w:val="19"/>
              </w:rPr>
              <w:t>Recount; resolve discrepancy; confirm for Gates</w:t>
            </w:r>
          </w:p>
        </w:tc>
      </w:tr>
      <w:tr>
        <w:tc>
          <w:tcPr>
            <w:tcW w:type="dxa" w:w="2448"/>
            <w:shd w:val="clear" w:color="auto" w:fill="FFFFFF"/>
          </w:tcPr>
          <w:p>
            <w:r>
              <w:rPr>
                <w:rFonts w:ascii="Calibri" w:hAnsi="Calibri"/>
                <w:sz w:val="19"/>
              </w:rPr>
              <w:t>ABP_USE_TRAN_TIMING_DATA</w:t>
            </w:r>
          </w:p>
        </w:tc>
        <w:tc>
          <w:tcPr>
            <w:tcW w:type="dxa" w:w="864"/>
            <w:shd w:val="clear" w:color="auto" w:fill="FFFFFF"/>
          </w:tcPr>
          <w:p>
            <w:r>
              <w:rPr>
                <w:rFonts w:ascii="Calibri" w:hAnsi="Calibri"/>
                <w:sz w:val="19"/>
              </w:rPr>
              <w:t>Bronze</w:t>
            </w:r>
          </w:p>
        </w:tc>
        <w:tc>
          <w:tcPr>
            <w:tcW w:type="dxa" w:w="3456"/>
            <w:shd w:val="clear" w:color="auto" w:fill="FFFFFF"/>
          </w:tcPr>
          <w:p>
            <w:r>
              <w:rPr>
                <w:rFonts w:ascii="Calibri" w:hAnsi="Calibri"/>
                <w:sz w:val="19"/>
              </w:rPr>
              <w:t>—</w:t>
            </w:r>
          </w:p>
        </w:tc>
        <w:tc>
          <w:tcPr>
            <w:tcW w:type="dxa" w:w="2736"/>
            <w:shd w:val="clear" w:color="auto" w:fill="FFFFFF"/>
          </w:tcPr>
          <w:p>
            <w:r>
              <w:rPr>
                <w:rFonts w:ascii="Calibri" w:hAnsi="Calibri"/>
                <w:sz w:val="19"/>
              </w:rPr>
              <w:t>PATH_NOT_FOUND — does not exist</w:t>
            </w:r>
          </w:p>
        </w:tc>
        <w:tc>
          <w:tcPr>
            <w:tcW w:type="dxa" w:w="3024"/>
            <w:shd w:val="clear" w:color="auto" w:fill="FFFFFF"/>
          </w:tcPr>
          <w:p>
            <w:r>
              <w:rPr>
                <w:rFonts w:ascii="Calibri" w:hAnsi="Calibri"/>
                <w:sz w:val="19"/>
              </w:rPr>
              <w:t>Confirm with CTA if table exists elsewhere</w:t>
            </w:r>
          </w:p>
        </w:tc>
      </w:tr>
      <w:tr>
        <w:tc>
          <w:tcPr>
            <w:tcW w:type="dxa" w:w="2448"/>
            <w:shd w:val="clear" w:color="auto" w:fill="EEF3F9"/>
          </w:tcPr>
          <w:p>
            <w:r>
              <w:rPr>
                <w:rFonts w:ascii="Calibri" w:hAnsi="Calibri"/>
                <w:sz w:val="19"/>
              </w:rPr>
              <w:t>edw_availability_events</w:t>
            </w:r>
          </w:p>
        </w:tc>
        <w:tc>
          <w:tcPr>
            <w:tcW w:type="dxa" w:w="864"/>
            <w:shd w:val="clear" w:color="auto" w:fill="EEF3F9"/>
          </w:tcPr>
          <w:p>
            <w:r>
              <w:rPr>
                <w:rFonts w:ascii="Calibri" w:hAnsi="Calibri"/>
                <w:sz w:val="19"/>
              </w:rPr>
              <w:t>Bronze</w:t>
            </w:r>
          </w:p>
        </w:tc>
        <w:tc>
          <w:tcPr>
            <w:tcW w:type="dxa" w:w="3456"/>
            <w:shd w:val="clear" w:color="auto" w:fill="EEF3F9"/>
          </w:tcPr>
          <w:p>
            <w:r>
              <w:rPr>
                <w:rFonts w:ascii="Calibri" w:hAnsi="Calibri"/>
                <w:sz w:val="19"/>
              </w:rPr>
              <w:t>sql/silver/11_kpi_avail_enriched__create.sql</w:t>
            </w:r>
          </w:p>
        </w:tc>
        <w:tc>
          <w:tcPr>
            <w:tcW w:type="dxa" w:w="2736"/>
            <w:shd w:val="clear" w:color="auto" w:fill="EEF3F9"/>
          </w:tcPr>
          <w:p>
            <w:r>
              <w:rPr>
                <w:rFonts w:ascii="Calibri" w:hAnsi="Calibri"/>
                <w:sz w:val="19"/>
              </w:rPr>
              <w:t>Active — 752,510 rows; has DEVICE_ID+DEVICE_KEY+FAILURE_LEVEL+FAULT_DESCRIPTION for ALL devices incl. BMV/VALIDATOR (confirmed Michael W 2026-07-15)</w:t>
            </w:r>
          </w:p>
        </w:tc>
        <w:tc>
          <w:tcPr>
            <w:tcW w:type="dxa" w:w="3024"/>
            <w:shd w:val="clear" w:color="auto" w:fill="EEF3F9"/>
          </w:tcPr>
          <w:p>
            <w:r>
              <w:rPr>
                <w:rFonts w:ascii="Calibri" w:hAnsi="Calibri"/>
                <w:sz w:val="19"/>
              </w:rPr>
              <w:t>Add as supplementary VALIDATOR source in S15/S24 — SQL fix only, no new data needed</w:t>
            </w:r>
          </w:p>
        </w:tc>
      </w:tr>
      <w:tr>
        <w:tc>
          <w:tcPr>
            <w:tcW w:type="dxa" w:w="2448"/>
            <w:shd w:val="clear" w:color="auto" w:fill="FFFFFF"/>
          </w:tcPr>
          <w:p>
            <w:r>
              <w:rPr>
                <w:rFonts w:ascii="Calibri" w:hAnsi="Calibri"/>
                <w:sz w:val="19"/>
              </w:rPr>
              <w:t>edw_kpi_rules</w:t>
            </w:r>
          </w:p>
        </w:tc>
        <w:tc>
          <w:tcPr>
            <w:tcW w:type="dxa" w:w="864"/>
            <w:shd w:val="clear" w:color="auto" w:fill="FFFFFF"/>
          </w:tcPr>
          <w:p>
            <w:r>
              <w:rPr>
                <w:rFonts w:ascii="Calibri" w:hAnsi="Calibri"/>
                <w:sz w:val="19"/>
              </w:rPr>
              <w:t>Bronze</w:t>
            </w:r>
          </w:p>
        </w:tc>
        <w:tc>
          <w:tcPr>
            <w:tcW w:type="dxa" w:w="3456"/>
            <w:shd w:val="clear" w:color="auto" w:fill="FFFFFF"/>
          </w:tcPr>
          <w:p>
            <w:r>
              <w:rPr>
                <w:rFonts w:ascii="Calibri" w:hAnsi="Calibri"/>
                <w:sz w:val="19"/>
              </w:rPr>
              <w:t>sql/silver/12_kpi_daily__create.sql</w:t>
            </w:r>
          </w:p>
        </w:tc>
        <w:tc>
          <w:tcPr>
            <w:tcW w:type="dxa" w:w="2736"/>
            <w:shd w:val="clear" w:color="auto" w:fill="FFFFFF"/>
          </w:tcPr>
          <w:p>
            <w:r>
              <w:rPr>
                <w:rFonts w:ascii="Calibri" w:hAnsi="Calibri"/>
                <w:sz w:val="19"/>
              </w:rPr>
              <w:t>Active — 117 rows; cols: RULE_ID, EVENT_ID, METRIC_ID, DEVICE_TYPE_ID, FAILURE_LEVEL, KPI_ID (confirmed Michael W 2026-07-15)</w:t>
            </w:r>
          </w:p>
        </w:tc>
        <w:tc>
          <w:tcPr>
            <w:tcW w:type="dxa" w:w="3024"/>
            <w:shd w:val="clear" w:color="auto" w:fill="FFFFFF"/>
          </w:tcPr>
          <w:p>
            <w:r>
              <w:rPr>
                <w:rFonts w:ascii="Calibri" w:hAnsi="Calibri"/>
                <w:sz w:val="19"/>
              </w:rPr>
              <w:t>Join to PS3 gold via event_code_id → FAILURE_LEVEL → KPI_ID for partial cause/category without Robin re-export</w:t>
            </w:r>
          </w:p>
        </w:tc>
      </w:tr>
      <w:tr>
        <w:tc>
          <w:tcPr>
            <w:tcW w:type="dxa" w:w="2448"/>
            <w:shd w:val="clear" w:color="auto" w:fill="EEF3F9"/>
          </w:tcPr>
          <w:p>
            <w:r>
              <w:rPr>
                <w:rFonts w:ascii="Calibri" w:hAnsi="Calibri"/>
                <w:sz w:val="19"/>
              </w:rPr>
              <w:t>cta_servicenow_availability_events</w:t>
            </w:r>
          </w:p>
        </w:tc>
        <w:tc>
          <w:tcPr>
            <w:tcW w:type="dxa" w:w="864"/>
            <w:shd w:val="clear" w:color="auto" w:fill="EEF3F9"/>
          </w:tcPr>
          <w:p>
            <w:r>
              <w:rPr>
                <w:rFonts w:ascii="Calibri" w:hAnsi="Calibri"/>
                <w:sz w:val="19"/>
              </w:rPr>
              <w:t>Bronze</w:t>
            </w:r>
          </w:p>
        </w:tc>
        <w:tc>
          <w:tcPr>
            <w:tcW w:type="dxa" w:w="3456"/>
            <w:shd w:val="clear" w:color="auto" w:fill="EEF3F9"/>
          </w:tcPr>
          <w:p>
            <w:r>
              <w:rPr>
                <w:rFonts w:ascii="Calibri" w:hAnsi="Calibri"/>
                <w:sz w:val="19"/>
              </w:rPr>
              <w:t>sql/silver/17_incident_root_cause__create.sql</w:t>
            </w:r>
          </w:p>
        </w:tc>
        <w:tc>
          <w:tcPr>
            <w:tcW w:type="dxa" w:w="2736"/>
            <w:shd w:val="clear" w:color="auto" w:fill="EEF3F9"/>
          </w:tcPr>
          <w:p>
            <w:r>
              <w:rPr>
                <w:rFonts w:ascii="Calibri" w:hAnsi="Calibri"/>
                <w:sz w:val="19"/>
              </w:rPr>
              <w:t>Active — 375,578 rows; already used in S17 (PS3 incident source); joined via AE_EVENT_ID = edw_availability_events.EVENT_ID (Michael W: contains BMV maintenance records)</w:t>
            </w:r>
          </w:p>
        </w:tc>
        <w:tc>
          <w:tcPr>
            <w:tcW w:type="dxa" w:w="3024"/>
            <w:shd w:val="clear" w:color="auto" w:fill="EEF3F9"/>
          </w:tcPr>
          <w:p>
            <w:r>
              <w:rPr>
                <w:rFonts w:ascii="Calibri" w:hAnsi="Calibri"/>
                <w:sz w:val="19"/>
              </w:rPr>
              <w:t>Verify BMV DEVICE_ID linkage in this table; ensure VALIDATOR devices are covered in S17/S11</w:t>
            </w:r>
          </w:p>
        </w:tc>
      </w:tr>
    </w:tbl>
    <w:p/>
    <w:p>
      <w:r>
        <w:br w:type="page"/>
      </w:r>
    </w:p>
    <w:p>
      <w:pPr>
        <w:jc w:val="center"/>
      </w:pPr>
      <w:r>
        <w:rPr>
          <w:rFonts w:ascii="Calibri" w:hAnsi="Calibri"/>
          <w:color w:val="404040"/>
          <w:sz w:val="18"/>
        </w:rPr>
        <w:t>CUBIC MARS — Chicago CTA Ventra  |  PS1–PS5 Data Quality Gap Report  |  July 2026  |  INTERNAL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