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B998B" w14:textId="6007700A" w:rsidR="00172756" w:rsidRPr="000E7138" w:rsidRDefault="00172756" w:rsidP="000E7138">
      <w:pPr>
        <w:pStyle w:val="HTMLPreformatted"/>
        <w:rPr>
          <w:rFonts w:ascii="Times New Roman" w:eastAsia="Times New Roman" w:hAnsi="Times New Roman" w:cs="Times New Roman"/>
          <w:b/>
          <w:bCs/>
          <w:sz w:val="28"/>
          <w:szCs w:val="28"/>
        </w:rPr>
      </w:pPr>
      <w:r w:rsidRPr="000E7138">
        <w:rPr>
          <w:rFonts w:ascii="Times New Roman" w:hAnsi="Times New Roman"/>
          <w:b/>
          <w:bCs/>
          <w:sz w:val="28"/>
          <w:szCs w:val="28"/>
        </w:rPr>
        <w:t>Secondary hypertension and continuum of rising cases</w:t>
      </w:r>
      <w:r w:rsidR="000E7138">
        <w:rPr>
          <w:rFonts w:ascii="Times New Roman" w:hAnsi="Times New Roman"/>
          <w:b/>
          <w:bCs/>
          <w:sz w:val="28"/>
          <w:szCs w:val="28"/>
        </w:rPr>
        <w:br/>
      </w:r>
    </w:p>
    <w:p w14:paraId="339D38A4" w14:textId="4ECC5A62" w:rsidR="008B3387" w:rsidRPr="000E7138" w:rsidRDefault="008B3387" w:rsidP="000E7138">
      <w:pPr>
        <w:rPr>
          <w:rStyle w:val="msg"/>
          <w:b/>
          <w:bCs/>
          <w:u w:val="single"/>
          <w:vertAlign w:val="superscript"/>
        </w:rPr>
      </w:pPr>
      <w:r w:rsidRPr="000E7138">
        <w:rPr>
          <w:rStyle w:val="msg"/>
          <w:b/>
          <w:bCs/>
          <w:u w:val="single"/>
        </w:rPr>
        <w:t xml:space="preserve">Milos Mijalkovic </w:t>
      </w:r>
      <w:r w:rsidRPr="000E7138">
        <w:rPr>
          <w:rStyle w:val="msg"/>
          <w:b/>
          <w:bCs/>
          <w:u w:val="single"/>
          <w:vertAlign w:val="superscript"/>
        </w:rPr>
        <w:t>1</w:t>
      </w:r>
    </w:p>
    <w:p w14:paraId="6F55F8D4" w14:textId="77777777" w:rsidR="008B3387" w:rsidRDefault="008B3387" w:rsidP="000E7138">
      <w:pPr>
        <w:rPr>
          <w:rStyle w:val="msg"/>
        </w:rPr>
      </w:pPr>
    </w:p>
    <w:p w14:paraId="6CA03F13" w14:textId="77777777" w:rsidR="000E7138" w:rsidRDefault="008B3387" w:rsidP="000E7138">
      <w:pPr>
        <w:rPr>
          <w:i/>
          <w:iCs/>
          <w:sz w:val="22"/>
          <w:szCs w:val="22"/>
        </w:rPr>
      </w:pPr>
      <w:r w:rsidRPr="000E7138">
        <w:rPr>
          <w:i/>
          <w:iCs/>
          <w:sz w:val="22"/>
          <w:szCs w:val="22"/>
        </w:rPr>
        <w:t xml:space="preserve">¹ Polyclinic </w:t>
      </w:r>
      <w:proofErr w:type="spellStart"/>
      <w:r w:rsidRPr="000E7138">
        <w:rPr>
          <w:i/>
          <w:iCs/>
          <w:sz w:val="22"/>
          <w:szCs w:val="22"/>
        </w:rPr>
        <w:t>Kardio</w:t>
      </w:r>
      <w:proofErr w:type="spellEnd"/>
      <w:r w:rsidRPr="000E7138">
        <w:rPr>
          <w:i/>
          <w:iCs/>
          <w:sz w:val="22"/>
          <w:szCs w:val="22"/>
        </w:rPr>
        <w:t xml:space="preserve"> Medika, Nish, Serbia</w:t>
      </w:r>
      <w:r w:rsidR="000E7138">
        <w:rPr>
          <w:i/>
          <w:iCs/>
          <w:sz w:val="22"/>
          <w:szCs w:val="22"/>
        </w:rPr>
        <w:br/>
      </w:r>
    </w:p>
    <w:p w14:paraId="6E0EBC01" w14:textId="3F459CE1" w:rsidR="00AC6BC0" w:rsidRPr="000E7138" w:rsidRDefault="00AC6BC0" w:rsidP="000E7138">
      <w:pPr>
        <w:jc w:val="both"/>
        <w:rPr>
          <w:i/>
          <w:iCs/>
          <w:sz w:val="22"/>
          <w:szCs w:val="22"/>
        </w:rPr>
      </w:pPr>
      <w:r>
        <w:t xml:space="preserve">Arterial hypertension is a well-known strong risk factor that can lead to the development of coronary artery disease, heart attacks, heart failure, stroke, and other heart-related issues. Arterial hypertension has increased exponentially in the last few decades in adult men and women. Traditionally, arterial hypertension is classified as primary, when no specific cause has been identified and is usually associated with multiple genetic polymorphisms and various environmental factor interactions, and secondary when there are conditions with biological plausibility to cause hypertension. Traditional data in medical textbooks indicate that in 90-95% of cases, arterial hypertension is primary, while only a small percentage of cases have secondary hypertension. European guidelines for elevated blood pressure and hypertension from 2024 indicate a higher prevalence of secondary hypertension, ranging from 10-35% of cases. Secondary hypertension is still not fully understood and often remains undiagnosed. Identifying the underlying cause of secondary hypertension is crucial, as treating the root condition can significantly reduce the risk of heart disease, stroke, and improve overall quality of life. Obesity is a major global health problem, and the prevalence of obesity is constantly increasing, and leading to an increase in the prevalence of primary and secondary arterial hypertension, and also increasing the prevalence of heart failure with preserved ejection fraction (HFpEF). Some forms of secondary hypertension cause more severe cardiac damage than primary hypertension and are associated with a higher cardiovascular risk. Secondary hypertension is more often resistant hypertension, which means that it is difficult to achieve target blood pressure values. </w:t>
      </w:r>
      <w:r w:rsidRPr="008A7464">
        <w:t>It is important to conduct appropriate examinations in a timely manner and begin treatment promptly.</w:t>
      </w:r>
    </w:p>
    <w:p w14:paraId="464F7291" w14:textId="77777777" w:rsidR="00764A98" w:rsidRDefault="00764A98">
      <w:pPr>
        <w:pStyle w:val="BodyA"/>
        <w:spacing w:line="360" w:lineRule="auto"/>
        <w:jc w:val="both"/>
      </w:pPr>
    </w:p>
    <w:sectPr w:rsidR="00764A98">
      <w:headerReference w:type="default"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50ABD" w14:textId="77777777" w:rsidR="00F57D44" w:rsidRDefault="00F57D44">
      <w:r>
        <w:separator/>
      </w:r>
    </w:p>
  </w:endnote>
  <w:endnote w:type="continuationSeparator" w:id="0">
    <w:p w14:paraId="65E892C0" w14:textId="77777777" w:rsidR="00F57D44" w:rsidRDefault="00F57D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Times New Roman"/>
    <w:charset w:val="00"/>
    <w:family w:val="roman"/>
    <w:pitch w:val="default"/>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34D27" w14:textId="77777777" w:rsidR="00764A98" w:rsidRDefault="00764A98">
    <w:pPr>
      <w:pStyle w:val="Header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DB233" w14:textId="77777777" w:rsidR="00F57D44" w:rsidRDefault="00F57D44">
      <w:r>
        <w:separator/>
      </w:r>
    </w:p>
  </w:footnote>
  <w:footnote w:type="continuationSeparator" w:id="0">
    <w:p w14:paraId="7100D00A" w14:textId="77777777" w:rsidR="00F57D44" w:rsidRDefault="00F57D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D21D" w14:textId="77777777" w:rsidR="00764A98" w:rsidRDefault="00764A98">
    <w:pPr>
      <w:pStyle w:val="HeaderFoot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764A98"/>
    <w:rsid w:val="00086136"/>
    <w:rsid w:val="000E7138"/>
    <w:rsid w:val="00172756"/>
    <w:rsid w:val="002136C9"/>
    <w:rsid w:val="00594113"/>
    <w:rsid w:val="006C1143"/>
    <w:rsid w:val="00764A98"/>
    <w:rsid w:val="008B3387"/>
    <w:rsid w:val="00A51278"/>
    <w:rsid w:val="00AC6BC0"/>
    <w:rsid w:val="00B6226B"/>
    <w:rsid w:val="00C3573F"/>
    <w:rsid w:val="00CF0BAB"/>
    <w:rsid w:val="00DB6626"/>
    <w:rsid w:val="00F57D44"/>
    <w:rsid w:val="00FD07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C64A"/>
  <w15:docId w15:val="{BF342ECC-BF56-4240-8C42-EEA7317C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Calibri" w:hAnsi="Calibri" w:cs="Arial Unicode MS"/>
      <w:color w:val="000000"/>
      <w:sz w:val="22"/>
      <w:szCs w:val="22"/>
      <w:u w:color="000000"/>
      <w:lang w:val="de-DE"/>
      <w14:textOutline w14:w="12700" w14:cap="flat" w14:cmpd="sng" w14:algn="ctr">
        <w14:noFill/>
        <w14:prstDash w14:val="solid"/>
        <w14:miter w14:lim="400000"/>
      </w14:textOutline>
    </w:rPr>
  </w:style>
  <w:style w:type="paragraph" w:styleId="HTMLPreformatted">
    <w:name w:val="HTML Preformatted"/>
    <w:link w:val="HTMLPreformattedChar"/>
    <w:rsid w:val="00172756"/>
    <w:rPr>
      <w:rFonts w:ascii="Consolas" w:eastAsia="Consolas" w:hAnsi="Consolas" w:cs="Consolas"/>
      <w:color w:val="000000"/>
      <w:u w:color="000000"/>
    </w:rPr>
  </w:style>
  <w:style w:type="character" w:customStyle="1" w:styleId="HTMLPreformattedChar">
    <w:name w:val="HTML Preformatted Char"/>
    <w:basedOn w:val="DefaultParagraphFont"/>
    <w:link w:val="HTMLPreformatted"/>
    <w:rsid w:val="00172756"/>
    <w:rPr>
      <w:rFonts w:ascii="Consolas" w:eastAsia="Consolas" w:hAnsi="Consolas" w:cs="Consolas"/>
      <w:color w:val="000000"/>
      <w:u w:color="000000"/>
    </w:rPr>
  </w:style>
  <w:style w:type="character" w:customStyle="1" w:styleId="msg">
    <w:name w:val="msg"/>
    <w:basedOn w:val="DefaultParagraphFont"/>
    <w:rsid w:val="008B33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298</Words>
  <Characters>1701</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Milos</dc:creator>
  <cp:lastModifiedBy>Michael Alan | Cardiology 2026</cp:lastModifiedBy>
  <cp:revision>7</cp:revision>
  <cp:lastPrinted>2026-04-14T23:52:00Z</cp:lastPrinted>
  <dcterms:created xsi:type="dcterms:W3CDTF">2025-08-16T17:44:00Z</dcterms:created>
  <dcterms:modified xsi:type="dcterms:W3CDTF">2026-05-07T12:59:00Z</dcterms:modified>
</cp:coreProperties>
</file>