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30D08" w14:textId="77777777" w:rsidR="00131C4D" w:rsidRPr="00131C4D" w:rsidRDefault="00131C4D" w:rsidP="00131C4D">
      <w:pPr>
        <w:pStyle w:val="p1"/>
        <w:rPr>
          <w:rFonts w:ascii="Times New Roman" w:hAnsi="Times New Roman"/>
          <w:b/>
          <w:bCs/>
          <w:sz w:val="24"/>
          <w:szCs w:val="24"/>
        </w:rPr>
      </w:pPr>
      <w:r w:rsidRPr="00131C4D">
        <w:rPr>
          <w:rFonts w:ascii="Times New Roman" w:hAnsi="Times New Roman"/>
          <w:b/>
          <w:bCs/>
          <w:sz w:val="24"/>
          <w:szCs w:val="24"/>
        </w:rPr>
        <w:t>Assessing embodied carbon emissions of communication user devices by</w:t>
      </w:r>
    </w:p>
    <w:p w14:paraId="59BB9BDB" w14:textId="2CF97B1F" w:rsidR="00A630EA" w:rsidRDefault="00131C4D" w:rsidP="004C7845">
      <w:pPr>
        <w:pStyle w:val="p1"/>
        <w:rPr>
          <w:rFonts w:ascii="Times New Roman" w:hAnsi="Times New Roman"/>
          <w:b/>
          <w:bCs/>
          <w:sz w:val="24"/>
          <w:szCs w:val="24"/>
        </w:rPr>
      </w:pPr>
      <w:r w:rsidRPr="00131C4D">
        <w:rPr>
          <w:rFonts w:ascii="Times New Roman" w:hAnsi="Times New Roman"/>
          <w:b/>
          <w:bCs/>
          <w:sz w:val="24"/>
          <w:szCs w:val="24"/>
        </w:rPr>
        <w:t>combining approaches</w:t>
      </w:r>
    </w:p>
    <w:p w14:paraId="76541683" w14:textId="77777777" w:rsidR="004C7845" w:rsidRPr="004C7845" w:rsidRDefault="004C7845" w:rsidP="004C7845">
      <w:pPr>
        <w:pStyle w:val="p1"/>
        <w:rPr>
          <w:rFonts w:ascii="Times New Roman" w:hAnsi="Times New Roman"/>
          <w:b/>
          <w:bCs/>
          <w:sz w:val="10"/>
          <w:szCs w:val="10"/>
        </w:rPr>
      </w:pPr>
    </w:p>
    <w:p w14:paraId="3E02F9FB" w14:textId="235F8F82" w:rsidR="00131C4D" w:rsidRPr="008D5510" w:rsidRDefault="00131C4D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8D5510">
        <w:rPr>
          <w:rFonts w:ascii="Times New Roman" w:hAnsi="Times New Roman" w:cs="Times New Roman"/>
          <w:i/>
          <w:iCs/>
          <w:sz w:val="22"/>
          <w:szCs w:val="22"/>
          <w:u w:val="single"/>
        </w:rPr>
        <w:t>Nina Lövehagen</w:t>
      </w:r>
      <w:r w:rsidRPr="008D5510">
        <w:rPr>
          <w:rFonts w:ascii="Times New Roman" w:hAnsi="Times New Roman" w:cs="Times New Roman"/>
          <w:i/>
          <w:iCs/>
          <w:sz w:val="22"/>
          <w:szCs w:val="22"/>
          <w:u w:val="single"/>
          <w:vertAlign w:val="superscript"/>
        </w:rPr>
        <w:t>1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t>, Jens Malmodin</w:t>
      </w:r>
      <w:r w:rsidRPr="008D5510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1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t>, Pernilla Bergmark</w:t>
      </w:r>
      <w:r w:rsidRPr="008D5510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2</w:t>
      </w:r>
      <w:r w:rsidR="000D0C90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*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t>, Sepideh Matinfar</w:t>
      </w:r>
      <w:r w:rsidRPr="008D5510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1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8D5510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1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t xml:space="preserve"> Ericsson Research, Ericsson AB, 16483 Stockholm, Sweden</w:t>
      </w:r>
      <w:r w:rsidRPr="008D5510">
        <w:rPr>
          <w:rFonts w:ascii="Times New Roman" w:hAnsi="Times New Roman" w:cs="Times New Roman"/>
          <w:i/>
          <w:iCs/>
          <w:sz w:val="22"/>
          <w:szCs w:val="22"/>
        </w:rPr>
        <w:br/>
      </w:r>
      <w:r w:rsidRPr="006C2E84">
        <w:rPr>
          <w:rFonts w:ascii="Times New Roman" w:hAnsi="Times New Roman" w:cs="Times New Roman"/>
          <w:i/>
          <w:iCs/>
          <w:sz w:val="22"/>
          <w:szCs w:val="22"/>
          <w:vertAlign w:val="superscript"/>
        </w:rPr>
        <w:t>2</w:t>
      </w:r>
      <w:r w:rsidRPr="006C2E84">
        <w:rPr>
          <w:rFonts w:ascii="Times New Roman" w:hAnsi="Times New Roman" w:cs="Times New Roman"/>
          <w:i/>
          <w:iCs/>
          <w:sz w:val="22"/>
          <w:szCs w:val="22"/>
        </w:rPr>
        <w:t xml:space="preserve"> World Benchmarking Alliance</w:t>
      </w:r>
      <w:r w:rsidR="00560EE4" w:rsidRPr="006C2E84">
        <w:rPr>
          <w:rFonts w:ascii="Times New Roman" w:hAnsi="Times New Roman" w:cs="Times New Roman"/>
          <w:i/>
          <w:iCs/>
          <w:sz w:val="22"/>
          <w:szCs w:val="22"/>
        </w:rPr>
        <w:t xml:space="preserve">, </w:t>
      </w:r>
      <w:r w:rsidR="000D0C90" w:rsidRPr="006C2E84">
        <w:rPr>
          <w:rFonts w:ascii="Times New Roman" w:hAnsi="Times New Roman" w:cs="Times New Roman"/>
          <w:i/>
          <w:iCs/>
          <w:sz w:val="22"/>
          <w:szCs w:val="22"/>
        </w:rPr>
        <w:t>*employed at</w:t>
      </w:r>
      <w:r w:rsidR="00560EE4" w:rsidRPr="006C2E84">
        <w:rPr>
          <w:rFonts w:ascii="Times New Roman" w:hAnsi="Times New Roman" w:cs="Times New Roman"/>
          <w:i/>
          <w:iCs/>
          <w:sz w:val="22"/>
          <w:szCs w:val="22"/>
        </w:rPr>
        <w:t xml:space="preserve"> Ericsson AB</w:t>
      </w:r>
      <w:r w:rsidR="006C2E84" w:rsidRPr="006C2E84">
        <w:rPr>
          <w:rFonts w:ascii="Times New Roman" w:hAnsi="Times New Roman" w:cs="Times New Roman"/>
          <w:i/>
          <w:iCs/>
          <w:sz w:val="22"/>
          <w:szCs w:val="22"/>
        </w:rPr>
        <w:t xml:space="preserve"> when main</w:t>
      </w:r>
      <w:r w:rsidR="006C2E84">
        <w:rPr>
          <w:rFonts w:ascii="Times New Roman" w:hAnsi="Times New Roman" w:cs="Times New Roman"/>
          <w:i/>
          <w:iCs/>
          <w:sz w:val="22"/>
          <w:szCs w:val="22"/>
        </w:rPr>
        <w:t xml:space="preserve"> study was performed</w:t>
      </w:r>
    </w:p>
    <w:p w14:paraId="0CDD9898" w14:textId="31033735" w:rsidR="00131C4D" w:rsidRPr="008D5510" w:rsidRDefault="00131C4D" w:rsidP="00131C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The use of information and communication technologies are increasing in society. Carbon emissions can be found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throughout the entire life cycle of access networks, data centers and communication user devices. The focus of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this study is the embodied carbon emissions 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taking place before the use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of user devices associated with accessing networks, hence tablets,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smartphones and feature phones, laptop and desktop PCs, PC displays and customer premises equipment (CPEs).</w:t>
      </w:r>
    </w:p>
    <w:p w14:paraId="298A486D" w14:textId="5E2E4CD1" w:rsidR="00131C4D" w:rsidRPr="008D5510" w:rsidRDefault="00131C4D" w:rsidP="00131C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The purpose is to investigate the embodied carbon emissions by applying different approaches: </w:t>
      </w:r>
      <w:proofErr w:type="spellStart"/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</w:t>
      </w:r>
      <w:proofErr w:type="spellEnd"/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) the commonly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used approach where estimated product carbon emissions are scaled up by shipments, ii) allocation of the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electronic sector companies’ reported data combined with materials data for the products, and iii) the upstream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carbon emissions reported by user device vendors (final manufacturers). Despite its sensitivity to allocation the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second approach is considered to give the most reasonable overall result of about 180 million 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metric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ton carbon</w:t>
      </w:r>
      <w:r w:rsidR="004C784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dioxide equivalents (</w:t>
      </w:r>
      <w:r w:rsidR="0075329F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Mt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e) related to chosen user device types and shipments in 2020</w:t>
      </w:r>
      <w:r w:rsidR="008D5510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perscript"/>
          <w14:ligatures w14:val="none"/>
        </w:rPr>
        <w:t>1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. Underreporting of scope 3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in the data sources of the vendors, and sensitivity to specific product data sets with very high display values are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two major concerns of the other approaches. Representative embodied emissions for user devices are derived for</w:t>
      </w:r>
      <w:r w:rsidR="008452BA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2020</w:t>
      </w:r>
      <w:r w:rsidR="008D5510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perscript"/>
          <w14:ligatures w14:val="none"/>
        </w:rPr>
        <w:t>1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: 50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smartphone, 20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feature phone, 100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tablet, 200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</w:t>
      </w:r>
      <w:r w:rsidR="004C7845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laptop, 350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desktop PC, 100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PC display and 30 kg CO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for a CPE.</w:t>
      </w:r>
    </w:p>
    <w:p w14:paraId="4F3A3C89" w14:textId="2D985D8F" w:rsidR="008452BA" w:rsidRPr="008D5510" w:rsidRDefault="008452BA" w:rsidP="00131C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</w:pP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Data for 2024 indicate </w:t>
      </w:r>
      <w:r w:rsidR="00A7717E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 total of about 150</w:t>
      </w:r>
      <w:r w:rsidR="0075329F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Mt CO</w:t>
      </w:r>
      <w:r w:rsidR="0075329F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:vertAlign w:val="subscript"/>
          <w14:ligatures w14:val="none"/>
        </w:rPr>
        <w:t>2</w:t>
      </w:r>
      <w:r w:rsidR="0075329F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e and th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at the</w:t>
      </w:r>
      <w:r w:rsidR="0075329F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representative </w:t>
      </w:r>
      <w:r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values </w:t>
      </w:r>
      <w:r w:rsidR="00F23DC7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should be lowered </w:t>
      </w:r>
      <w:r w:rsidR="00F50615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>by about 10%</w:t>
      </w:r>
      <w:r w:rsidR="00865535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 for smartphones and tablets and PCs</w:t>
      </w:r>
      <w:r w:rsidR="002A78B4" w:rsidRPr="008D5510">
        <w:rPr>
          <w:rFonts w:ascii="Times New Roman" w:eastAsia="Times New Roman" w:hAnsi="Times New Roman" w:cs="Times New Roman"/>
          <w:color w:val="000000"/>
          <w:kern w:val="0"/>
          <w:sz w:val="22"/>
          <w:szCs w:val="22"/>
          <w14:ligatures w14:val="none"/>
        </w:rPr>
        <w:t xml:space="preserve">.  </w:t>
      </w:r>
    </w:p>
    <w:p w14:paraId="5383A391" w14:textId="77777777" w:rsidR="008452BA" w:rsidRPr="00131C4D" w:rsidRDefault="008452BA" w:rsidP="00131C4D">
      <w:pPr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1AA0048" w14:textId="14E71694" w:rsidR="00131C4D" w:rsidRDefault="00131C4D">
      <w:r>
        <w:rPr>
          <w:noProof/>
        </w:rPr>
        <w:drawing>
          <wp:inline distT="0" distB="0" distL="0" distR="0" wp14:anchorId="0059EA2F" wp14:editId="0DD24B0B">
            <wp:extent cx="5718748" cy="2660806"/>
            <wp:effectExtent l="0" t="0" r="0" b="0"/>
            <wp:docPr id="380712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2063" name="Picture 38071206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1456" cy="26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8060" w14:textId="0A635FF6" w:rsidR="004C4FFE" w:rsidRDefault="004C4FFE">
      <w:pPr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</w:pPr>
      <w:r w:rsidRPr="00A20957">
        <w:rPr>
          <w:rFonts w:ascii="Times New Roman" w:hAnsi="Times New Roman" w:cs="Times New Roman"/>
          <w:sz w:val="20"/>
          <w:szCs w:val="20"/>
        </w:rPr>
        <w:t xml:space="preserve">[1] </w:t>
      </w:r>
      <w:r w:rsidR="008E3057"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Lövehagen, N., Malmodin, J., Bergmark, P., &amp; Matinfar, S. </w:t>
      </w:r>
      <w:r w:rsidR="008E3057" w:rsidRPr="008D5510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Assessing embodied carbon emissions of communication user devices by combining approaches.</w:t>
      </w:r>
      <w:r w:rsidR="008E3057" w:rsidRPr="008D5510">
        <w:rPr>
          <w:rStyle w:val="apple-converted-space"/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 </w:t>
      </w:r>
      <w:r w:rsidR="008E3057" w:rsidRPr="008D5510">
        <w:rPr>
          <w:rFonts w:ascii="Times New Roman" w:hAnsi="Times New Roman" w:cs="Times New Roman"/>
          <w:i/>
          <w:iCs/>
          <w:color w:val="222222"/>
          <w:sz w:val="20"/>
          <w:szCs w:val="20"/>
        </w:rPr>
        <w:t>Renewable Sustainable Energy Rev</w:t>
      </w:r>
      <w:r w:rsidR="008E3057" w:rsidRPr="008D5510">
        <w:rPr>
          <w:rFonts w:ascii="Times New Roman" w:hAnsi="Times New Roman" w:cs="Times New Roman"/>
          <w:i/>
          <w:iCs/>
          <w:color w:val="222222"/>
          <w:sz w:val="20"/>
          <w:szCs w:val="20"/>
        </w:rPr>
        <w:t>.</w:t>
      </w:r>
      <w:r w:rsidR="008E3057" w:rsidRPr="008D5510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</w:t>
      </w:r>
      <w:r w:rsidR="008E3057" w:rsidRPr="008D5510">
        <w:rPr>
          <w:rStyle w:val="apple-converted-space"/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 </w:t>
      </w:r>
      <w:r w:rsidR="00A92B8A" w:rsidRPr="008D5510">
        <w:rPr>
          <w:rStyle w:val="apple-converted-space"/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2023, </w:t>
      </w:r>
      <w:r w:rsidR="008E3057" w:rsidRPr="008D5510">
        <w:rPr>
          <w:rFonts w:ascii="Times New Roman" w:hAnsi="Times New Roman" w:cs="Times New Roman"/>
          <w:i/>
          <w:iCs/>
          <w:color w:val="222222"/>
          <w:sz w:val="20"/>
          <w:szCs w:val="20"/>
        </w:rPr>
        <w:t>183</w:t>
      </w:r>
      <w:r w:rsidR="008E3057" w:rsidRPr="008D5510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, 113422.</w:t>
      </w:r>
    </w:p>
    <w:p w14:paraId="3D62F692" w14:textId="0F3E94D9" w:rsidR="008D5510" w:rsidRPr="00A20957" w:rsidRDefault="008D5510" w:rsidP="00A20957">
      <w:pPr>
        <w:rPr>
          <w:rFonts w:ascii="Times New Roman" w:hAnsi="Times New Roman" w:cs="Times New Roman"/>
          <w:sz w:val="20"/>
          <w:szCs w:val="20"/>
        </w:rPr>
      </w:pPr>
      <w:r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[2] Malmodin</w:t>
      </w:r>
      <w:r w:rsidR="00962FED"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, J., Lövehagen, N., </w:t>
      </w:r>
      <w:r w:rsidR="00795816"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Dahl, T., Lundén, D., Frantz Schneider, A.</w:t>
      </w:r>
      <w:r w:rsidR="00A20957"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</w:t>
      </w:r>
      <w:r w:rsidR="00A20957" w:rsidRP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ICT sector electricity consumption, GHG emissions, and other key figures – Development 2007 to 2024</w:t>
      </w:r>
      <w:r w:rsidR="00A20957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. Accepted for publication at ICT for Sustainability (ICT4S), Bern </w:t>
      </w:r>
      <w:r w:rsidR="004C7845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8-12 </w:t>
      </w:r>
      <w:proofErr w:type="gramStart"/>
      <w:r w:rsidR="004C7845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>June,</w:t>
      </w:r>
      <w:proofErr w:type="gramEnd"/>
      <w:r w:rsidR="004C7845">
        <w:rPr>
          <w:rFonts w:ascii="Times New Roman" w:hAnsi="Times New Roman" w:cs="Times New Roman"/>
          <w:color w:val="222222"/>
          <w:sz w:val="20"/>
          <w:szCs w:val="20"/>
          <w:shd w:val="clear" w:color="auto" w:fill="FFFFFF"/>
        </w:rPr>
        <w:t xml:space="preserve"> 2026.</w:t>
      </w:r>
    </w:p>
    <w:sectPr w:rsidR="008D5510" w:rsidRPr="00A209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C4D"/>
    <w:rsid w:val="000D0C90"/>
    <w:rsid w:val="00131C4D"/>
    <w:rsid w:val="002A78B4"/>
    <w:rsid w:val="004C4FFE"/>
    <w:rsid w:val="004C7845"/>
    <w:rsid w:val="00506450"/>
    <w:rsid w:val="00560EE4"/>
    <w:rsid w:val="005657BD"/>
    <w:rsid w:val="006C2E84"/>
    <w:rsid w:val="0075329F"/>
    <w:rsid w:val="00795816"/>
    <w:rsid w:val="008452BA"/>
    <w:rsid w:val="00865535"/>
    <w:rsid w:val="008D5510"/>
    <w:rsid w:val="008E3057"/>
    <w:rsid w:val="00962FED"/>
    <w:rsid w:val="00965737"/>
    <w:rsid w:val="009D2E9B"/>
    <w:rsid w:val="00A20957"/>
    <w:rsid w:val="00A241EE"/>
    <w:rsid w:val="00A630EA"/>
    <w:rsid w:val="00A7717E"/>
    <w:rsid w:val="00A82E07"/>
    <w:rsid w:val="00A92B8A"/>
    <w:rsid w:val="00E16173"/>
    <w:rsid w:val="00F03185"/>
    <w:rsid w:val="00F23DC7"/>
    <w:rsid w:val="00F50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650793"/>
  <w15:chartTrackingRefBased/>
  <w15:docId w15:val="{07D6BA64-C309-3748-B984-CDB1A392F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1C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C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C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C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C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C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C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C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C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C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C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C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C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C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C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C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C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C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C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C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C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C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C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C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C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C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C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C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C4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31C4D"/>
    <w:pPr>
      <w:spacing w:after="0" w:line="240" w:lineRule="auto"/>
    </w:pPr>
    <w:rPr>
      <w:rFonts w:ascii="Helvetica" w:eastAsia="Times New Roman" w:hAnsi="Helvetica" w:cs="Times New Roman"/>
      <w:color w:val="000000"/>
      <w:kern w:val="0"/>
      <w:sz w:val="20"/>
      <w:szCs w:val="20"/>
      <w14:ligatures w14:val="none"/>
    </w:rPr>
  </w:style>
  <w:style w:type="character" w:customStyle="1" w:styleId="s1">
    <w:name w:val="s1"/>
    <w:basedOn w:val="DefaultParagraphFont"/>
    <w:rsid w:val="00131C4D"/>
    <w:rPr>
      <w:rFonts w:ascii="Helvetica" w:hAnsi="Helvetica" w:hint="default"/>
      <w:sz w:val="8"/>
      <w:szCs w:val="8"/>
    </w:rPr>
  </w:style>
  <w:style w:type="character" w:customStyle="1" w:styleId="apple-converted-space">
    <w:name w:val="apple-converted-space"/>
    <w:basedOn w:val="DefaultParagraphFont"/>
    <w:rsid w:val="008E30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373</Words>
  <Characters>2130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Lövehagen</dc:creator>
  <cp:keywords/>
  <dc:description/>
  <cp:lastModifiedBy>Nina Lövehagen</cp:lastModifiedBy>
  <cp:revision>23</cp:revision>
  <dcterms:created xsi:type="dcterms:W3CDTF">2026-06-03T06:51:00Z</dcterms:created>
  <dcterms:modified xsi:type="dcterms:W3CDTF">2026-06-03T11:57:00Z</dcterms:modified>
</cp:coreProperties>
</file>