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00220" w14:textId="792EAAEE" w:rsidR="00745238" w:rsidRPr="00CF43F9" w:rsidRDefault="00593064" w:rsidP="00FD57E1">
      <w:pPr>
        <w:pStyle w:val="Heading3"/>
        <w:jc w:val="both"/>
        <w:rPr>
          <w:caps/>
          <w:sz w:val="24"/>
        </w:rPr>
      </w:pPr>
      <w:r>
        <w:t>The p</w:t>
      </w:r>
      <w:r w:rsidR="008B379E" w:rsidRPr="008B379E">
        <w:t xml:space="preserve">rebiotic and anti-inflammatory effects of </w:t>
      </w:r>
      <w:r w:rsidR="008B379E">
        <w:t>oat</w:t>
      </w:r>
      <w:r w:rsidR="008B379E" w:rsidRPr="008B379E">
        <w:t xml:space="preserve"> beta-glucan – mechanisms of action</w:t>
      </w:r>
      <w:r w:rsidR="002911EF">
        <w:t xml:space="preserve"> in </w:t>
      </w:r>
      <w:r w:rsidR="00A450DE">
        <w:t>inflammatory bowel disease</w:t>
      </w:r>
      <w:r w:rsidR="003A1348">
        <w:t xml:space="preserve"> (IBD)</w:t>
      </w:r>
    </w:p>
    <w:p w14:paraId="30300221" w14:textId="77777777" w:rsidR="00745238" w:rsidRPr="00CF43F9" w:rsidRDefault="00745238" w:rsidP="00FD57E1">
      <w:pPr>
        <w:jc w:val="both"/>
      </w:pPr>
    </w:p>
    <w:p w14:paraId="30300222" w14:textId="28AF56D5" w:rsidR="00745238" w:rsidRPr="00FD57E1" w:rsidRDefault="0021641D" w:rsidP="00FD57E1">
      <w:pPr>
        <w:jc w:val="both"/>
        <w:rPr>
          <w:iCs/>
          <w:vertAlign w:val="superscript"/>
          <w:lang w:val="pl-PL"/>
        </w:rPr>
      </w:pPr>
      <w:r w:rsidRPr="00FD57E1">
        <w:rPr>
          <w:b/>
          <w:bCs/>
          <w:iCs/>
          <w:u w:val="single"/>
          <w:lang w:val="pl-PL"/>
        </w:rPr>
        <w:t>Łukasz Kopiasz</w:t>
      </w:r>
      <w:r w:rsidR="00826E3C" w:rsidRPr="00FD57E1">
        <w:rPr>
          <w:b/>
          <w:bCs/>
          <w:iCs/>
          <w:vertAlign w:val="superscript"/>
          <w:lang w:val="pl-PL"/>
        </w:rPr>
        <w:t>1</w:t>
      </w:r>
      <w:r w:rsidR="00AD6A10" w:rsidRPr="00FD57E1">
        <w:rPr>
          <w:b/>
          <w:bCs/>
          <w:iCs/>
          <w:vertAlign w:val="superscript"/>
          <w:lang w:val="pl-PL"/>
        </w:rPr>
        <w:t>*</w:t>
      </w:r>
      <w:r w:rsidRPr="00FD57E1">
        <w:rPr>
          <w:b/>
          <w:bCs/>
          <w:iCs/>
          <w:lang w:val="pl-PL"/>
        </w:rPr>
        <w:t>,</w:t>
      </w:r>
      <w:r w:rsidRPr="00FD57E1">
        <w:rPr>
          <w:iCs/>
          <w:lang w:val="pl-PL"/>
        </w:rPr>
        <w:t xml:space="preserve"> </w:t>
      </w:r>
      <w:r w:rsidR="003310A1" w:rsidRPr="00FD57E1">
        <w:rPr>
          <w:iCs/>
          <w:lang w:val="pl-PL"/>
        </w:rPr>
        <w:t>Katarzyna Dziendzikowska</w:t>
      </w:r>
      <w:r w:rsidR="003310A1" w:rsidRPr="00FD57E1">
        <w:rPr>
          <w:iCs/>
          <w:vertAlign w:val="superscript"/>
          <w:lang w:val="pl-PL"/>
        </w:rPr>
        <w:t>1</w:t>
      </w:r>
      <w:r w:rsidR="003310A1" w:rsidRPr="00FD57E1">
        <w:rPr>
          <w:iCs/>
          <w:lang w:val="pl-PL"/>
        </w:rPr>
        <w:t>, Joanna Harasym</w:t>
      </w:r>
      <w:r w:rsidR="003310A1" w:rsidRPr="00FD57E1">
        <w:rPr>
          <w:iCs/>
          <w:vertAlign w:val="superscript"/>
          <w:lang w:val="pl-PL"/>
        </w:rPr>
        <w:t>2</w:t>
      </w:r>
      <w:r w:rsidR="003C57C4" w:rsidRPr="00FD57E1">
        <w:rPr>
          <w:iCs/>
          <w:vertAlign w:val="superscript"/>
          <w:lang w:val="pl-PL"/>
        </w:rPr>
        <w:t>,3</w:t>
      </w:r>
      <w:r w:rsidR="005D6F88" w:rsidRPr="00FD57E1">
        <w:rPr>
          <w:iCs/>
          <w:lang w:val="pl-PL"/>
        </w:rPr>
        <w:t>, Joanna Gromadzka-Ostrowska</w:t>
      </w:r>
      <w:r w:rsidR="00826E3C" w:rsidRPr="00FD57E1">
        <w:rPr>
          <w:iCs/>
          <w:vertAlign w:val="superscript"/>
          <w:lang w:val="pl-PL"/>
        </w:rPr>
        <w:t>1</w:t>
      </w:r>
    </w:p>
    <w:p w14:paraId="0CCBF773" w14:textId="2BB3973B" w:rsidR="00826E3C" w:rsidRPr="00FD57E1" w:rsidRDefault="001A6F85" w:rsidP="00FD57E1">
      <w:pPr>
        <w:jc w:val="both"/>
        <w:rPr>
          <w:i/>
        </w:rPr>
      </w:pPr>
      <w:r w:rsidRPr="00FD57E1">
        <w:rPr>
          <w:i/>
          <w:vertAlign w:val="superscript"/>
        </w:rPr>
        <w:t xml:space="preserve">1 </w:t>
      </w:r>
      <w:r w:rsidR="009E5E65" w:rsidRPr="00FD57E1">
        <w:rPr>
          <w:i/>
        </w:rPr>
        <w:t>Department of Dietetics, Institute of Human Nutrition Sciences, Warsaw University of Life Sciences, Warsaw, Poland</w:t>
      </w:r>
    </w:p>
    <w:p w14:paraId="6B749545" w14:textId="343A6F03" w:rsidR="00287BBD" w:rsidRPr="00FD57E1" w:rsidRDefault="00B36D40" w:rsidP="00FD57E1">
      <w:pPr>
        <w:jc w:val="both"/>
        <w:rPr>
          <w:i/>
        </w:rPr>
      </w:pPr>
      <w:r w:rsidRPr="00FD57E1">
        <w:rPr>
          <w:i/>
          <w:vertAlign w:val="superscript"/>
        </w:rPr>
        <w:t xml:space="preserve">2 </w:t>
      </w:r>
      <w:r w:rsidR="003310A1" w:rsidRPr="00FD57E1">
        <w:rPr>
          <w:i/>
        </w:rPr>
        <w:t xml:space="preserve">Department of Biotechnology and Food Analysis, Wroclaw University of Economics and Business, Wroclaw, </w:t>
      </w:r>
      <w:r w:rsidR="00287BBD" w:rsidRPr="00FD57E1">
        <w:rPr>
          <w:i/>
        </w:rPr>
        <w:t>Poland</w:t>
      </w:r>
    </w:p>
    <w:p w14:paraId="40C19298" w14:textId="57DCC2E3" w:rsidR="003C57C4" w:rsidRPr="00FD57E1" w:rsidRDefault="003C57C4" w:rsidP="00FD57E1">
      <w:pPr>
        <w:jc w:val="both"/>
        <w:rPr>
          <w:i/>
        </w:rPr>
      </w:pPr>
      <w:r w:rsidRPr="00FD57E1">
        <w:rPr>
          <w:i/>
          <w:vertAlign w:val="superscript"/>
        </w:rPr>
        <w:t>3</w:t>
      </w:r>
      <w:r w:rsidRPr="00FD57E1">
        <w:rPr>
          <w:i/>
        </w:rPr>
        <w:t xml:space="preserve"> Adaptive Food Systems Accelerator-Science Centre, Wroclaw University of Economics and Business, Wroclaw, Poland</w:t>
      </w:r>
    </w:p>
    <w:p w14:paraId="30300227" w14:textId="77777777" w:rsidR="00745238" w:rsidRPr="00CF43F9" w:rsidRDefault="00745238" w:rsidP="00FD57E1">
      <w:pPr>
        <w:jc w:val="both"/>
        <w:rPr>
          <w:b/>
        </w:rPr>
      </w:pPr>
    </w:p>
    <w:p w14:paraId="73DA0975" w14:textId="391E9E12" w:rsidR="008C76BF" w:rsidRPr="008C76BF" w:rsidRDefault="00B53FAF" w:rsidP="00FD57E1">
      <w:pPr>
        <w:pStyle w:val="PageNumber1"/>
        <w:jc w:val="both"/>
        <w:rPr>
          <w:rFonts w:ascii="Times New Roman" w:hAnsi="Times New Roman"/>
        </w:rPr>
      </w:pPr>
      <w:r w:rsidRPr="00B53FAF">
        <w:rPr>
          <w:rFonts w:ascii="Times New Roman" w:hAnsi="Times New Roman"/>
        </w:rPr>
        <w:t xml:space="preserve">Oat beta-glucan (OBG) is a linear, water-soluble </w:t>
      </w:r>
      <w:r w:rsidR="007F6CF5">
        <w:rPr>
          <w:rFonts w:ascii="Times New Roman" w:hAnsi="Times New Roman"/>
        </w:rPr>
        <w:t>polysaccharide</w:t>
      </w:r>
      <w:r w:rsidRPr="00B53FAF">
        <w:rPr>
          <w:rFonts w:ascii="Times New Roman" w:hAnsi="Times New Roman"/>
        </w:rPr>
        <w:t xml:space="preserve"> with numerous health-promoting properties, such as hypoglycemic, hypolipidemic, prebiotic,</w:t>
      </w:r>
      <w:r w:rsidR="00D9347C">
        <w:rPr>
          <w:rFonts w:ascii="Times New Roman" w:hAnsi="Times New Roman"/>
        </w:rPr>
        <w:t xml:space="preserve"> as well as</w:t>
      </w:r>
      <w:r w:rsidRPr="00B53FAF">
        <w:rPr>
          <w:rFonts w:ascii="Times New Roman" w:hAnsi="Times New Roman"/>
        </w:rPr>
        <w:t xml:space="preserve"> immunomodulatory, anti-inflammatory, and anticancer effects. </w:t>
      </w:r>
      <w:r w:rsidRPr="004C72B5">
        <w:rPr>
          <w:rFonts w:ascii="Times New Roman" w:hAnsi="Times New Roman"/>
          <w:i/>
          <w:iCs/>
        </w:rPr>
        <w:t>In vitro</w:t>
      </w:r>
      <w:r w:rsidRPr="00B53FAF">
        <w:rPr>
          <w:rFonts w:ascii="Times New Roman" w:hAnsi="Times New Roman"/>
        </w:rPr>
        <w:t xml:space="preserve"> and </w:t>
      </w:r>
      <w:r w:rsidRPr="004C72B5">
        <w:rPr>
          <w:rFonts w:ascii="Times New Roman" w:hAnsi="Times New Roman"/>
          <w:i/>
          <w:iCs/>
        </w:rPr>
        <w:t>in vivo</w:t>
      </w:r>
      <w:r w:rsidRPr="00B53FAF">
        <w:rPr>
          <w:rFonts w:ascii="Times New Roman" w:hAnsi="Times New Roman"/>
        </w:rPr>
        <w:t xml:space="preserve"> studies </w:t>
      </w:r>
      <w:r w:rsidR="009D0BF5">
        <w:rPr>
          <w:rFonts w:ascii="Times New Roman" w:hAnsi="Times New Roman"/>
        </w:rPr>
        <w:t xml:space="preserve">detail the mechanisms of prebiotic action, including modulation of </w:t>
      </w:r>
      <w:r w:rsidRPr="00B53FAF">
        <w:rPr>
          <w:rFonts w:ascii="Times New Roman" w:hAnsi="Times New Roman"/>
        </w:rPr>
        <w:t>gut microbiota composition and stimulation of short-chain fatty acid</w:t>
      </w:r>
      <w:r w:rsidR="00D9347C">
        <w:rPr>
          <w:rFonts w:ascii="Times New Roman" w:hAnsi="Times New Roman"/>
        </w:rPr>
        <w:t>s</w:t>
      </w:r>
      <w:r w:rsidRPr="00B53FAF">
        <w:rPr>
          <w:rFonts w:ascii="Times New Roman" w:hAnsi="Times New Roman"/>
        </w:rPr>
        <w:t xml:space="preserve"> production. The immunomodulatory and related anti-inflammatory effects of OBG have been well studied in </w:t>
      </w:r>
      <w:r w:rsidR="00B966E4">
        <w:rPr>
          <w:rFonts w:ascii="Times New Roman" w:hAnsi="Times New Roman"/>
        </w:rPr>
        <w:t>rodent models</w:t>
      </w:r>
      <w:r w:rsidRPr="00B53FAF">
        <w:rPr>
          <w:rFonts w:ascii="Times New Roman" w:hAnsi="Times New Roman"/>
        </w:rPr>
        <w:t xml:space="preserve">, including by our team, but there is a lack of detailed preclinical and clinical studies. </w:t>
      </w:r>
      <w:r w:rsidR="007F6CF5" w:rsidRPr="007F6CF5">
        <w:rPr>
          <w:rFonts w:ascii="Times New Roman" w:hAnsi="Times New Roman"/>
        </w:rPr>
        <w:t xml:space="preserve">This presentation aims to detail the mechanisms of action of OBG in IBD through its prebiotic and anti-inflammatory effects. This presentation is based on </w:t>
      </w:r>
      <w:r w:rsidR="007F6CF5">
        <w:rPr>
          <w:rFonts w:ascii="Times New Roman" w:hAnsi="Times New Roman"/>
        </w:rPr>
        <w:t xml:space="preserve">studies in </w:t>
      </w:r>
      <w:proofErr w:type="gramStart"/>
      <w:r w:rsidR="007F6CF5">
        <w:rPr>
          <w:rFonts w:ascii="Times New Roman" w:hAnsi="Times New Roman"/>
        </w:rPr>
        <w:t>the scientific</w:t>
      </w:r>
      <w:proofErr w:type="gramEnd"/>
      <w:r w:rsidR="007F6CF5">
        <w:rPr>
          <w:rFonts w:ascii="Times New Roman" w:hAnsi="Times New Roman"/>
        </w:rPr>
        <w:t xml:space="preserve"> literature, including our team's results</w:t>
      </w:r>
      <w:r w:rsidR="007F6CF5" w:rsidRPr="007F6CF5">
        <w:rPr>
          <w:rFonts w:ascii="Times New Roman" w:hAnsi="Times New Roman"/>
        </w:rPr>
        <w:t>, as well as the preliminary results of</w:t>
      </w:r>
      <w:r w:rsidR="007F6CF5">
        <w:rPr>
          <w:rFonts w:ascii="Times New Roman" w:hAnsi="Times New Roman"/>
        </w:rPr>
        <w:t xml:space="preserve"> our preclinical study in domestic pigs</w:t>
      </w:r>
      <w:r w:rsidR="00D9347C">
        <w:rPr>
          <w:rFonts w:ascii="Times New Roman" w:hAnsi="Times New Roman"/>
        </w:rPr>
        <w:t xml:space="preserve"> and human trials</w:t>
      </w:r>
      <w:r w:rsidR="007F6CF5">
        <w:rPr>
          <w:rFonts w:ascii="Times New Roman" w:hAnsi="Times New Roman"/>
        </w:rPr>
        <w:t>.</w:t>
      </w:r>
      <w:r w:rsidR="008C76BF">
        <w:rPr>
          <w:rFonts w:ascii="Times New Roman" w:hAnsi="Times New Roman"/>
        </w:rPr>
        <w:t xml:space="preserve"> </w:t>
      </w:r>
      <w:r w:rsidR="008C76BF" w:rsidRPr="008C76BF">
        <w:rPr>
          <w:rFonts w:ascii="Times New Roman" w:hAnsi="Times New Roman"/>
        </w:rPr>
        <w:t xml:space="preserve">Our previous studies </w:t>
      </w:r>
      <w:r w:rsidR="008C76BF">
        <w:rPr>
          <w:rFonts w:ascii="Times New Roman" w:hAnsi="Times New Roman"/>
        </w:rPr>
        <w:t>in a rat model of Crohn's disease demonstrated the strong anti-inflammatory effect of a highly purified OBG isolate, which significantly reduced the expression of multiple</w:t>
      </w:r>
      <w:r w:rsidR="008C76BF" w:rsidRPr="008C76BF">
        <w:rPr>
          <w:rFonts w:ascii="Times New Roman" w:hAnsi="Times New Roman"/>
        </w:rPr>
        <w:t xml:space="preserve"> pro-inflammatory cytokines in the inflamed colon. These studies also demonstrated the immunomodulatory effect of OBG by influencing the lymphocyte profile in the lamina propria of the colonic mucosa and reducing the expression of many chemokines and their receptors. In addition, OBG supplementation showed a protective effect against damaged intestinal barrier by inhibiting excessive apoptosis.</w:t>
      </w:r>
      <w:r w:rsidR="008C76BF">
        <w:rPr>
          <w:rFonts w:ascii="Times New Roman" w:hAnsi="Times New Roman"/>
        </w:rPr>
        <w:t xml:space="preserve"> </w:t>
      </w:r>
      <w:r w:rsidR="002E038D" w:rsidRPr="002E038D">
        <w:rPr>
          <w:rFonts w:ascii="Times New Roman" w:hAnsi="Times New Roman"/>
        </w:rPr>
        <w:t xml:space="preserve">The effect of OBG on reducing the expression of proinflammatory cytokines was also demonstrated by our </w:t>
      </w:r>
      <w:r w:rsidR="00D9347C">
        <w:rPr>
          <w:rFonts w:ascii="Times New Roman" w:hAnsi="Times New Roman"/>
        </w:rPr>
        <w:t>study</w:t>
      </w:r>
      <w:r w:rsidR="002E038D" w:rsidRPr="002E038D">
        <w:rPr>
          <w:rFonts w:ascii="Times New Roman" w:hAnsi="Times New Roman"/>
        </w:rPr>
        <w:t xml:space="preserve"> in a rat model of </w:t>
      </w:r>
      <w:r w:rsidR="00492CA6">
        <w:rPr>
          <w:rFonts w:ascii="Times New Roman" w:hAnsi="Times New Roman"/>
        </w:rPr>
        <w:t>LPS-</w:t>
      </w:r>
      <w:r w:rsidR="00492CA6" w:rsidRPr="002E038D">
        <w:rPr>
          <w:rFonts w:ascii="Times New Roman" w:hAnsi="Times New Roman"/>
        </w:rPr>
        <w:t xml:space="preserve">induced </w:t>
      </w:r>
      <w:r w:rsidR="002E038D" w:rsidRPr="002E038D">
        <w:rPr>
          <w:rFonts w:ascii="Times New Roman" w:hAnsi="Times New Roman"/>
        </w:rPr>
        <w:t xml:space="preserve">enteritis, as well as by other authors in a mouse model of </w:t>
      </w:r>
      <w:r w:rsidR="00492CA6">
        <w:rPr>
          <w:rFonts w:ascii="Times New Roman" w:hAnsi="Times New Roman"/>
        </w:rPr>
        <w:t>DSS-</w:t>
      </w:r>
      <w:r w:rsidR="00492CA6" w:rsidRPr="002E038D">
        <w:rPr>
          <w:rFonts w:ascii="Times New Roman" w:hAnsi="Times New Roman"/>
        </w:rPr>
        <w:t xml:space="preserve">induced </w:t>
      </w:r>
      <w:r w:rsidR="002E038D" w:rsidRPr="002E038D">
        <w:rPr>
          <w:rFonts w:ascii="Times New Roman" w:hAnsi="Times New Roman"/>
        </w:rPr>
        <w:t>colitis.</w:t>
      </w:r>
      <w:r w:rsidR="002E038D">
        <w:rPr>
          <w:rFonts w:ascii="Times New Roman" w:hAnsi="Times New Roman"/>
        </w:rPr>
        <w:t xml:space="preserve"> </w:t>
      </w:r>
      <w:r w:rsidR="008C76BF" w:rsidRPr="008C76BF">
        <w:rPr>
          <w:rFonts w:ascii="Times New Roman" w:hAnsi="Times New Roman"/>
        </w:rPr>
        <w:t xml:space="preserve">These </w:t>
      </w:r>
      <w:r w:rsidR="008C76BF">
        <w:rPr>
          <w:rFonts w:ascii="Times New Roman" w:hAnsi="Times New Roman"/>
        </w:rPr>
        <w:t>results</w:t>
      </w:r>
      <w:r w:rsidR="008C76BF" w:rsidRPr="008C76BF">
        <w:rPr>
          <w:rFonts w:ascii="Times New Roman" w:hAnsi="Times New Roman"/>
        </w:rPr>
        <w:t xml:space="preserve"> are complemented by </w:t>
      </w:r>
      <w:r w:rsidR="004C29D5">
        <w:rPr>
          <w:rFonts w:ascii="Times New Roman" w:hAnsi="Times New Roman"/>
        </w:rPr>
        <w:t xml:space="preserve">a </w:t>
      </w:r>
      <w:r w:rsidR="008C76BF" w:rsidRPr="008C76BF">
        <w:rPr>
          <w:rFonts w:ascii="Times New Roman" w:hAnsi="Times New Roman"/>
        </w:rPr>
        <w:t>current</w:t>
      </w:r>
      <w:r w:rsidR="008C76BF">
        <w:rPr>
          <w:rFonts w:ascii="Times New Roman" w:hAnsi="Times New Roman"/>
        </w:rPr>
        <w:t xml:space="preserve"> </w:t>
      </w:r>
      <w:r w:rsidR="00D9347C">
        <w:rPr>
          <w:rFonts w:ascii="Times New Roman" w:hAnsi="Times New Roman"/>
        </w:rPr>
        <w:t xml:space="preserve">porcine </w:t>
      </w:r>
      <w:r w:rsidR="008C76BF" w:rsidRPr="008C76BF">
        <w:rPr>
          <w:rFonts w:ascii="Times New Roman" w:hAnsi="Times New Roman"/>
        </w:rPr>
        <w:t xml:space="preserve">preclinical </w:t>
      </w:r>
      <w:r w:rsidR="008C76BF">
        <w:rPr>
          <w:rFonts w:ascii="Times New Roman" w:hAnsi="Times New Roman"/>
        </w:rPr>
        <w:t>study in which local mild to moderate colonic inflammation was induced</w:t>
      </w:r>
      <w:r w:rsidR="008C76BF" w:rsidRPr="008C76BF">
        <w:rPr>
          <w:rFonts w:ascii="Times New Roman" w:hAnsi="Times New Roman"/>
        </w:rPr>
        <w:t xml:space="preserve">. In this study, OBG administration led to a significant </w:t>
      </w:r>
      <w:proofErr w:type="gramStart"/>
      <w:r w:rsidR="008C76BF" w:rsidRPr="008C76BF">
        <w:rPr>
          <w:rFonts w:ascii="Times New Roman" w:hAnsi="Times New Roman"/>
        </w:rPr>
        <w:t>decre</w:t>
      </w:r>
      <w:r w:rsidR="009C1A6A">
        <w:rPr>
          <w:rFonts w:ascii="Times New Roman" w:hAnsi="Times New Roman"/>
        </w:rPr>
        <w:t>ase</w:t>
      </w:r>
      <w:proofErr w:type="gramEnd"/>
      <w:r w:rsidR="009C1A6A">
        <w:rPr>
          <w:rFonts w:ascii="Times New Roman" w:hAnsi="Times New Roman"/>
        </w:rPr>
        <w:t xml:space="preserve"> fecal calprotectin concentration</w:t>
      </w:r>
      <w:r w:rsidR="008C76BF" w:rsidRPr="008C76BF">
        <w:rPr>
          <w:rFonts w:ascii="Times New Roman" w:hAnsi="Times New Roman"/>
        </w:rPr>
        <w:t xml:space="preserve"> and modulation of myeloid and lymphoid cell profiles</w:t>
      </w:r>
      <w:r w:rsidR="007940D1">
        <w:rPr>
          <w:rFonts w:ascii="Times New Roman" w:hAnsi="Times New Roman"/>
        </w:rPr>
        <w:t xml:space="preserve"> in colon</w:t>
      </w:r>
      <w:r w:rsidR="008C76BF" w:rsidRPr="008C76BF">
        <w:rPr>
          <w:rFonts w:ascii="Times New Roman" w:hAnsi="Times New Roman"/>
        </w:rPr>
        <w:t>. These changes caused by OBG supply demonstrate the anti-inflammatory and immunomodulatory effect of this polysaccharide</w:t>
      </w:r>
      <w:r w:rsidR="008C76BF">
        <w:rPr>
          <w:rFonts w:ascii="Times New Roman" w:hAnsi="Times New Roman"/>
        </w:rPr>
        <w:t xml:space="preserve">, </w:t>
      </w:r>
      <w:r w:rsidR="004C29D5">
        <w:rPr>
          <w:rFonts w:ascii="Times New Roman" w:hAnsi="Times New Roman"/>
        </w:rPr>
        <w:t>particularly</w:t>
      </w:r>
      <w:r w:rsidR="008C76BF">
        <w:rPr>
          <w:rFonts w:ascii="Times New Roman" w:hAnsi="Times New Roman"/>
        </w:rPr>
        <w:t xml:space="preserve"> by </w:t>
      </w:r>
      <w:r w:rsidR="007940D1">
        <w:rPr>
          <w:rFonts w:ascii="Times New Roman" w:hAnsi="Times New Roman"/>
        </w:rPr>
        <w:t>prebiotic properties.</w:t>
      </w:r>
    </w:p>
    <w:p w14:paraId="0EA9C757" w14:textId="184A7276" w:rsidR="008C76BF" w:rsidRDefault="008C76BF" w:rsidP="00FD57E1">
      <w:pPr>
        <w:pStyle w:val="PageNumber1"/>
        <w:jc w:val="both"/>
        <w:rPr>
          <w:rFonts w:ascii="Times New Roman" w:hAnsi="Times New Roman"/>
        </w:rPr>
      </w:pPr>
    </w:p>
    <w:p w14:paraId="13BCA385" w14:textId="739DA2C4" w:rsidR="002E038D" w:rsidRPr="00A9257A" w:rsidRDefault="00E501E8" w:rsidP="00FD57E1">
      <w:pPr>
        <w:jc w:val="both"/>
        <w:rPr>
          <w:sz w:val="20"/>
          <w:szCs w:val="16"/>
        </w:rPr>
      </w:pPr>
      <w:r w:rsidRPr="00A9257A">
        <w:rPr>
          <w:b/>
          <w:bCs/>
          <w:sz w:val="20"/>
          <w:lang w:val="en-GB"/>
        </w:rPr>
        <w:t xml:space="preserve">Acknowledgments: </w:t>
      </w:r>
      <w:r w:rsidRPr="00A9257A">
        <w:rPr>
          <w:sz w:val="20"/>
          <w:lang w:val="en-GB"/>
        </w:rPr>
        <w:t>The authors acknowledge the financial support of the National Science Centre</w:t>
      </w:r>
      <w:r w:rsidR="00EC7911" w:rsidRPr="00A9257A">
        <w:rPr>
          <w:sz w:val="20"/>
          <w:lang w:val="en-GB"/>
        </w:rPr>
        <w:t xml:space="preserve"> (NCN)</w:t>
      </w:r>
      <w:r w:rsidRPr="00A9257A">
        <w:rPr>
          <w:sz w:val="20"/>
          <w:lang w:val="en-GB"/>
        </w:rPr>
        <w:t xml:space="preserve">, Poland (grant no. </w:t>
      </w:r>
      <w:r w:rsidR="00EC7911" w:rsidRPr="00A9257A">
        <w:rPr>
          <w:sz w:val="20"/>
        </w:rPr>
        <w:t>2022/47/B/NZ9/03123</w:t>
      </w:r>
      <w:r w:rsidRPr="00A9257A">
        <w:rPr>
          <w:sz w:val="20"/>
          <w:lang w:val="en-GB"/>
        </w:rPr>
        <w:t>).</w:t>
      </w:r>
    </w:p>
    <w:p w14:paraId="33BA4D58" w14:textId="77777777" w:rsidR="00E501E8" w:rsidRPr="007940D1" w:rsidRDefault="00E501E8" w:rsidP="00FD57E1">
      <w:pPr>
        <w:pStyle w:val="PageNumber1"/>
        <w:jc w:val="both"/>
        <w:rPr>
          <w:rFonts w:ascii="Times New Roman" w:hAnsi="Times New Roman"/>
        </w:rPr>
      </w:pPr>
    </w:p>
    <w:p w14:paraId="30300237" w14:textId="2F5D2720" w:rsidR="00745238" w:rsidRPr="003925AE" w:rsidRDefault="00745238" w:rsidP="00FD57E1">
      <w:pPr>
        <w:pStyle w:val="PageNumber1"/>
        <w:jc w:val="both"/>
        <w:rPr>
          <w:rFonts w:ascii="Times New Roman" w:hAnsi="Times New Roman"/>
        </w:rPr>
      </w:pPr>
      <w:r w:rsidRPr="00CF43F9">
        <w:rPr>
          <w:rFonts w:ascii="Times New Roman" w:hAnsi="Times New Roman"/>
          <w:b/>
        </w:rPr>
        <w:t>BIOGRAPHY</w:t>
      </w:r>
      <w:r w:rsidR="00DB4D7E" w:rsidRPr="00CF43F9">
        <w:rPr>
          <w:rFonts w:ascii="Times New Roman" w:hAnsi="Times New Roman"/>
          <w:b/>
        </w:rPr>
        <w:t xml:space="preserve">: </w:t>
      </w:r>
      <w:r w:rsidRPr="00CF43F9">
        <w:rPr>
          <w:rFonts w:ascii="Times New Roman" w:hAnsi="Times New Roman"/>
          <w:b/>
        </w:rPr>
        <w:br/>
      </w:r>
      <w:r w:rsidRPr="00CF43F9">
        <w:rPr>
          <w:rFonts w:ascii="Times New Roman" w:hAnsi="Times New Roman"/>
          <w:b/>
        </w:rPr>
        <w:br/>
      </w:r>
      <w:r w:rsidR="00A1743F" w:rsidRPr="00A1743F">
        <w:rPr>
          <w:rFonts w:ascii="Times New Roman" w:hAnsi="Times New Roman"/>
        </w:rPr>
        <w:t xml:space="preserve">Dr. Łukasz Kopiasz is an Assistant Professor at the Warsaw University of Life Sciences </w:t>
      </w:r>
      <w:r w:rsidR="00EB0A97">
        <w:rPr>
          <w:rFonts w:ascii="Times New Roman" w:hAnsi="Times New Roman"/>
        </w:rPr>
        <w:t xml:space="preserve">(SGGW), </w:t>
      </w:r>
      <w:r w:rsidR="00A1743F" w:rsidRPr="00A1743F">
        <w:rPr>
          <w:rFonts w:ascii="Times New Roman" w:hAnsi="Times New Roman"/>
        </w:rPr>
        <w:t>Poland</w:t>
      </w:r>
      <w:r w:rsidR="00EB0A97">
        <w:rPr>
          <w:rFonts w:ascii="Times New Roman" w:hAnsi="Times New Roman"/>
        </w:rPr>
        <w:t>,</w:t>
      </w:r>
      <w:r w:rsidR="00A1743F" w:rsidRPr="00A1743F">
        <w:rPr>
          <w:rFonts w:ascii="Times New Roman" w:hAnsi="Times New Roman"/>
        </w:rPr>
        <w:t xml:space="preserve"> with over seven years of experience in molecular biology, particularly in immunohistochemistry and Western blot analysis. He received his PhD in 2024 for research investigating the mechanisms of action of oat beta-glucan in Crohn’s disease and in the early stages of colon carcinogenesis, using </w:t>
      </w:r>
      <w:r w:rsidR="00EB0A97">
        <w:rPr>
          <w:rFonts w:ascii="Times New Roman" w:hAnsi="Times New Roman"/>
        </w:rPr>
        <w:t xml:space="preserve">rat </w:t>
      </w:r>
      <w:r w:rsidR="00A1743F" w:rsidRPr="00A1743F">
        <w:rPr>
          <w:rFonts w:ascii="Times New Roman" w:hAnsi="Times New Roman"/>
        </w:rPr>
        <w:t>model</w:t>
      </w:r>
      <w:r w:rsidR="00EB0A97">
        <w:rPr>
          <w:rFonts w:ascii="Times New Roman" w:hAnsi="Times New Roman"/>
        </w:rPr>
        <w:t>s.</w:t>
      </w:r>
      <w:r w:rsidR="00A1743F">
        <w:rPr>
          <w:rFonts w:ascii="Times New Roman" w:hAnsi="Times New Roman"/>
        </w:rPr>
        <w:t xml:space="preserve"> </w:t>
      </w:r>
      <w:r w:rsidR="00A1743F" w:rsidRPr="00A1743F">
        <w:rPr>
          <w:rFonts w:ascii="Times New Roman" w:hAnsi="Times New Roman"/>
        </w:rPr>
        <w:t>His research interests focus on the therapeutic potential of bioactive food components in the treatment and alleviation of chronic diseases, the anti-inflammatory and anticancer effects of beta-glucans, and dietary therapy in chronic conditions.</w:t>
      </w:r>
    </w:p>
    <w:sectPr w:rsidR="00745238" w:rsidRPr="003925AE" w:rsidSect="00DF4F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238"/>
    <w:rsid w:val="00003AA0"/>
    <w:rsid w:val="00033592"/>
    <w:rsid w:val="000343BB"/>
    <w:rsid w:val="00037C61"/>
    <w:rsid w:val="000A521B"/>
    <w:rsid w:val="000E79DF"/>
    <w:rsid w:val="000F21DC"/>
    <w:rsid w:val="000F5FD9"/>
    <w:rsid w:val="00147E81"/>
    <w:rsid w:val="00177146"/>
    <w:rsid w:val="001A6F85"/>
    <w:rsid w:val="0021544D"/>
    <w:rsid w:val="0021641D"/>
    <w:rsid w:val="00227AA3"/>
    <w:rsid w:val="002364D0"/>
    <w:rsid w:val="0026658C"/>
    <w:rsid w:val="00287BBD"/>
    <w:rsid w:val="002911EF"/>
    <w:rsid w:val="00291613"/>
    <w:rsid w:val="002A2ECB"/>
    <w:rsid w:val="002A6796"/>
    <w:rsid w:val="002E038D"/>
    <w:rsid w:val="002E27E1"/>
    <w:rsid w:val="003310A1"/>
    <w:rsid w:val="00343F02"/>
    <w:rsid w:val="00372BC5"/>
    <w:rsid w:val="0039024F"/>
    <w:rsid w:val="003925AE"/>
    <w:rsid w:val="003A1348"/>
    <w:rsid w:val="003C57C4"/>
    <w:rsid w:val="003D3A89"/>
    <w:rsid w:val="00411593"/>
    <w:rsid w:val="0041690F"/>
    <w:rsid w:val="00492CA6"/>
    <w:rsid w:val="004A51C5"/>
    <w:rsid w:val="004C29D5"/>
    <w:rsid w:val="004C72B5"/>
    <w:rsid w:val="004E582B"/>
    <w:rsid w:val="0050679A"/>
    <w:rsid w:val="00521230"/>
    <w:rsid w:val="00523343"/>
    <w:rsid w:val="00571394"/>
    <w:rsid w:val="00593064"/>
    <w:rsid w:val="005A14B1"/>
    <w:rsid w:val="005C3E76"/>
    <w:rsid w:val="005D6F88"/>
    <w:rsid w:val="0069229A"/>
    <w:rsid w:val="006C4F30"/>
    <w:rsid w:val="006F594B"/>
    <w:rsid w:val="00703865"/>
    <w:rsid w:val="00745238"/>
    <w:rsid w:val="007940D1"/>
    <w:rsid w:val="00794432"/>
    <w:rsid w:val="007A71B9"/>
    <w:rsid w:val="007B5D7A"/>
    <w:rsid w:val="007D3479"/>
    <w:rsid w:val="007D4B5F"/>
    <w:rsid w:val="007F6CF5"/>
    <w:rsid w:val="008134E2"/>
    <w:rsid w:val="00826E3C"/>
    <w:rsid w:val="00831E43"/>
    <w:rsid w:val="008A46AC"/>
    <w:rsid w:val="008B379E"/>
    <w:rsid w:val="008C76BF"/>
    <w:rsid w:val="008E515A"/>
    <w:rsid w:val="008F645B"/>
    <w:rsid w:val="00976943"/>
    <w:rsid w:val="00993145"/>
    <w:rsid w:val="009C1A6A"/>
    <w:rsid w:val="009D0BF5"/>
    <w:rsid w:val="009E5E65"/>
    <w:rsid w:val="009F1B6E"/>
    <w:rsid w:val="009F3610"/>
    <w:rsid w:val="009F5EF6"/>
    <w:rsid w:val="009F698B"/>
    <w:rsid w:val="00A1743F"/>
    <w:rsid w:val="00A2584A"/>
    <w:rsid w:val="00A33103"/>
    <w:rsid w:val="00A450DE"/>
    <w:rsid w:val="00A9257A"/>
    <w:rsid w:val="00A94BF8"/>
    <w:rsid w:val="00AA1923"/>
    <w:rsid w:val="00AB34BD"/>
    <w:rsid w:val="00AC51ED"/>
    <w:rsid w:val="00AC75BF"/>
    <w:rsid w:val="00AD3769"/>
    <w:rsid w:val="00AD4B85"/>
    <w:rsid w:val="00AD6A10"/>
    <w:rsid w:val="00AE7793"/>
    <w:rsid w:val="00AF127F"/>
    <w:rsid w:val="00B36D40"/>
    <w:rsid w:val="00B53FAF"/>
    <w:rsid w:val="00B859EA"/>
    <w:rsid w:val="00B966E4"/>
    <w:rsid w:val="00BE60EA"/>
    <w:rsid w:val="00C635F4"/>
    <w:rsid w:val="00C7614E"/>
    <w:rsid w:val="00C80A35"/>
    <w:rsid w:val="00C875E8"/>
    <w:rsid w:val="00C92977"/>
    <w:rsid w:val="00C93286"/>
    <w:rsid w:val="00CC1E05"/>
    <w:rsid w:val="00CC5E92"/>
    <w:rsid w:val="00CE1F82"/>
    <w:rsid w:val="00CF43F9"/>
    <w:rsid w:val="00D1086F"/>
    <w:rsid w:val="00D12BA7"/>
    <w:rsid w:val="00D32E2E"/>
    <w:rsid w:val="00D3541F"/>
    <w:rsid w:val="00D62CD3"/>
    <w:rsid w:val="00D671A2"/>
    <w:rsid w:val="00D9347C"/>
    <w:rsid w:val="00DB4D7E"/>
    <w:rsid w:val="00DB61C7"/>
    <w:rsid w:val="00DD5CB3"/>
    <w:rsid w:val="00E06296"/>
    <w:rsid w:val="00E22615"/>
    <w:rsid w:val="00E34121"/>
    <w:rsid w:val="00E501E8"/>
    <w:rsid w:val="00EB0A97"/>
    <w:rsid w:val="00EC307E"/>
    <w:rsid w:val="00EC7911"/>
    <w:rsid w:val="00EE4C76"/>
    <w:rsid w:val="00EF0DA4"/>
    <w:rsid w:val="00EF6DB4"/>
    <w:rsid w:val="00F5647B"/>
    <w:rsid w:val="00F86D44"/>
    <w:rsid w:val="00FA3358"/>
    <w:rsid w:val="00FC28B1"/>
    <w:rsid w:val="00FD5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0021D"/>
  <w15:docId w15:val="{8D2C356D-26FF-4BE0-B6CB-1789BB10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238"/>
    <w:pPr>
      <w:suppressAutoHyphens/>
      <w:spacing w:after="0" w:line="240" w:lineRule="auto"/>
    </w:pPr>
    <w:rPr>
      <w:rFonts w:ascii="Times New Roman" w:eastAsia="Times New Roman" w:hAnsi="Times New Roman" w:cs="Times New Roman"/>
      <w:sz w:val="24"/>
      <w:szCs w:val="20"/>
      <w:lang w:eastAsia="ar-SA"/>
    </w:rPr>
  </w:style>
  <w:style w:type="paragraph" w:styleId="Heading3">
    <w:name w:val="heading 3"/>
    <w:basedOn w:val="Normal"/>
    <w:next w:val="Normal"/>
    <w:link w:val="Heading3Char"/>
    <w:qFormat/>
    <w:rsid w:val="00745238"/>
    <w:pPr>
      <w:keepNext/>
      <w:tabs>
        <w:tab w:val="num" w:pos="0"/>
      </w:tabs>
      <w:jc w:val="center"/>
      <w:outlineLvl w:val="2"/>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45238"/>
    <w:rPr>
      <w:rFonts w:ascii="Times New Roman" w:eastAsia="Times New Roman" w:hAnsi="Times New Roman" w:cs="Times New Roman"/>
      <w:b/>
      <w:sz w:val="28"/>
      <w:szCs w:val="20"/>
      <w:lang w:eastAsia="ar-SA"/>
    </w:rPr>
  </w:style>
  <w:style w:type="paragraph" w:customStyle="1" w:styleId="PageNumber1">
    <w:name w:val="Page Number1"/>
    <w:basedOn w:val="Normal"/>
    <w:rsid w:val="00745238"/>
    <w:pPr>
      <w:jc w:val="center"/>
    </w:pPr>
    <w:rPr>
      <w:rFonts w:ascii="Times" w:hAnsi="Times"/>
    </w:rPr>
  </w:style>
  <w:style w:type="character" w:styleId="Hyperlink">
    <w:name w:val="Hyperlink"/>
    <w:basedOn w:val="DefaultParagraphFont"/>
    <w:uiPriority w:val="99"/>
    <w:unhideWhenUsed/>
    <w:rsid w:val="00745238"/>
    <w:rPr>
      <w:color w:val="0563C1" w:themeColor="hyperlink"/>
      <w:u w:val="single"/>
    </w:rPr>
  </w:style>
  <w:style w:type="character" w:styleId="Strong">
    <w:name w:val="Strong"/>
    <w:basedOn w:val="DefaultParagraphFont"/>
    <w:uiPriority w:val="22"/>
    <w:qFormat/>
    <w:rsid w:val="00CF43F9"/>
    <w:rPr>
      <w:b/>
      <w:bCs/>
    </w:rPr>
  </w:style>
  <w:style w:type="character" w:styleId="FollowedHyperlink">
    <w:name w:val="FollowedHyperlink"/>
    <w:basedOn w:val="DefaultParagraphFont"/>
    <w:uiPriority w:val="99"/>
    <w:semiHidden/>
    <w:unhideWhenUsed/>
    <w:rsid w:val="00A2584A"/>
    <w:rPr>
      <w:color w:val="954F72" w:themeColor="followedHyperlink"/>
      <w:u w:val="single"/>
    </w:rPr>
  </w:style>
  <w:style w:type="character" w:customStyle="1" w:styleId="Nierozpoznanawzmianka1">
    <w:name w:val="Nierozpoznana wzmianka1"/>
    <w:basedOn w:val="DefaultParagraphFont"/>
    <w:uiPriority w:val="99"/>
    <w:semiHidden/>
    <w:unhideWhenUsed/>
    <w:rsid w:val="00AD6A10"/>
    <w:rPr>
      <w:color w:val="605E5C"/>
      <w:shd w:val="clear" w:color="auto" w:fill="E1DFDD"/>
    </w:rPr>
  </w:style>
  <w:style w:type="character" w:styleId="CommentReference">
    <w:name w:val="annotation reference"/>
    <w:basedOn w:val="DefaultParagraphFont"/>
    <w:uiPriority w:val="99"/>
    <w:semiHidden/>
    <w:unhideWhenUsed/>
    <w:rsid w:val="00AE7793"/>
    <w:rPr>
      <w:sz w:val="16"/>
      <w:szCs w:val="16"/>
    </w:rPr>
  </w:style>
  <w:style w:type="paragraph" w:styleId="CommentText">
    <w:name w:val="annotation text"/>
    <w:basedOn w:val="Normal"/>
    <w:link w:val="CommentTextChar"/>
    <w:uiPriority w:val="99"/>
    <w:semiHidden/>
    <w:unhideWhenUsed/>
    <w:rsid w:val="00AE7793"/>
    <w:rPr>
      <w:sz w:val="20"/>
    </w:rPr>
  </w:style>
  <w:style w:type="character" w:customStyle="1" w:styleId="CommentTextChar">
    <w:name w:val="Comment Text Char"/>
    <w:basedOn w:val="DefaultParagraphFont"/>
    <w:link w:val="CommentText"/>
    <w:uiPriority w:val="99"/>
    <w:semiHidden/>
    <w:rsid w:val="00AE7793"/>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AE7793"/>
    <w:rPr>
      <w:b/>
      <w:bCs/>
    </w:rPr>
  </w:style>
  <w:style w:type="character" w:customStyle="1" w:styleId="CommentSubjectChar">
    <w:name w:val="Comment Subject Char"/>
    <w:basedOn w:val="CommentTextChar"/>
    <w:link w:val="CommentSubject"/>
    <w:uiPriority w:val="99"/>
    <w:semiHidden/>
    <w:rsid w:val="00AE7793"/>
    <w:rPr>
      <w:rFonts w:ascii="Times New Roman" w:eastAsia="Times New Roman" w:hAnsi="Times New Roman" w:cs="Times New Roman"/>
      <w:b/>
      <w:bCs/>
      <w:sz w:val="20"/>
      <w:szCs w:val="20"/>
      <w:lang w:eastAsia="ar-SA"/>
    </w:rPr>
  </w:style>
  <w:style w:type="paragraph" w:styleId="BalloonText">
    <w:name w:val="Balloon Text"/>
    <w:basedOn w:val="Normal"/>
    <w:link w:val="BalloonTextChar"/>
    <w:uiPriority w:val="99"/>
    <w:semiHidden/>
    <w:unhideWhenUsed/>
    <w:rsid w:val="00AE77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7793"/>
    <w:rPr>
      <w:rFonts w:ascii="Segoe UI" w:eastAsia="Times New Roman" w:hAnsi="Segoe UI" w:cs="Segoe UI"/>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Pages>
  <Words>530</Words>
  <Characters>3023</Characters>
  <Application>Microsoft Office Word</Application>
  <DocSecurity>0</DocSecurity>
  <Lines>25</Lines>
  <Paragraphs>7</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EN2018</dc:creator>
  <cp:keywords/>
  <dc:description/>
  <cp:lastModifiedBy>Gary Edmund</cp:lastModifiedBy>
  <cp:revision>115</cp:revision>
  <dcterms:created xsi:type="dcterms:W3CDTF">2020-12-02T07:30:00Z</dcterms:created>
  <dcterms:modified xsi:type="dcterms:W3CDTF">2026-05-22T10:16:00Z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e9ad6d9b-7eac-4b86-948f-6cc9d09a97b3</vt:lpwstr>
  </property>
</Properties>
</file>