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EA6A" w14:textId="0EAF46D9" w:rsidR="00C059AE" w:rsidRDefault="00EE074E" w:rsidP="00EE074E">
      <w:pPr>
        <w:keepNext/>
        <w:spacing w:before="240" w:after="120" w:line="240" w:lineRule="auto"/>
        <w:jc w:val="both"/>
        <w:outlineLvl w:val="0"/>
        <w:rPr>
          <w:rFonts w:eastAsia="Times New Roman" w:cs="Arial"/>
          <w:b/>
          <w:bCs/>
          <w:caps/>
          <w:kern w:val="32"/>
          <w:szCs w:val="28"/>
        </w:rPr>
      </w:pPr>
      <w:r>
        <w:rPr>
          <w:rFonts w:eastAsia="Times New Roman" w:cs="Arial"/>
          <w:b/>
          <w:bCs/>
          <w:kern w:val="32"/>
          <w:szCs w:val="28"/>
        </w:rPr>
        <w:t>Metabolic finger printing by rapid evaporative ionization mass spectrometry to assess beef tenderness and relevant biochemical features</w:t>
      </w:r>
    </w:p>
    <w:p w14:paraId="4F762197" w14:textId="391807DB" w:rsidR="00C059AE" w:rsidRDefault="00C059AE" w:rsidP="00EE074E">
      <w:pPr>
        <w:spacing w:line="240" w:lineRule="auto"/>
        <w:jc w:val="both"/>
      </w:pPr>
      <w:r w:rsidRPr="00797EC2">
        <w:rPr>
          <w:b/>
          <w:bCs/>
        </w:rPr>
        <w:t>Jerrad F. Legako</w:t>
      </w:r>
      <w:r w:rsidRPr="00797EC2">
        <w:rPr>
          <w:b/>
          <w:bCs/>
          <w:vertAlign w:val="superscript"/>
        </w:rPr>
        <w:t>a</w:t>
      </w:r>
      <w:r>
        <w:t>, Kaitlyn R. Loomas</w:t>
      </w:r>
      <w:r>
        <w:rPr>
          <w:vertAlign w:val="superscript"/>
        </w:rPr>
        <w:t>b</w:t>
      </w:r>
      <w:r>
        <w:t>, Dale R. Woerner</w:t>
      </w:r>
      <w:r>
        <w:rPr>
          <w:vertAlign w:val="superscript"/>
        </w:rPr>
        <w:t>b</w:t>
      </w:r>
      <w:r>
        <w:t>, Ben M. Bohrer</w:t>
      </w:r>
      <w:r>
        <w:rPr>
          <w:vertAlign w:val="superscript"/>
        </w:rPr>
        <w:t>c</w:t>
      </w:r>
      <w:r>
        <w:t>, Tyson R. Brown</w:t>
      </w:r>
      <w:r>
        <w:rPr>
          <w:vertAlign w:val="superscript"/>
        </w:rPr>
        <w:t>d</w:t>
      </w:r>
      <w:r>
        <w:t>, Heather L. Bruce</w:t>
      </w:r>
      <w:r>
        <w:rPr>
          <w:vertAlign w:val="superscript"/>
        </w:rPr>
        <w:t>e</w:t>
      </w:r>
      <w:r>
        <w:t>, Marcio S. Duarte</w:t>
      </w:r>
      <w:r>
        <w:rPr>
          <w:vertAlign w:val="superscript"/>
        </w:rPr>
        <w:t>f</w:t>
      </w:r>
      <w:r>
        <w:t>, Bimol C. Roy</w:t>
      </w:r>
      <w:r>
        <w:rPr>
          <w:vertAlign w:val="superscript"/>
        </w:rPr>
        <w:t>e</w:t>
      </w:r>
      <w:r>
        <w:t>, Yifei Wang</w:t>
      </w:r>
      <w:r>
        <w:rPr>
          <w:vertAlign w:val="superscript"/>
        </w:rPr>
        <w:t>c</w:t>
      </w:r>
      <w:r>
        <w:t>, Katie Pedgerachny</w:t>
      </w:r>
      <w:r>
        <w:rPr>
          <w:vertAlign w:val="superscript"/>
        </w:rPr>
        <w:t>c</w:t>
      </w:r>
    </w:p>
    <w:p w14:paraId="21DD6C38" w14:textId="35E671B7" w:rsidR="00C059AE" w:rsidRPr="00EE074E" w:rsidRDefault="00C059AE" w:rsidP="00EE074E">
      <w:pPr>
        <w:keepNext/>
        <w:spacing w:before="240" w:after="120" w:line="240" w:lineRule="auto"/>
        <w:contextualSpacing/>
        <w:jc w:val="both"/>
        <w:outlineLvl w:val="0"/>
        <w:rPr>
          <w:rFonts w:eastAsia="Times New Roman" w:cs="Arial"/>
          <w:i/>
          <w:iCs/>
          <w:kern w:val="32"/>
          <w:szCs w:val="28"/>
          <w:vertAlign w:val="superscript"/>
        </w:rPr>
      </w:pPr>
      <w:r w:rsidRPr="00EE074E">
        <w:rPr>
          <w:rFonts w:eastAsia="Times New Roman" w:cs="Arial"/>
          <w:i/>
          <w:iCs/>
          <w:kern w:val="32"/>
          <w:szCs w:val="28"/>
          <w:vertAlign w:val="superscript"/>
        </w:rPr>
        <w:t xml:space="preserve">a </w:t>
      </w:r>
      <w:r w:rsidRPr="00EE074E">
        <w:rPr>
          <w:rFonts w:eastAsia="Times New Roman" w:cs="Arial"/>
          <w:i/>
          <w:iCs/>
          <w:kern w:val="32"/>
          <w:szCs w:val="28"/>
        </w:rPr>
        <w:t>Department of Animal Science, Texas A&amp;M University, College Station, TX 77843, USA</w:t>
      </w:r>
    </w:p>
    <w:p w14:paraId="01F36B43" w14:textId="215012B6" w:rsidR="00C059AE" w:rsidRPr="00EE074E" w:rsidRDefault="00C059AE" w:rsidP="00EE074E">
      <w:pPr>
        <w:keepNext/>
        <w:spacing w:before="240" w:after="120" w:line="240" w:lineRule="auto"/>
        <w:contextualSpacing/>
        <w:jc w:val="both"/>
        <w:outlineLvl w:val="0"/>
        <w:rPr>
          <w:rFonts w:eastAsia="Times New Roman" w:cs="Arial"/>
          <w:i/>
          <w:iCs/>
          <w:caps/>
          <w:kern w:val="32"/>
          <w:szCs w:val="28"/>
        </w:rPr>
      </w:pPr>
      <w:r w:rsidRPr="00EE074E">
        <w:rPr>
          <w:rFonts w:eastAsia="Times New Roman" w:cs="Arial"/>
          <w:i/>
          <w:iCs/>
          <w:kern w:val="32"/>
          <w:szCs w:val="28"/>
          <w:vertAlign w:val="superscript"/>
        </w:rPr>
        <w:t>b</w:t>
      </w:r>
      <w:r w:rsidRPr="00EE074E">
        <w:rPr>
          <w:rFonts w:eastAsia="Times New Roman" w:cs="Arial"/>
          <w:i/>
          <w:iCs/>
          <w:kern w:val="32"/>
          <w:szCs w:val="28"/>
        </w:rPr>
        <w:t xml:space="preserve"> Department of Animal and Food Sciences, Texas Tech University, Lubbock, TX 79409, USA</w:t>
      </w:r>
    </w:p>
    <w:p w14:paraId="72668ECD" w14:textId="1CF7B6AD" w:rsidR="00C059AE" w:rsidRPr="00EE074E" w:rsidRDefault="00C059AE" w:rsidP="00EE074E">
      <w:pPr>
        <w:keepNext/>
        <w:spacing w:before="240" w:after="120" w:line="240" w:lineRule="auto"/>
        <w:contextualSpacing/>
        <w:jc w:val="both"/>
        <w:outlineLvl w:val="0"/>
        <w:rPr>
          <w:rFonts w:eastAsia="Times New Roman" w:cs="Arial"/>
          <w:i/>
          <w:iCs/>
          <w:caps/>
          <w:kern w:val="32"/>
          <w:szCs w:val="28"/>
        </w:rPr>
      </w:pPr>
      <w:r w:rsidRPr="00EE074E">
        <w:rPr>
          <w:rFonts w:eastAsia="Times New Roman" w:cs="Arial"/>
          <w:i/>
          <w:iCs/>
          <w:kern w:val="32"/>
          <w:szCs w:val="28"/>
          <w:vertAlign w:val="superscript"/>
        </w:rPr>
        <w:t xml:space="preserve">c </w:t>
      </w:r>
      <w:r w:rsidRPr="00EE074E">
        <w:rPr>
          <w:rFonts w:eastAsia="Times New Roman" w:cs="Arial"/>
          <w:i/>
          <w:iCs/>
          <w:kern w:val="32"/>
          <w:szCs w:val="28"/>
        </w:rPr>
        <w:t>Department of Animal Sciences, The Ohio State University, Columbus, OH 43210, USA</w:t>
      </w:r>
    </w:p>
    <w:p w14:paraId="638147C8" w14:textId="1DF9A51C" w:rsidR="00C059AE" w:rsidRPr="00EE074E" w:rsidRDefault="00C059AE" w:rsidP="00EE074E">
      <w:pPr>
        <w:keepNext/>
        <w:spacing w:before="240" w:after="120" w:line="240" w:lineRule="auto"/>
        <w:contextualSpacing/>
        <w:jc w:val="both"/>
        <w:outlineLvl w:val="0"/>
        <w:rPr>
          <w:rFonts w:eastAsia="Times New Roman" w:cs="Arial"/>
          <w:i/>
          <w:iCs/>
          <w:caps/>
          <w:kern w:val="32"/>
          <w:szCs w:val="28"/>
        </w:rPr>
      </w:pPr>
      <w:r w:rsidRPr="00EE074E">
        <w:rPr>
          <w:rFonts w:eastAsia="Times New Roman" w:cs="Arial"/>
          <w:i/>
          <w:iCs/>
          <w:kern w:val="32"/>
          <w:szCs w:val="28"/>
          <w:vertAlign w:val="superscript"/>
        </w:rPr>
        <w:t xml:space="preserve">d </w:t>
      </w:r>
      <w:r w:rsidRPr="00EE074E">
        <w:rPr>
          <w:rFonts w:eastAsia="Times New Roman" w:cs="Arial"/>
          <w:i/>
          <w:iCs/>
          <w:kern w:val="32"/>
          <w:szCs w:val="28"/>
        </w:rPr>
        <w:t>Cargill, Inc., Wichita, KS 67202, USA</w:t>
      </w:r>
    </w:p>
    <w:p w14:paraId="71ABB76B" w14:textId="69505F7A" w:rsidR="00C059AE" w:rsidRPr="00EE074E" w:rsidRDefault="00C059AE" w:rsidP="00EE074E">
      <w:pPr>
        <w:keepNext/>
        <w:spacing w:before="240" w:after="120" w:line="240" w:lineRule="auto"/>
        <w:contextualSpacing/>
        <w:jc w:val="both"/>
        <w:outlineLvl w:val="0"/>
        <w:rPr>
          <w:rFonts w:eastAsia="Times New Roman" w:cs="Arial"/>
          <w:i/>
          <w:iCs/>
          <w:caps/>
          <w:kern w:val="32"/>
          <w:szCs w:val="28"/>
        </w:rPr>
      </w:pPr>
      <w:r w:rsidRPr="00EE074E">
        <w:rPr>
          <w:rFonts w:eastAsia="Times New Roman" w:cs="Arial"/>
          <w:i/>
          <w:iCs/>
          <w:kern w:val="32"/>
          <w:szCs w:val="28"/>
          <w:vertAlign w:val="superscript"/>
        </w:rPr>
        <w:t xml:space="preserve">e </w:t>
      </w:r>
      <w:r w:rsidRPr="00EE074E">
        <w:rPr>
          <w:rFonts w:eastAsia="Times New Roman" w:cs="Arial"/>
          <w:i/>
          <w:iCs/>
          <w:kern w:val="32"/>
          <w:szCs w:val="28"/>
        </w:rPr>
        <w:t xml:space="preserve">Department of Agricultural, Food and Nutritional Science, University of Alberta, Edmonton, AB T6G 2R3, Canada </w:t>
      </w:r>
    </w:p>
    <w:p w14:paraId="63A8760F" w14:textId="0E2AD199" w:rsidR="00C059AE" w:rsidRPr="00EE074E" w:rsidRDefault="00C059AE" w:rsidP="00EE074E">
      <w:pPr>
        <w:keepNext/>
        <w:spacing w:before="240" w:after="120" w:line="240" w:lineRule="auto"/>
        <w:contextualSpacing/>
        <w:jc w:val="both"/>
        <w:outlineLvl w:val="0"/>
        <w:rPr>
          <w:rFonts w:eastAsia="Times New Roman" w:cs="Arial"/>
          <w:i/>
          <w:iCs/>
          <w:caps/>
          <w:kern w:val="32"/>
          <w:szCs w:val="28"/>
        </w:rPr>
      </w:pPr>
      <w:bookmarkStart w:id="0" w:name="OLE_LINK37"/>
      <w:r w:rsidRPr="00EE074E">
        <w:rPr>
          <w:rFonts w:eastAsia="Times New Roman" w:cs="Arial"/>
          <w:i/>
          <w:iCs/>
          <w:kern w:val="32"/>
          <w:szCs w:val="28"/>
          <w:vertAlign w:val="superscript"/>
        </w:rPr>
        <w:t xml:space="preserve">f </w:t>
      </w:r>
      <w:r w:rsidRPr="00EE074E">
        <w:rPr>
          <w:rFonts w:eastAsia="Times New Roman" w:cs="Arial"/>
          <w:i/>
          <w:iCs/>
          <w:kern w:val="32"/>
          <w:szCs w:val="28"/>
        </w:rPr>
        <w:t xml:space="preserve">Department of Animal </w:t>
      </w:r>
      <w:bookmarkEnd w:id="0"/>
      <w:r w:rsidRPr="00EE074E">
        <w:rPr>
          <w:rFonts w:eastAsia="Times New Roman" w:cs="Arial"/>
          <w:i/>
          <w:iCs/>
          <w:kern w:val="32"/>
          <w:szCs w:val="28"/>
        </w:rPr>
        <w:t>Biosciences, University of Guelph, Guelph, ON N1G2W1, Canada</w:t>
      </w:r>
    </w:p>
    <w:p w14:paraId="50C616C2" w14:textId="7FB998E0" w:rsidR="00C059AE" w:rsidRDefault="00C059AE" w:rsidP="00EE074E">
      <w:pPr>
        <w:keepNext/>
        <w:spacing w:before="240" w:after="120" w:line="240" w:lineRule="auto"/>
        <w:contextualSpacing/>
        <w:jc w:val="both"/>
        <w:outlineLvl w:val="0"/>
        <w:rPr>
          <w:rFonts w:eastAsia="Times New Roman" w:cs="Arial"/>
          <w:caps/>
          <w:kern w:val="32"/>
          <w:szCs w:val="28"/>
        </w:rPr>
      </w:pPr>
      <w:r>
        <w:rPr>
          <w:rFonts w:eastAsia="Times New Roman" w:cs="Arial"/>
          <w:kern w:val="32"/>
          <w:szCs w:val="28"/>
          <w:vertAlign w:val="superscript"/>
        </w:rPr>
        <w:t xml:space="preserve"> </w:t>
      </w:r>
    </w:p>
    <w:p w14:paraId="466E7535" w14:textId="7C5A8E75" w:rsidR="00C059AE" w:rsidRPr="006708D4" w:rsidRDefault="00C059AE" w:rsidP="00EE074E">
      <w:pPr>
        <w:keepNext/>
        <w:keepLines/>
        <w:spacing w:before="40" w:after="0" w:line="240" w:lineRule="auto"/>
        <w:contextualSpacing/>
        <w:jc w:val="both"/>
        <w:outlineLvl w:val="1"/>
        <w:rPr>
          <w:rFonts w:eastAsiaTheme="majorEastAsia" w:cstheme="majorBidi"/>
          <w:b/>
          <w:szCs w:val="26"/>
        </w:rPr>
      </w:pPr>
    </w:p>
    <w:p w14:paraId="415C5E75" w14:textId="05738314" w:rsidR="001A59C9" w:rsidRDefault="00C059AE" w:rsidP="00EE074E">
      <w:pPr>
        <w:spacing w:after="0" w:line="240" w:lineRule="auto"/>
        <w:contextualSpacing/>
        <w:jc w:val="both"/>
        <w:textAlignment w:val="baseline"/>
      </w:pPr>
      <w:bookmarkStart w:id="1" w:name="_Hlk136504592"/>
      <w:r w:rsidRPr="006708D4">
        <w:rPr>
          <w:rFonts w:eastAsia="Times New Roman" w:cs="Times New Roman"/>
          <w:szCs w:val="24"/>
        </w:rPr>
        <w:t xml:space="preserve">The objective of this study was to evaluate rapid evaporative ionization mass spectrometry (REIMS) as a rapid method to predict </w:t>
      </w:r>
      <w:r>
        <w:rPr>
          <w:rFonts w:eastAsia="Times New Roman" w:cs="Times New Roman"/>
          <w:szCs w:val="24"/>
        </w:rPr>
        <w:t xml:space="preserve">tenderness and </w:t>
      </w:r>
      <w:r w:rsidRPr="006708D4">
        <w:rPr>
          <w:rFonts w:eastAsia="Times New Roman" w:cs="Times New Roman"/>
          <w:szCs w:val="24"/>
        </w:rPr>
        <w:t xml:space="preserve">biochemical markers of beef tenderness. </w:t>
      </w:r>
      <w:r>
        <w:rPr>
          <w:rFonts w:eastAsia="Times New Roman" w:cs="Times New Roman"/>
          <w:szCs w:val="24"/>
        </w:rPr>
        <w:t>Over a 3-year period, s</w:t>
      </w:r>
      <w:r w:rsidRPr="006708D4">
        <w:rPr>
          <w:rFonts w:eastAsia="Times New Roman" w:cs="Times New Roman"/>
          <w:szCs w:val="24"/>
        </w:rPr>
        <w:t>teak samples were collected from beef carcasses (Canada AA, n = 1505; Canada AAA, n = 1363)</w:t>
      </w:r>
      <w:r>
        <w:rPr>
          <w:rFonts w:eastAsia="Times New Roman" w:cs="Times New Roman"/>
          <w:szCs w:val="24"/>
        </w:rPr>
        <w:t xml:space="preserve"> and</w:t>
      </w:r>
      <w:r w:rsidRPr="006708D4">
        <w:rPr>
          <w:rFonts w:eastAsia="Times New Roman" w:cs="Times New Roman"/>
          <w:szCs w:val="24"/>
        </w:rPr>
        <w:t xml:space="preserve"> aged 14 d. Metabolomic profiling of beef samples was performed using REIMS (N = 2,853). A subset of samples (n = 600) were selected to evaluate sarcomere length, myofibril fragmentation index (MFI), desmin</w:t>
      </w:r>
      <w:r>
        <w:rPr>
          <w:rFonts w:eastAsia="Times New Roman" w:cs="Times New Roman"/>
          <w:szCs w:val="24"/>
        </w:rPr>
        <w:t xml:space="preserve"> degradation</w:t>
      </w:r>
      <w:r w:rsidRPr="006708D4">
        <w:rPr>
          <w:rFonts w:eastAsia="Times New Roman" w:cs="Times New Roman"/>
          <w:szCs w:val="24"/>
        </w:rPr>
        <w:t>, troponin-</w:t>
      </w:r>
      <w:r w:rsidRPr="006708D4">
        <w:rPr>
          <w:rFonts w:eastAsia="Times New Roman" w:cs="Times New Roman"/>
          <w:strike/>
          <w:color w:val="D13438"/>
          <w:szCs w:val="24"/>
        </w:rPr>
        <w:t xml:space="preserve"> </w:t>
      </w:r>
      <w:r w:rsidRPr="006708D4">
        <w:rPr>
          <w:rFonts w:eastAsia="Times New Roman" w:cs="Times New Roman"/>
          <w:szCs w:val="24"/>
        </w:rPr>
        <w:t>T degradation</w:t>
      </w:r>
      <w:r>
        <w:rPr>
          <w:rFonts w:eastAsia="Times New Roman" w:cs="Times New Roman"/>
          <w:szCs w:val="24"/>
        </w:rPr>
        <w:t>, and collagen content</w:t>
      </w:r>
      <w:r w:rsidRPr="006708D4">
        <w:rPr>
          <w:rFonts w:eastAsia="Times New Roman" w:cs="Times New Roman"/>
          <w:szCs w:val="24"/>
        </w:rPr>
        <w:t xml:space="preserve">. </w:t>
      </w:r>
      <w:r>
        <w:rPr>
          <w:rFonts w:ascii="Georgia" w:hAnsi="Georgia"/>
          <w:color w:val="1F1F1F"/>
        </w:rPr>
        <w:t xml:space="preserve">For the prediction of beef slice shear force population mean and standard deviation (SD) were calculated to generate 4 SD categories (±2). </w:t>
      </w:r>
      <w:r w:rsidR="009347A3">
        <w:rPr>
          <w:rFonts w:ascii="Georgia" w:hAnsi="Georgia"/>
          <w:color w:val="1F1F1F"/>
        </w:rPr>
        <w:t>Accuracies for the predictive models using the PCA-FS dataset ranged from 55.0 % to 83.0 %. The top accuracies of 82.8 % and 83.0 % were generated from Treebag and RF, respectively (</w:t>
      </w:r>
      <w:r w:rsidR="009347A3">
        <w:rPr>
          <w:rStyle w:val="Emphasis"/>
          <w:rFonts w:ascii="Georgia" w:hAnsi="Georgia"/>
          <w:color w:val="1F1F1F"/>
        </w:rPr>
        <w:t>P</w:t>
      </w:r>
      <w:r w:rsidR="009347A3">
        <w:rPr>
          <w:rFonts w:ascii="Georgia" w:hAnsi="Georgia"/>
          <w:color w:val="1F1F1F"/>
        </w:rPr>
        <w:t> &lt; 0.001).</w:t>
      </w:r>
      <w:r w:rsidR="009347A3" w:rsidRPr="006708D4">
        <w:rPr>
          <w:rFonts w:eastAsia="Times New Roman" w:cs="Times New Roman"/>
          <w:szCs w:val="24"/>
        </w:rPr>
        <w:t xml:space="preserve"> </w:t>
      </w:r>
      <w:r w:rsidRPr="006708D4">
        <w:rPr>
          <w:rFonts w:eastAsia="Times New Roman" w:cs="Times New Roman"/>
          <w:szCs w:val="24"/>
        </w:rPr>
        <w:t xml:space="preserve">A stepwise regression model was </w:t>
      </w:r>
      <w:r>
        <w:rPr>
          <w:rFonts w:eastAsia="Times New Roman" w:cs="Times New Roman"/>
          <w:szCs w:val="24"/>
        </w:rPr>
        <w:t>constructed to examine the</w:t>
      </w:r>
      <w:r w:rsidRPr="006708D4">
        <w:rPr>
          <w:rFonts w:eastAsia="Times New Roman" w:cs="Times New Roman"/>
          <w:szCs w:val="24"/>
        </w:rPr>
        <w:t xml:space="preserve"> relationships between sarcomere length, MFI, intact and degraded desmin, intact and degraded troponin-T, </w:t>
      </w:r>
      <w:r>
        <w:rPr>
          <w:rFonts w:eastAsia="Times New Roman" w:cs="Times New Roman"/>
          <w:szCs w:val="24"/>
        </w:rPr>
        <w:t xml:space="preserve">total, soluble, and insoluble collagen, </w:t>
      </w:r>
      <w:r w:rsidRPr="006708D4">
        <w:rPr>
          <w:rFonts w:eastAsia="Times New Roman" w:cs="Times New Roman"/>
          <w:szCs w:val="24"/>
        </w:rPr>
        <w:t xml:space="preserve">and spectra generated from REIMS. Selected REIMS bins accounted for 64.4% </w:t>
      </w:r>
      <w:r>
        <w:rPr>
          <w:rFonts w:eastAsia="Times New Roman" w:cs="Times New Roman"/>
          <w:szCs w:val="24"/>
        </w:rPr>
        <w:t xml:space="preserve">of the variation </w:t>
      </w:r>
      <w:r w:rsidRPr="006708D4">
        <w:rPr>
          <w:rFonts w:eastAsia="Times New Roman" w:cs="Times New Roman"/>
          <w:szCs w:val="24"/>
        </w:rPr>
        <w:t>in predicted sarcomere length (R</w:t>
      </w:r>
      <w:r w:rsidRPr="00BA6389">
        <w:rPr>
          <w:rFonts w:eastAsia="Times New Roman" w:cs="Times New Roman"/>
          <w:szCs w:val="24"/>
          <w:vertAlign w:val="superscript"/>
        </w:rPr>
        <w:t>2</w:t>
      </w:r>
      <w:r w:rsidRPr="006708D4">
        <w:rPr>
          <w:rFonts w:eastAsia="Times New Roman" w:cs="Times New Roman"/>
          <w:szCs w:val="24"/>
        </w:rPr>
        <w:t xml:space="preserve"> = 0.644, P &lt; 0.001), 31.6% in predicted MFI (R</w:t>
      </w:r>
      <w:r w:rsidRPr="00BA6389">
        <w:rPr>
          <w:rFonts w:eastAsia="Times New Roman" w:cs="Times New Roman"/>
          <w:szCs w:val="24"/>
          <w:vertAlign w:val="superscript"/>
        </w:rPr>
        <w:t>2</w:t>
      </w:r>
      <w:r w:rsidRPr="00BA6389">
        <w:rPr>
          <w:rFonts w:eastAsia="Times New Roman" w:cs="Times New Roman"/>
          <w:szCs w:val="24"/>
        </w:rPr>
        <w:t xml:space="preserve"> </w:t>
      </w:r>
      <w:r w:rsidRPr="006708D4">
        <w:rPr>
          <w:rFonts w:eastAsia="Times New Roman" w:cs="Times New Roman"/>
          <w:szCs w:val="24"/>
        </w:rPr>
        <w:t>= 0.316, P &lt; 0.001), 58.3% in predicted intact desmin (R</w:t>
      </w:r>
      <w:r w:rsidRPr="00BA6389">
        <w:rPr>
          <w:rFonts w:eastAsia="Times New Roman" w:cs="Times New Roman"/>
          <w:szCs w:val="24"/>
          <w:vertAlign w:val="superscript"/>
        </w:rPr>
        <w:t>2</w:t>
      </w:r>
      <w:r w:rsidRPr="00BA6389">
        <w:rPr>
          <w:rFonts w:eastAsia="Times New Roman" w:cs="Times New Roman"/>
          <w:szCs w:val="24"/>
        </w:rPr>
        <w:t xml:space="preserve"> </w:t>
      </w:r>
      <w:r w:rsidRPr="006708D4">
        <w:rPr>
          <w:rFonts w:eastAsia="Times New Roman" w:cs="Times New Roman"/>
          <w:szCs w:val="24"/>
        </w:rPr>
        <w:t>= 0.583, P &lt; 0.001), 54.2% in predicted degraded desmin (R</w:t>
      </w:r>
      <w:r w:rsidRPr="00BA6389">
        <w:rPr>
          <w:rFonts w:eastAsia="Times New Roman" w:cs="Times New Roman"/>
          <w:szCs w:val="24"/>
          <w:vertAlign w:val="superscript"/>
        </w:rPr>
        <w:t>2</w:t>
      </w:r>
      <w:r w:rsidRPr="006708D4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=</w:t>
      </w:r>
      <w:r w:rsidRPr="006708D4">
        <w:rPr>
          <w:rFonts w:eastAsia="Times New Roman" w:cs="Times New Roman"/>
          <w:szCs w:val="24"/>
        </w:rPr>
        <w:t xml:space="preserve"> 0.542, P &lt; 0.001), 12.8% in predicted intact troponin-T (R</w:t>
      </w:r>
      <w:r w:rsidRPr="00BA6389">
        <w:rPr>
          <w:rFonts w:eastAsia="Times New Roman" w:cs="Times New Roman"/>
          <w:szCs w:val="24"/>
          <w:vertAlign w:val="superscript"/>
        </w:rPr>
        <w:t>2</w:t>
      </w:r>
      <w:r w:rsidRPr="00BA6389">
        <w:rPr>
          <w:rFonts w:eastAsia="Times New Roman" w:cs="Times New Roman"/>
          <w:sz w:val="36"/>
          <w:szCs w:val="36"/>
        </w:rPr>
        <w:t xml:space="preserve"> </w:t>
      </w:r>
      <w:r w:rsidRPr="006708D4">
        <w:rPr>
          <w:rFonts w:eastAsia="Times New Roman" w:cs="Times New Roman"/>
          <w:szCs w:val="24"/>
        </w:rPr>
        <w:t>= 0.128, P &lt; 0.001), 8.4% in predicted degraded troponin-T (R</w:t>
      </w:r>
      <w:r w:rsidRPr="00BA6389">
        <w:rPr>
          <w:rFonts w:eastAsia="Times New Roman" w:cs="Times New Roman"/>
          <w:szCs w:val="24"/>
          <w:vertAlign w:val="superscript"/>
        </w:rPr>
        <w:t>2</w:t>
      </w:r>
      <w:r w:rsidRPr="00BA6389">
        <w:rPr>
          <w:rFonts w:eastAsia="Times New Roman" w:cs="Times New Roman"/>
          <w:sz w:val="36"/>
          <w:szCs w:val="36"/>
        </w:rPr>
        <w:t xml:space="preserve"> </w:t>
      </w:r>
      <w:r>
        <w:rPr>
          <w:rFonts w:eastAsia="Times New Roman" w:cs="Times New Roman"/>
          <w:szCs w:val="24"/>
        </w:rPr>
        <w:t>=</w:t>
      </w:r>
      <w:r w:rsidRPr="006708D4">
        <w:rPr>
          <w:rFonts w:eastAsia="Times New Roman" w:cs="Times New Roman"/>
          <w:szCs w:val="24"/>
        </w:rPr>
        <w:t xml:space="preserve"> 0.084, P &lt; 0.001)</w:t>
      </w:r>
      <w:r>
        <w:rPr>
          <w:rFonts w:eastAsia="Times New Roman" w:cs="Times New Roman"/>
          <w:szCs w:val="24"/>
        </w:rPr>
        <w:t xml:space="preserve">, 23.7% in predicted total collagen </w:t>
      </w:r>
      <w:r w:rsidRPr="006708D4">
        <w:rPr>
          <w:rFonts w:eastAsia="Times New Roman" w:cs="Times New Roman"/>
          <w:szCs w:val="24"/>
        </w:rPr>
        <w:t>(R</w:t>
      </w:r>
      <w:r w:rsidRPr="00BA6389">
        <w:rPr>
          <w:rFonts w:eastAsia="Times New Roman" w:cs="Times New Roman"/>
          <w:szCs w:val="24"/>
          <w:vertAlign w:val="superscript"/>
        </w:rPr>
        <w:t>2</w:t>
      </w:r>
      <w:r w:rsidRPr="006708D4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=</w:t>
      </w:r>
      <w:r w:rsidRPr="006708D4">
        <w:rPr>
          <w:rFonts w:eastAsia="Times New Roman" w:cs="Times New Roman"/>
          <w:szCs w:val="24"/>
        </w:rPr>
        <w:t xml:space="preserve"> 0.</w:t>
      </w:r>
      <w:r>
        <w:rPr>
          <w:rFonts w:eastAsia="Times New Roman" w:cs="Times New Roman"/>
          <w:szCs w:val="24"/>
        </w:rPr>
        <w:t>237</w:t>
      </w:r>
      <w:r w:rsidRPr="006708D4">
        <w:rPr>
          <w:rFonts w:eastAsia="Times New Roman" w:cs="Times New Roman"/>
          <w:szCs w:val="24"/>
        </w:rPr>
        <w:t>, P &lt; 0.001)</w:t>
      </w:r>
      <w:r>
        <w:rPr>
          <w:rFonts w:eastAsia="Times New Roman" w:cs="Times New Roman"/>
          <w:szCs w:val="24"/>
        </w:rPr>
        <w:t xml:space="preserve">, 25.2% in predicted soluble collagen </w:t>
      </w:r>
      <w:r w:rsidRPr="006708D4">
        <w:rPr>
          <w:rFonts w:eastAsia="Times New Roman" w:cs="Times New Roman"/>
          <w:szCs w:val="24"/>
        </w:rPr>
        <w:t>(R</w:t>
      </w:r>
      <w:r w:rsidRPr="00BA6389">
        <w:rPr>
          <w:rFonts w:eastAsia="Times New Roman" w:cs="Times New Roman"/>
          <w:szCs w:val="24"/>
          <w:vertAlign w:val="superscript"/>
        </w:rPr>
        <w:t>2</w:t>
      </w:r>
      <w:r w:rsidRPr="006708D4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=</w:t>
      </w:r>
      <w:r w:rsidRPr="006708D4">
        <w:rPr>
          <w:rFonts w:eastAsia="Times New Roman" w:cs="Times New Roman"/>
          <w:szCs w:val="24"/>
        </w:rPr>
        <w:t xml:space="preserve"> 0.</w:t>
      </w:r>
      <w:r>
        <w:rPr>
          <w:rFonts w:eastAsia="Times New Roman" w:cs="Times New Roman"/>
          <w:szCs w:val="24"/>
        </w:rPr>
        <w:t>252</w:t>
      </w:r>
      <w:r w:rsidRPr="006708D4">
        <w:rPr>
          <w:rFonts w:eastAsia="Times New Roman" w:cs="Times New Roman"/>
          <w:szCs w:val="24"/>
        </w:rPr>
        <w:t>, P &lt; 0.001)</w:t>
      </w:r>
      <w:r>
        <w:rPr>
          <w:rFonts w:eastAsia="Times New Roman" w:cs="Times New Roman"/>
          <w:szCs w:val="24"/>
        </w:rPr>
        <w:t xml:space="preserve">, and 23.5% in predicted insoluble collagen </w:t>
      </w:r>
      <w:r w:rsidRPr="006708D4">
        <w:rPr>
          <w:rFonts w:eastAsia="Times New Roman" w:cs="Times New Roman"/>
          <w:szCs w:val="24"/>
        </w:rPr>
        <w:t>(R</w:t>
      </w:r>
      <w:r w:rsidRPr="00BA6389">
        <w:rPr>
          <w:rFonts w:eastAsia="Times New Roman" w:cs="Times New Roman"/>
          <w:szCs w:val="24"/>
          <w:vertAlign w:val="superscript"/>
        </w:rPr>
        <w:t>2</w:t>
      </w:r>
      <w:r w:rsidRPr="006708D4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=</w:t>
      </w:r>
      <w:r w:rsidRPr="006708D4">
        <w:rPr>
          <w:rFonts w:eastAsia="Times New Roman" w:cs="Times New Roman"/>
          <w:szCs w:val="24"/>
        </w:rPr>
        <w:t xml:space="preserve"> 0.</w:t>
      </w:r>
      <w:r>
        <w:rPr>
          <w:rFonts w:eastAsia="Times New Roman" w:cs="Times New Roman"/>
          <w:szCs w:val="24"/>
        </w:rPr>
        <w:t>235</w:t>
      </w:r>
      <w:r w:rsidRPr="006708D4">
        <w:rPr>
          <w:rFonts w:eastAsia="Times New Roman" w:cs="Times New Roman"/>
          <w:szCs w:val="24"/>
        </w:rPr>
        <w:t xml:space="preserve">, P &lt; 0.001). </w:t>
      </w:r>
      <w:bookmarkEnd w:id="1"/>
      <w:r>
        <w:rPr>
          <w:rFonts w:eastAsia="Times New Roman" w:cs="Times New Roman"/>
          <w:szCs w:val="24"/>
        </w:rPr>
        <w:t>These results support the conclusion that REIMS metabolomic profiling is responsive to key biochemical features known to influence beef tenderness.</w:t>
      </w:r>
    </w:p>
    <w:sectPr w:rsidR="001A5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AE"/>
    <w:rsid w:val="001A59C9"/>
    <w:rsid w:val="00506E7A"/>
    <w:rsid w:val="00555525"/>
    <w:rsid w:val="006D7B87"/>
    <w:rsid w:val="00797EC2"/>
    <w:rsid w:val="00925F14"/>
    <w:rsid w:val="009347A3"/>
    <w:rsid w:val="00B969E6"/>
    <w:rsid w:val="00C059AE"/>
    <w:rsid w:val="00DB3C32"/>
    <w:rsid w:val="00E22D08"/>
    <w:rsid w:val="00EE074E"/>
    <w:rsid w:val="00FA10B6"/>
    <w:rsid w:val="00FA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2E960"/>
  <w15:chartTrackingRefBased/>
  <w15:docId w15:val="{2033A2CD-8547-4E4D-97A2-1AF8F4AC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9AE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9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9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9A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9A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9A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9A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9A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9A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9A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9A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9AE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9AE"/>
    <w:pPr>
      <w:spacing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5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9A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C059A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059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Legako, Jerrad</dc:creator>
  <cp:keywords/>
  <dc:description/>
  <cp:lastModifiedBy>Gary Edmund</cp:lastModifiedBy>
  <cp:revision>4</cp:revision>
  <dcterms:created xsi:type="dcterms:W3CDTF">2025-09-10T05:49:00Z</dcterms:created>
  <dcterms:modified xsi:type="dcterms:W3CDTF">2026-05-21T11:08:00Z</dcterms:modified>
</cp:coreProperties>
</file>