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16F0E" w14:textId="77777777" w:rsidR="0081499C" w:rsidRPr="00315073" w:rsidRDefault="0081499C" w:rsidP="00315073">
      <w:pPr>
        <w:pStyle w:val="MDPI12title"/>
        <w:spacing w:line="240" w:lineRule="auto"/>
        <w:jc w:val="both"/>
        <w:rPr>
          <w:rFonts w:ascii="Times New Roman" w:hAnsi="Times New Roman"/>
          <w:bCs/>
          <w:sz w:val="28"/>
          <w:szCs w:val="28"/>
        </w:rPr>
      </w:pPr>
      <w:r w:rsidRPr="00315073">
        <w:rPr>
          <w:rFonts w:ascii="Times New Roman" w:hAnsi="Times New Roman"/>
          <w:bCs/>
          <w:sz w:val="28"/>
          <w:szCs w:val="28"/>
          <w:lang w:val="en-GB"/>
        </w:rPr>
        <w:t>Changes in the Textural and Pasting Properties and the Microstructure of Two Early Indica Rice Varieties During Storage Using General Linear Model Univariate (GLMU) Analysis</w:t>
      </w:r>
    </w:p>
    <w:p w14:paraId="073E4D92" w14:textId="77777777" w:rsidR="0081499C" w:rsidRPr="00315073" w:rsidRDefault="0081499C" w:rsidP="00315073">
      <w:pPr>
        <w:spacing w:line="240" w:lineRule="auto"/>
        <w:rPr>
          <w:rFonts w:ascii="Times New Roman" w:hAnsi="Times New Roman"/>
          <w:sz w:val="24"/>
          <w:szCs w:val="24"/>
          <w:vertAlign w:val="superscript"/>
          <w:lang w:val="en-GB"/>
        </w:rPr>
      </w:pPr>
      <w:r w:rsidRPr="00315073">
        <w:rPr>
          <w:rFonts w:ascii="Times New Roman" w:hAnsi="Times New Roman"/>
          <w:b/>
          <w:bCs/>
          <w:sz w:val="24"/>
          <w:szCs w:val="24"/>
          <w:lang w:val="en-GB"/>
        </w:rPr>
        <w:t>Xingjun Li</w:t>
      </w:r>
      <w:r w:rsidRPr="00315073">
        <w:rPr>
          <w:rFonts w:ascii="Times New Roman" w:hAnsi="Times New Roman"/>
          <w:sz w:val="24"/>
          <w:szCs w:val="24"/>
          <w:lang w:val="en-GB"/>
        </w:rPr>
        <w:t>, Bing Dai, Mengya Wang, Shiyu Chang</w:t>
      </w:r>
    </w:p>
    <w:p w14:paraId="7C329993" w14:textId="77777777" w:rsidR="0081499C" w:rsidRPr="00315073" w:rsidRDefault="0081499C" w:rsidP="00315073">
      <w:pPr>
        <w:pStyle w:val="MDPI13authornames"/>
        <w:spacing w:line="240" w:lineRule="auto"/>
        <w:jc w:val="both"/>
        <w:rPr>
          <w:rFonts w:ascii="Times New Roman" w:eastAsiaTheme="minorEastAsia" w:hAnsi="Times New Roman"/>
          <w:b w:val="0"/>
          <w:i/>
          <w:iCs/>
          <w:sz w:val="24"/>
          <w:szCs w:val="24"/>
          <w:lang w:val="en-GB" w:eastAsia="zh-CN"/>
        </w:rPr>
      </w:pPr>
      <w:r w:rsidRPr="00315073">
        <w:rPr>
          <w:rFonts w:ascii="Times New Roman" w:hAnsi="Times New Roman"/>
          <w:b w:val="0"/>
          <w:i/>
          <w:iCs/>
          <w:sz w:val="24"/>
          <w:szCs w:val="24"/>
          <w:lang w:val="en-GB"/>
        </w:rPr>
        <w:t xml:space="preserve">Academy of National Food and Strategic Reserves Administration, National Engineering Research </w:t>
      </w:r>
      <w:proofErr w:type="spellStart"/>
      <w:r w:rsidRPr="00315073">
        <w:rPr>
          <w:rFonts w:ascii="Times New Roman" w:hAnsi="Times New Roman"/>
          <w:b w:val="0"/>
          <w:i/>
          <w:iCs/>
          <w:sz w:val="24"/>
          <w:szCs w:val="24"/>
          <w:lang w:val="en-GB"/>
        </w:rPr>
        <w:t>Center</w:t>
      </w:r>
      <w:proofErr w:type="spellEnd"/>
      <w:r w:rsidRPr="00315073">
        <w:rPr>
          <w:rFonts w:ascii="Times New Roman" w:hAnsi="Times New Roman"/>
          <w:b w:val="0"/>
          <w:i/>
          <w:iCs/>
          <w:sz w:val="24"/>
          <w:szCs w:val="24"/>
          <w:lang w:val="en-GB"/>
        </w:rPr>
        <w:t xml:space="preserve"> for Grain Storage and Transportation, Beijing 102209, China</w:t>
      </w:r>
      <w:r w:rsidRPr="00315073">
        <w:rPr>
          <w:rFonts w:ascii="Times New Roman" w:eastAsiaTheme="minorEastAsia" w:hAnsi="Times New Roman"/>
          <w:b w:val="0"/>
          <w:i/>
          <w:iCs/>
          <w:sz w:val="24"/>
          <w:szCs w:val="24"/>
          <w:lang w:val="en-GB" w:eastAsia="zh-CN"/>
        </w:rPr>
        <w:t>.</w:t>
      </w:r>
    </w:p>
    <w:p w14:paraId="2FC4B5FD" w14:textId="37D859C6" w:rsidR="0081499C" w:rsidRPr="00315073" w:rsidRDefault="0081499C" w:rsidP="00315073">
      <w:pPr>
        <w:spacing w:line="240" w:lineRule="auto"/>
        <w:rPr>
          <w:rFonts w:ascii="Times New Roman" w:hAnsi="Times New Roman"/>
          <w:sz w:val="24"/>
          <w:szCs w:val="24"/>
        </w:rPr>
      </w:pPr>
      <w:r w:rsidRPr="00315073">
        <w:rPr>
          <w:rFonts w:ascii="Times New Roman" w:hAnsi="Times New Roman"/>
          <w:sz w:val="24"/>
          <w:szCs w:val="24"/>
        </w:rPr>
        <w:t>For solving the problem of feeding the increasing world population, the physicochemical, cooking, textural, pasting, microstructural, and thermal properties of two early indica rice varieties (newly harvested SRN variety and IP46 variety with one-year in-bin storage) were analysed over 12 months of storage at 15°C and 30°C, respectively. A General Linear Model Univariate (GLMU) analysis was adopt to show significant effects of three factors (variety, storage temperature, and time). Compared with 15°C storage, 30°C storage resulted in a higher free fatty acid (FFA) content, amylose content, conductivity, kernel broken index, chalky kernel percent, and chalkiness degree, and a reduced taste value. The cooking test showed that 30°C storage increased the cooking time and the hardness of cooked rice but decreased the gruel solid loss and the adhesiveness and resilience of cooked rice. Compared with 15°C storage, 30°C storage increased the pasting temperature and peak, breakdown, and setback viscosities of the two early indica rice varieties. Moreover, there was an increase in the peak temperature of gelatinization but no change in starch ageing. Infrared spectroscopy analysis confirmed that, in contrast to 15°C storage, 30°C storage increased the crystallinity of starch, the interaction between protein and starch, and the β-sheet percent in the early indica rice. Microstructure analysis showed that SRN raw rice exhibited a consistent polygonal shape of starch granules after 12 months of storage at 30°C, but the edges of the chalky portion of the starch granules were not obvious in IP46 rice. It can be concluded that 30°C storage can maintain the taste value, paste aging, and cooked rice texture of early indica rice after two years of storage, despite blurring of the edges of the chalky portion of starch granules.</w:t>
      </w:r>
    </w:p>
    <w:p w14:paraId="7D8A4995" w14:textId="77777777" w:rsidR="00315073" w:rsidRDefault="00315073" w:rsidP="00315073">
      <w:pPr>
        <w:spacing w:line="240" w:lineRule="auto"/>
        <w:rPr>
          <w:rFonts w:ascii="Times New Roman" w:hAnsi="Times New Roman"/>
          <w:b/>
          <w:sz w:val="24"/>
          <w:szCs w:val="24"/>
        </w:rPr>
      </w:pPr>
    </w:p>
    <w:p w14:paraId="28866FB2" w14:textId="3ED7F2CC" w:rsidR="0081499C" w:rsidRPr="00315073" w:rsidRDefault="0081499C" w:rsidP="00315073">
      <w:pPr>
        <w:spacing w:line="240" w:lineRule="auto"/>
        <w:rPr>
          <w:rFonts w:ascii="Times New Roman" w:hAnsi="Times New Roman"/>
        </w:rPr>
      </w:pPr>
      <w:r w:rsidRPr="00315073">
        <w:rPr>
          <w:rFonts w:ascii="Times New Roman" w:hAnsi="Times New Roman"/>
          <w:b/>
        </w:rPr>
        <w:t>Keywords</w:t>
      </w:r>
      <w:r w:rsidRPr="00315073">
        <w:rPr>
          <w:rFonts w:ascii="Times New Roman" w:hAnsi="Times New Roman"/>
        </w:rPr>
        <w:t>: Early indica rice; Low-temperature storage; Kernel broken index; β-sheet percent; polygonal shape in starch granules; Amylose content.</w:t>
      </w:r>
    </w:p>
    <w:p w14:paraId="0CEEC5E4" w14:textId="77777777" w:rsidR="00627950" w:rsidRPr="00315073" w:rsidRDefault="00627950" w:rsidP="00315073">
      <w:pPr>
        <w:spacing w:line="240" w:lineRule="auto"/>
        <w:rPr>
          <w:rFonts w:ascii="Times New Roman" w:hAnsi="Times New Roman"/>
          <w:sz w:val="24"/>
          <w:szCs w:val="24"/>
        </w:rPr>
      </w:pPr>
    </w:p>
    <w:p w14:paraId="5AA94D3F" w14:textId="77777777" w:rsidR="00627950" w:rsidRPr="00315073" w:rsidRDefault="00627950" w:rsidP="00315073">
      <w:pPr>
        <w:spacing w:line="240" w:lineRule="auto"/>
        <w:rPr>
          <w:rFonts w:ascii="Times New Roman" w:hAnsi="Times New Roman"/>
          <w:sz w:val="24"/>
          <w:szCs w:val="24"/>
        </w:rPr>
      </w:pPr>
    </w:p>
    <w:p w14:paraId="33340985" w14:textId="77777777" w:rsidR="00627950" w:rsidRPr="00315073" w:rsidRDefault="00627950" w:rsidP="00315073">
      <w:pPr>
        <w:pStyle w:val="PageNumber1"/>
        <w:jc w:val="both"/>
        <w:rPr>
          <w:rFonts w:ascii="Times New Roman" w:hAnsi="Times New Roman"/>
          <w:szCs w:val="24"/>
        </w:rPr>
      </w:pPr>
      <w:r w:rsidRPr="00315073">
        <w:rPr>
          <w:rFonts w:ascii="Times New Roman" w:hAnsi="Times New Roman"/>
          <w:b/>
          <w:szCs w:val="24"/>
        </w:rPr>
        <w:t xml:space="preserve">BIOGRAPHY: </w:t>
      </w:r>
      <w:r w:rsidRPr="00315073">
        <w:rPr>
          <w:rFonts w:ascii="Times New Roman" w:hAnsi="Times New Roman"/>
          <w:b/>
          <w:szCs w:val="24"/>
        </w:rPr>
        <w:br/>
      </w:r>
    </w:p>
    <w:p w14:paraId="4877CFC3" w14:textId="4312AF32" w:rsidR="00000000" w:rsidRPr="00315073" w:rsidRDefault="00627950" w:rsidP="00315073">
      <w:pPr>
        <w:pStyle w:val="PageNumber1"/>
        <w:jc w:val="both"/>
        <w:rPr>
          <w:rFonts w:ascii="Times New Roman" w:hAnsi="Times New Roman"/>
          <w:szCs w:val="24"/>
        </w:rPr>
      </w:pPr>
      <w:r w:rsidRPr="00315073">
        <w:rPr>
          <w:rFonts w:ascii="Times New Roman" w:eastAsiaTheme="minorEastAsia" w:hAnsi="Times New Roman"/>
          <w:szCs w:val="24"/>
          <w:lang w:eastAsia="zh-CN"/>
        </w:rPr>
        <w:t xml:space="preserve">Prof/Dr. </w:t>
      </w:r>
      <w:proofErr w:type="spellStart"/>
      <w:r w:rsidRPr="00315073">
        <w:rPr>
          <w:rFonts w:ascii="Times New Roman" w:eastAsiaTheme="minorEastAsia" w:hAnsi="Times New Roman"/>
          <w:szCs w:val="24"/>
          <w:lang w:eastAsia="zh-CN"/>
        </w:rPr>
        <w:t>Xingjun</w:t>
      </w:r>
      <w:proofErr w:type="spellEnd"/>
      <w:r w:rsidRPr="00315073">
        <w:rPr>
          <w:rFonts w:ascii="Times New Roman" w:eastAsiaTheme="minorEastAsia" w:hAnsi="Times New Roman"/>
          <w:szCs w:val="24"/>
          <w:lang w:eastAsia="zh-CN"/>
        </w:rPr>
        <w:t xml:space="preserve"> Li works in the Institute of Grain Storage and Transportation, Academy of National Food and Strategic Reserves Administration of China. He is good at the aeration of grain bulk and starch property. He has published 30 SCI papers and a book “The theory and Practice of Grain Equilibrium Moisture </w:t>
      </w:r>
      <w:proofErr w:type="gramStart"/>
      <w:r w:rsidRPr="00315073">
        <w:rPr>
          <w:rFonts w:ascii="Times New Roman" w:eastAsiaTheme="minorEastAsia" w:hAnsi="Times New Roman"/>
          <w:szCs w:val="24"/>
          <w:lang w:eastAsia="zh-CN"/>
        </w:rPr>
        <w:t>Content ”</w:t>
      </w:r>
      <w:proofErr w:type="gramEnd"/>
      <w:r w:rsidRPr="00315073">
        <w:rPr>
          <w:rFonts w:ascii="Times New Roman" w:eastAsiaTheme="minorEastAsia" w:hAnsi="Times New Roman"/>
          <w:szCs w:val="24"/>
          <w:lang w:eastAsia="zh-CN"/>
        </w:rPr>
        <w:t xml:space="preserve">. He was granted to two </w:t>
      </w:r>
      <w:r w:rsidRPr="00315073">
        <w:rPr>
          <w:rFonts w:ascii="Times New Roman" w:hAnsi="Times New Roman"/>
          <w:szCs w:val="24"/>
        </w:rPr>
        <w:t xml:space="preserve">Second Prize of Science and Technology of China Grains and oils Association on the basic research on equilibrium moisture of stored grain and intelligent ventilation demonstration </w:t>
      </w:r>
      <w:proofErr w:type="gramStart"/>
      <w:r w:rsidRPr="00315073">
        <w:rPr>
          <w:rFonts w:ascii="Times New Roman" w:hAnsi="Times New Roman"/>
          <w:szCs w:val="24"/>
        </w:rPr>
        <w:t>application</w:t>
      </w:r>
      <w:r w:rsidRPr="00315073">
        <w:rPr>
          <w:rFonts w:ascii="Times New Roman" w:eastAsiaTheme="minorEastAsia" w:hAnsi="Times New Roman"/>
          <w:szCs w:val="24"/>
          <w:lang w:eastAsia="zh-CN"/>
        </w:rPr>
        <w:t xml:space="preserve">  in</w:t>
      </w:r>
      <w:proofErr w:type="gramEnd"/>
      <w:r w:rsidRPr="00315073">
        <w:rPr>
          <w:rFonts w:ascii="Times New Roman" w:eastAsiaTheme="minorEastAsia" w:hAnsi="Times New Roman"/>
          <w:szCs w:val="24"/>
          <w:lang w:eastAsia="zh-CN"/>
        </w:rPr>
        <w:t xml:space="preserve"> 2016 and 2023.</w:t>
      </w:r>
    </w:p>
    <w:sectPr w:rsidR="00BF09EE" w:rsidRPr="00315073" w:rsidSect="0035132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1499C"/>
    <w:rsid w:val="00175CB7"/>
    <w:rsid w:val="00315073"/>
    <w:rsid w:val="0035132F"/>
    <w:rsid w:val="00627950"/>
    <w:rsid w:val="0081499C"/>
    <w:rsid w:val="00D931F6"/>
    <w:rsid w:val="00F76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A0C"/>
  <w15:docId w15:val="{0F39D4E4-0232-4114-A620-C15AEB044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99C"/>
    <w:pPr>
      <w:spacing w:line="280" w:lineRule="atLeast"/>
      <w:jc w:val="both"/>
    </w:pPr>
    <w:rPr>
      <w:rFonts w:ascii="Palatino Linotype" w:eastAsia="SimSun" w:hAnsi="Palatino Linotype" w:cs="Times New Roman"/>
      <w:noProof/>
      <w:color w:val="000000"/>
      <w:kern w:val="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2title">
    <w:name w:val="MDPI_1.2_title"/>
    <w:next w:val="Normal"/>
    <w:qFormat/>
    <w:rsid w:val="0081499C"/>
    <w:pPr>
      <w:adjustRightInd w:val="0"/>
      <w:snapToGrid w:val="0"/>
      <w:spacing w:after="240" w:line="240" w:lineRule="atLeast"/>
    </w:pPr>
    <w:rPr>
      <w:rFonts w:ascii="Palatino Linotype" w:eastAsia="Times New Roman" w:hAnsi="Palatino Linotype" w:cs="Times New Roman"/>
      <w:b/>
      <w:snapToGrid w:val="0"/>
      <w:color w:val="000000"/>
      <w:kern w:val="0"/>
      <w:sz w:val="36"/>
      <w:szCs w:val="20"/>
      <w:lang w:eastAsia="de-DE" w:bidi="en-US"/>
    </w:rPr>
  </w:style>
  <w:style w:type="paragraph" w:customStyle="1" w:styleId="MDPI13authornames">
    <w:name w:val="MDPI_1.3_authornames"/>
    <w:next w:val="Normal"/>
    <w:qFormat/>
    <w:rsid w:val="0081499C"/>
    <w:pPr>
      <w:adjustRightInd w:val="0"/>
      <w:snapToGrid w:val="0"/>
      <w:spacing w:after="360" w:line="260" w:lineRule="atLeast"/>
    </w:pPr>
    <w:rPr>
      <w:rFonts w:ascii="Palatino Linotype" w:eastAsia="Times New Roman" w:hAnsi="Palatino Linotype" w:cs="Times New Roman"/>
      <w:b/>
      <w:color w:val="000000"/>
      <w:kern w:val="0"/>
      <w:sz w:val="20"/>
      <w:lang w:eastAsia="de-DE" w:bidi="en-US"/>
    </w:rPr>
  </w:style>
  <w:style w:type="paragraph" w:customStyle="1" w:styleId="PageNumber1">
    <w:name w:val="Page Number1"/>
    <w:basedOn w:val="Normal"/>
    <w:rsid w:val="00627950"/>
    <w:pPr>
      <w:suppressAutoHyphens/>
      <w:spacing w:line="240" w:lineRule="auto"/>
      <w:jc w:val="center"/>
    </w:pPr>
    <w:rPr>
      <w:rFonts w:ascii="Times" w:eastAsia="Times New Roman" w:hAnsi="Times"/>
      <w:noProof w:val="0"/>
      <w:color w:val="auto"/>
      <w:sz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438</Words>
  <Characters>2502</Characters>
  <Application>Microsoft Office Word</Application>
  <DocSecurity>0</DocSecurity>
  <Lines>20</Lines>
  <Paragraphs>5</Paragraphs>
  <ScaleCrop>false</ScaleCrop>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cys</dc:creator>
  <cp:lastModifiedBy>Gary Edmund</cp:lastModifiedBy>
  <cp:revision>3</cp:revision>
  <dcterms:created xsi:type="dcterms:W3CDTF">2026-03-25T11:47:00Z</dcterms:created>
  <dcterms:modified xsi:type="dcterms:W3CDTF">2026-06-03T09:04:00Z</dcterms:modified>
</cp:coreProperties>
</file>