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BCACF" w14:textId="77777777" w:rsidR="007A010D" w:rsidRDefault="007A010D" w:rsidP="00B04809">
      <w:pPr>
        <w:pStyle w:val="BodyText"/>
        <w:spacing w:before="185"/>
        <w:jc w:val="both"/>
      </w:pPr>
    </w:p>
    <w:p w14:paraId="54F05318" w14:textId="08C6489D" w:rsidR="007A010D" w:rsidRPr="00B04809" w:rsidRDefault="00000000" w:rsidP="00B04809">
      <w:pPr>
        <w:spacing w:line="242" w:lineRule="auto"/>
        <w:ind w:left="126"/>
        <w:jc w:val="both"/>
        <w:rPr>
          <w:b/>
          <w:sz w:val="28"/>
          <w:szCs w:val="28"/>
        </w:rPr>
      </w:pPr>
      <w:r w:rsidRPr="00B04809">
        <w:rPr>
          <w:b/>
          <w:sz w:val="28"/>
          <w:szCs w:val="28"/>
        </w:rPr>
        <w:t>Five decades of advancing global maternal and newborn health and rights: milestones and initiatives</w:t>
      </w:r>
    </w:p>
    <w:p w14:paraId="22B0AF24" w14:textId="77777777" w:rsidR="007A010D" w:rsidRDefault="007A010D" w:rsidP="00B04809">
      <w:pPr>
        <w:pStyle w:val="BodyText"/>
        <w:spacing w:before="50"/>
        <w:jc w:val="both"/>
        <w:rPr>
          <w:rFonts w:ascii="Arial"/>
          <w:b/>
        </w:rPr>
      </w:pPr>
    </w:p>
    <w:p w14:paraId="7371A54A" w14:textId="2C0108D8" w:rsidR="0064676A" w:rsidRDefault="00B04809" w:rsidP="00B04809">
      <w:pPr>
        <w:jc w:val="both"/>
        <w:rPr>
          <w:i/>
          <w:iCs/>
          <w:spacing w:val="9"/>
          <w:sz w:val="24"/>
          <w:szCs w:val="24"/>
        </w:rPr>
      </w:pPr>
      <w:r>
        <w:t xml:space="preserve">  </w:t>
      </w:r>
      <w:r w:rsidRPr="0064676A">
        <w:rPr>
          <w:b/>
          <w:bCs/>
          <w:sz w:val="24"/>
          <w:szCs w:val="24"/>
        </w:rPr>
        <w:t>Ann-Beth</w:t>
      </w:r>
      <w:r w:rsidRPr="0064676A">
        <w:rPr>
          <w:b/>
          <w:bCs/>
          <w:spacing w:val="8"/>
          <w:sz w:val="24"/>
          <w:szCs w:val="24"/>
        </w:rPr>
        <w:t xml:space="preserve"> </w:t>
      </w:r>
      <w:r w:rsidRPr="0064676A">
        <w:rPr>
          <w:b/>
          <w:bCs/>
          <w:sz w:val="24"/>
          <w:szCs w:val="24"/>
        </w:rPr>
        <w:t>Moller</w:t>
      </w:r>
      <w:r w:rsidRPr="0064676A">
        <w:rPr>
          <w:b/>
          <w:bCs/>
          <w:sz w:val="24"/>
          <w:szCs w:val="24"/>
          <w:vertAlign w:val="superscript"/>
        </w:rPr>
        <w:t>1</w:t>
      </w:r>
      <w:r w:rsidRPr="00B04809">
        <w:rPr>
          <w:i/>
          <w:iCs/>
          <w:spacing w:val="9"/>
          <w:sz w:val="24"/>
          <w:szCs w:val="24"/>
        </w:rPr>
        <w:t xml:space="preserve"> </w:t>
      </w:r>
    </w:p>
    <w:p w14:paraId="5FC3D1A9" w14:textId="69DF0649" w:rsidR="007A010D" w:rsidRPr="00B04809" w:rsidRDefault="0064676A" w:rsidP="00B04809">
      <w:pPr>
        <w:jc w:val="both"/>
        <w:rPr>
          <w:i/>
          <w:iCs/>
          <w:sz w:val="24"/>
          <w:szCs w:val="24"/>
        </w:rPr>
      </w:pPr>
      <w:r>
        <w:rPr>
          <w:i/>
          <w:iCs/>
          <w:spacing w:val="9"/>
          <w:sz w:val="24"/>
          <w:szCs w:val="24"/>
        </w:rPr>
        <w:t xml:space="preserve"> </w:t>
      </w:r>
      <w:r w:rsidR="00B04809" w:rsidRPr="00B04809">
        <w:rPr>
          <w:i/>
          <w:iCs/>
          <w:sz w:val="24"/>
          <w:szCs w:val="24"/>
        </w:rPr>
        <w:t>Jane</w:t>
      </w:r>
      <w:r w:rsidR="00B04809" w:rsidRPr="00B04809">
        <w:rPr>
          <w:i/>
          <w:iCs/>
          <w:spacing w:val="9"/>
          <w:sz w:val="24"/>
          <w:szCs w:val="24"/>
        </w:rPr>
        <w:t xml:space="preserve"> </w:t>
      </w:r>
      <w:r w:rsidR="00B04809" w:rsidRPr="00B04809">
        <w:rPr>
          <w:i/>
          <w:iCs/>
          <w:sz w:val="24"/>
          <w:szCs w:val="24"/>
        </w:rPr>
        <w:t>Patten</w:t>
      </w:r>
      <w:r w:rsidR="00B04809" w:rsidRPr="00B04809">
        <w:rPr>
          <w:i/>
          <w:iCs/>
          <w:sz w:val="24"/>
          <w:szCs w:val="24"/>
          <w:vertAlign w:val="superscript"/>
        </w:rPr>
        <w:t>2</w:t>
      </w:r>
      <w:r w:rsidR="00B04809" w:rsidRPr="00B04809">
        <w:rPr>
          <w:i/>
          <w:iCs/>
          <w:sz w:val="24"/>
          <w:szCs w:val="24"/>
        </w:rPr>
        <w:t>,</w:t>
      </w:r>
      <w:r w:rsidR="00B04809" w:rsidRPr="00B04809">
        <w:rPr>
          <w:i/>
          <w:iCs/>
          <w:spacing w:val="11"/>
          <w:sz w:val="24"/>
          <w:szCs w:val="24"/>
        </w:rPr>
        <w:t xml:space="preserve"> </w:t>
      </w:r>
      <w:r w:rsidR="00B04809" w:rsidRPr="00B04809">
        <w:rPr>
          <w:i/>
          <w:iCs/>
          <w:sz w:val="24"/>
          <w:szCs w:val="24"/>
        </w:rPr>
        <w:t>Claudia</w:t>
      </w:r>
      <w:r w:rsidR="00B04809" w:rsidRPr="00B04809">
        <w:rPr>
          <w:i/>
          <w:iCs/>
          <w:spacing w:val="12"/>
          <w:sz w:val="24"/>
          <w:szCs w:val="24"/>
        </w:rPr>
        <w:t xml:space="preserve"> </w:t>
      </w:r>
      <w:r w:rsidR="00B04809" w:rsidRPr="00B04809">
        <w:rPr>
          <w:i/>
          <w:iCs/>
          <w:sz w:val="24"/>
          <w:szCs w:val="24"/>
        </w:rPr>
        <w:t>Hanson</w:t>
      </w:r>
      <w:r w:rsidR="00B04809" w:rsidRPr="00B04809">
        <w:rPr>
          <w:i/>
          <w:iCs/>
          <w:sz w:val="24"/>
          <w:szCs w:val="24"/>
          <w:vertAlign w:val="superscript"/>
        </w:rPr>
        <w:t>3</w:t>
      </w:r>
      <w:r w:rsidR="00B04809" w:rsidRPr="00B04809">
        <w:rPr>
          <w:i/>
          <w:iCs/>
          <w:sz w:val="24"/>
          <w:szCs w:val="24"/>
        </w:rPr>
        <w:t>,</w:t>
      </w:r>
      <w:r w:rsidR="00B04809" w:rsidRPr="00B04809">
        <w:rPr>
          <w:i/>
          <w:iCs/>
          <w:spacing w:val="11"/>
          <w:sz w:val="24"/>
          <w:szCs w:val="24"/>
        </w:rPr>
        <w:t xml:space="preserve"> </w:t>
      </w:r>
      <w:r w:rsidR="00B04809" w:rsidRPr="00B04809">
        <w:rPr>
          <w:i/>
          <w:iCs/>
          <w:sz w:val="24"/>
          <w:szCs w:val="24"/>
        </w:rPr>
        <w:t>Birgitta</w:t>
      </w:r>
      <w:r w:rsidR="00B04809" w:rsidRPr="00B04809">
        <w:rPr>
          <w:i/>
          <w:iCs/>
          <w:spacing w:val="10"/>
          <w:sz w:val="24"/>
          <w:szCs w:val="24"/>
        </w:rPr>
        <w:t xml:space="preserve"> </w:t>
      </w:r>
      <w:r w:rsidR="00B04809" w:rsidRPr="00B04809">
        <w:rPr>
          <w:i/>
          <w:iCs/>
          <w:sz w:val="24"/>
          <w:szCs w:val="24"/>
        </w:rPr>
        <w:t>Essén</w:t>
      </w:r>
      <w:r w:rsidR="00B04809" w:rsidRPr="00B04809">
        <w:rPr>
          <w:i/>
          <w:iCs/>
          <w:sz w:val="24"/>
          <w:szCs w:val="24"/>
          <w:vertAlign w:val="superscript"/>
        </w:rPr>
        <w:t>4</w:t>
      </w:r>
      <w:r w:rsidR="00B04809" w:rsidRPr="00B04809">
        <w:rPr>
          <w:i/>
          <w:iCs/>
          <w:sz w:val="24"/>
          <w:szCs w:val="24"/>
        </w:rPr>
        <w:t>,</w:t>
      </w:r>
      <w:r w:rsidR="00B04809" w:rsidRPr="00B04809">
        <w:rPr>
          <w:i/>
          <w:iCs/>
          <w:spacing w:val="11"/>
          <w:sz w:val="24"/>
          <w:szCs w:val="24"/>
        </w:rPr>
        <w:t xml:space="preserve"> </w:t>
      </w:r>
      <w:r w:rsidR="00B04809" w:rsidRPr="00B04809">
        <w:rPr>
          <w:i/>
          <w:iCs/>
          <w:sz w:val="24"/>
          <w:szCs w:val="24"/>
        </w:rPr>
        <w:t>Bo</w:t>
      </w:r>
      <w:r w:rsidR="00B04809" w:rsidRPr="00B04809">
        <w:rPr>
          <w:i/>
          <w:iCs/>
          <w:spacing w:val="12"/>
          <w:sz w:val="24"/>
          <w:szCs w:val="24"/>
        </w:rPr>
        <w:t xml:space="preserve"> </w:t>
      </w:r>
      <w:r w:rsidR="00B04809" w:rsidRPr="00B04809">
        <w:rPr>
          <w:i/>
          <w:iCs/>
          <w:spacing w:val="-2"/>
          <w:sz w:val="24"/>
          <w:szCs w:val="24"/>
        </w:rPr>
        <w:t>Jacobsson</w:t>
      </w:r>
      <w:r w:rsidR="00B04809" w:rsidRPr="00B04809">
        <w:rPr>
          <w:i/>
          <w:iCs/>
          <w:spacing w:val="-2"/>
          <w:sz w:val="24"/>
          <w:szCs w:val="24"/>
          <w:vertAlign w:val="superscript"/>
        </w:rPr>
        <w:t>5,6</w:t>
      </w:r>
    </w:p>
    <w:p w14:paraId="764F2DDD" w14:textId="50D6374F" w:rsidR="007A010D" w:rsidRPr="00B04809" w:rsidRDefault="007A010D" w:rsidP="00B04809">
      <w:pPr>
        <w:pStyle w:val="BodyText"/>
        <w:spacing w:before="8"/>
        <w:jc w:val="both"/>
        <w:rPr>
          <w:i/>
          <w:iCs/>
          <w:sz w:val="24"/>
          <w:szCs w:val="24"/>
        </w:rPr>
      </w:pPr>
    </w:p>
    <w:p w14:paraId="3B22D156" w14:textId="2C1C046C" w:rsidR="007A010D" w:rsidRPr="00B04809" w:rsidRDefault="00000000" w:rsidP="00B04809">
      <w:pPr>
        <w:pStyle w:val="ListParagraph"/>
        <w:numPr>
          <w:ilvl w:val="0"/>
          <w:numId w:val="1"/>
        </w:numPr>
        <w:tabs>
          <w:tab w:val="left" w:pos="364"/>
        </w:tabs>
        <w:spacing w:before="5" w:line="244" w:lineRule="auto"/>
        <w:ind w:right="461" w:firstLine="0"/>
        <w:jc w:val="both"/>
        <w:rPr>
          <w:rFonts w:ascii="Times New Roman" w:hAnsi="Times New Roman" w:cs="Times New Roman"/>
          <w:i/>
          <w:iCs/>
          <w:sz w:val="24"/>
          <w:szCs w:val="24"/>
        </w:rPr>
      </w:pPr>
      <w:r w:rsidRPr="00B04809">
        <w:rPr>
          <w:rFonts w:ascii="Times New Roman" w:hAnsi="Times New Roman" w:cs="Times New Roman"/>
          <w:i/>
          <w:iCs/>
          <w:sz w:val="24"/>
          <w:szCs w:val="24"/>
        </w:rPr>
        <w:t xml:space="preserve">School of Public Health and Community Medicine, Institute of Medicine, </w:t>
      </w:r>
      <w:proofErr w:type="spellStart"/>
      <w:r w:rsidRPr="00B04809">
        <w:rPr>
          <w:rFonts w:ascii="Times New Roman" w:hAnsi="Times New Roman" w:cs="Times New Roman"/>
          <w:i/>
          <w:iCs/>
          <w:sz w:val="24"/>
          <w:szCs w:val="24"/>
        </w:rPr>
        <w:t>Sahlgrenska</w:t>
      </w:r>
      <w:proofErr w:type="spellEnd"/>
      <w:r w:rsidRPr="00B04809">
        <w:rPr>
          <w:rFonts w:ascii="Times New Roman" w:hAnsi="Times New Roman" w:cs="Times New Roman"/>
          <w:i/>
          <w:iCs/>
          <w:sz w:val="24"/>
          <w:szCs w:val="24"/>
        </w:rPr>
        <w:t xml:space="preserve"> Academy, University of Gothenburg, Gothenburg, Sweden. </w:t>
      </w:r>
    </w:p>
    <w:p w14:paraId="41C5B3E6" w14:textId="77777777" w:rsidR="007A010D" w:rsidRPr="00B04809" w:rsidRDefault="00000000" w:rsidP="00B04809">
      <w:pPr>
        <w:pStyle w:val="ListParagraph"/>
        <w:numPr>
          <w:ilvl w:val="0"/>
          <w:numId w:val="1"/>
        </w:numPr>
        <w:tabs>
          <w:tab w:val="left" w:pos="362"/>
        </w:tabs>
        <w:spacing w:before="1"/>
        <w:ind w:left="362" w:hanging="236"/>
        <w:jc w:val="both"/>
        <w:rPr>
          <w:rFonts w:ascii="Times New Roman" w:hAnsi="Times New Roman" w:cs="Times New Roman"/>
          <w:i/>
          <w:iCs/>
          <w:sz w:val="24"/>
          <w:szCs w:val="24"/>
        </w:rPr>
      </w:pPr>
      <w:r w:rsidRPr="00B04809">
        <w:rPr>
          <w:rFonts w:ascii="Times New Roman" w:hAnsi="Times New Roman" w:cs="Times New Roman"/>
          <w:i/>
          <w:iCs/>
          <w:sz w:val="24"/>
          <w:szCs w:val="24"/>
        </w:rPr>
        <w:t>Green</w:t>
      </w:r>
      <w:r w:rsidRPr="00B04809">
        <w:rPr>
          <w:rFonts w:ascii="Times New Roman" w:hAnsi="Times New Roman" w:cs="Times New Roman"/>
          <w:i/>
          <w:iCs/>
          <w:spacing w:val="8"/>
          <w:sz w:val="24"/>
          <w:szCs w:val="24"/>
        </w:rPr>
        <w:t xml:space="preserve"> </w:t>
      </w:r>
      <w:r w:rsidRPr="00B04809">
        <w:rPr>
          <w:rFonts w:ascii="Times New Roman" w:hAnsi="Times New Roman" w:cs="Times New Roman"/>
          <w:i/>
          <w:iCs/>
          <w:sz w:val="24"/>
          <w:szCs w:val="24"/>
        </w:rPr>
        <w:t>Ink</w:t>
      </w:r>
      <w:r w:rsidRPr="00B04809">
        <w:rPr>
          <w:rFonts w:ascii="Times New Roman" w:hAnsi="Times New Roman" w:cs="Times New Roman"/>
          <w:i/>
          <w:iCs/>
          <w:spacing w:val="10"/>
          <w:sz w:val="24"/>
          <w:szCs w:val="24"/>
        </w:rPr>
        <w:t xml:space="preserve"> </w:t>
      </w:r>
      <w:r w:rsidRPr="00B04809">
        <w:rPr>
          <w:rFonts w:ascii="Times New Roman" w:hAnsi="Times New Roman" w:cs="Times New Roman"/>
          <w:i/>
          <w:iCs/>
          <w:sz w:val="24"/>
          <w:szCs w:val="24"/>
        </w:rPr>
        <w:t>Publishing</w:t>
      </w:r>
      <w:r w:rsidRPr="00B04809">
        <w:rPr>
          <w:rFonts w:ascii="Times New Roman" w:hAnsi="Times New Roman" w:cs="Times New Roman"/>
          <w:i/>
          <w:iCs/>
          <w:spacing w:val="8"/>
          <w:sz w:val="24"/>
          <w:szCs w:val="24"/>
        </w:rPr>
        <w:t xml:space="preserve"> </w:t>
      </w:r>
      <w:r w:rsidRPr="00B04809">
        <w:rPr>
          <w:rFonts w:ascii="Times New Roman" w:hAnsi="Times New Roman" w:cs="Times New Roman"/>
          <w:i/>
          <w:iCs/>
          <w:sz w:val="24"/>
          <w:szCs w:val="24"/>
        </w:rPr>
        <w:t>Services</w:t>
      </w:r>
      <w:r w:rsidRPr="00B04809">
        <w:rPr>
          <w:rFonts w:ascii="Times New Roman" w:hAnsi="Times New Roman" w:cs="Times New Roman"/>
          <w:i/>
          <w:iCs/>
          <w:spacing w:val="12"/>
          <w:sz w:val="24"/>
          <w:szCs w:val="24"/>
        </w:rPr>
        <w:t xml:space="preserve"> </w:t>
      </w:r>
      <w:r w:rsidRPr="00B04809">
        <w:rPr>
          <w:rFonts w:ascii="Times New Roman" w:hAnsi="Times New Roman" w:cs="Times New Roman"/>
          <w:i/>
          <w:iCs/>
          <w:sz w:val="24"/>
          <w:szCs w:val="24"/>
        </w:rPr>
        <w:t>Ltd,</w:t>
      </w:r>
      <w:r w:rsidRPr="00B04809">
        <w:rPr>
          <w:rFonts w:ascii="Times New Roman" w:hAnsi="Times New Roman" w:cs="Times New Roman"/>
          <w:i/>
          <w:iCs/>
          <w:spacing w:val="10"/>
          <w:sz w:val="24"/>
          <w:szCs w:val="24"/>
        </w:rPr>
        <w:t xml:space="preserve"> </w:t>
      </w:r>
      <w:r w:rsidRPr="00B04809">
        <w:rPr>
          <w:rFonts w:ascii="Times New Roman" w:hAnsi="Times New Roman" w:cs="Times New Roman"/>
          <w:i/>
          <w:iCs/>
          <w:sz w:val="24"/>
          <w:szCs w:val="24"/>
        </w:rPr>
        <w:t>Oxford,</w:t>
      </w:r>
      <w:r w:rsidRPr="00B04809">
        <w:rPr>
          <w:rFonts w:ascii="Times New Roman" w:hAnsi="Times New Roman" w:cs="Times New Roman"/>
          <w:i/>
          <w:iCs/>
          <w:spacing w:val="7"/>
          <w:sz w:val="24"/>
          <w:szCs w:val="24"/>
        </w:rPr>
        <w:t xml:space="preserve"> </w:t>
      </w:r>
      <w:r w:rsidRPr="00B04809">
        <w:rPr>
          <w:rFonts w:ascii="Times New Roman" w:hAnsi="Times New Roman" w:cs="Times New Roman"/>
          <w:i/>
          <w:iCs/>
          <w:sz w:val="24"/>
          <w:szCs w:val="24"/>
        </w:rPr>
        <w:t>United</w:t>
      </w:r>
      <w:r w:rsidRPr="00B04809">
        <w:rPr>
          <w:rFonts w:ascii="Times New Roman" w:hAnsi="Times New Roman" w:cs="Times New Roman"/>
          <w:i/>
          <w:iCs/>
          <w:spacing w:val="11"/>
          <w:sz w:val="24"/>
          <w:szCs w:val="24"/>
        </w:rPr>
        <w:t xml:space="preserve"> </w:t>
      </w:r>
      <w:r w:rsidRPr="00B04809">
        <w:rPr>
          <w:rFonts w:ascii="Times New Roman" w:hAnsi="Times New Roman" w:cs="Times New Roman"/>
          <w:i/>
          <w:iCs/>
          <w:spacing w:val="-2"/>
          <w:sz w:val="24"/>
          <w:szCs w:val="24"/>
        </w:rPr>
        <w:t>Kingdom</w:t>
      </w:r>
    </w:p>
    <w:p w14:paraId="5893485C" w14:textId="77777777" w:rsidR="007A010D" w:rsidRPr="00B04809" w:rsidRDefault="00000000" w:rsidP="00B04809">
      <w:pPr>
        <w:pStyle w:val="ListParagraph"/>
        <w:numPr>
          <w:ilvl w:val="0"/>
          <w:numId w:val="1"/>
        </w:numPr>
        <w:tabs>
          <w:tab w:val="left" w:pos="362"/>
        </w:tabs>
        <w:spacing w:before="3" w:line="244" w:lineRule="auto"/>
        <w:ind w:right="800" w:firstLine="0"/>
        <w:jc w:val="both"/>
        <w:rPr>
          <w:rFonts w:ascii="Times New Roman" w:hAnsi="Times New Roman" w:cs="Times New Roman"/>
          <w:i/>
          <w:iCs/>
          <w:sz w:val="24"/>
          <w:szCs w:val="24"/>
        </w:rPr>
      </w:pPr>
      <w:r w:rsidRPr="00B04809">
        <w:rPr>
          <w:rFonts w:ascii="Times New Roman" w:hAnsi="Times New Roman" w:cs="Times New Roman"/>
          <w:i/>
          <w:iCs/>
          <w:sz w:val="24"/>
          <w:szCs w:val="24"/>
        </w:rPr>
        <w:t>Global Public Health, Karolinska Institute, Stockholm, Sweden; Department of Disease Control, London School of Hygiene and Tropical Medicine, London, United Kingdom</w:t>
      </w:r>
    </w:p>
    <w:p w14:paraId="254BC80A" w14:textId="77777777" w:rsidR="007A010D" w:rsidRPr="00B04809" w:rsidRDefault="00000000" w:rsidP="00B04809">
      <w:pPr>
        <w:pStyle w:val="ListParagraph"/>
        <w:numPr>
          <w:ilvl w:val="0"/>
          <w:numId w:val="1"/>
        </w:numPr>
        <w:tabs>
          <w:tab w:val="left" w:pos="364"/>
        </w:tabs>
        <w:ind w:left="364" w:hanging="238"/>
        <w:jc w:val="both"/>
        <w:rPr>
          <w:rFonts w:ascii="Times New Roman" w:hAnsi="Times New Roman" w:cs="Times New Roman"/>
          <w:i/>
          <w:iCs/>
          <w:sz w:val="24"/>
          <w:szCs w:val="24"/>
        </w:rPr>
      </w:pPr>
      <w:r w:rsidRPr="00B04809">
        <w:rPr>
          <w:rFonts w:ascii="Times New Roman" w:hAnsi="Times New Roman" w:cs="Times New Roman"/>
          <w:i/>
          <w:iCs/>
          <w:sz w:val="24"/>
          <w:szCs w:val="24"/>
        </w:rPr>
        <w:t>Department</w:t>
      </w:r>
      <w:r w:rsidRPr="00B04809">
        <w:rPr>
          <w:rFonts w:ascii="Times New Roman" w:hAnsi="Times New Roman" w:cs="Times New Roman"/>
          <w:i/>
          <w:iCs/>
          <w:spacing w:val="11"/>
          <w:sz w:val="24"/>
          <w:szCs w:val="24"/>
        </w:rPr>
        <w:t xml:space="preserve"> </w:t>
      </w:r>
      <w:r w:rsidRPr="00B04809">
        <w:rPr>
          <w:rFonts w:ascii="Times New Roman" w:hAnsi="Times New Roman" w:cs="Times New Roman"/>
          <w:i/>
          <w:iCs/>
          <w:sz w:val="24"/>
          <w:szCs w:val="24"/>
        </w:rPr>
        <w:t>of</w:t>
      </w:r>
      <w:r w:rsidRPr="00B04809">
        <w:rPr>
          <w:rFonts w:ascii="Times New Roman" w:hAnsi="Times New Roman" w:cs="Times New Roman"/>
          <w:i/>
          <w:iCs/>
          <w:spacing w:val="12"/>
          <w:sz w:val="24"/>
          <w:szCs w:val="24"/>
        </w:rPr>
        <w:t xml:space="preserve"> </w:t>
      </w:r>
      <w:r w:rsidRPr="00B04809">
        <w:rPr>
          <w:rFonts w:ascii="Times New Roman" w:hAnsi="Times New Roman" w:cs="Times New Roman"/>
          <w:i/>
          <w:iCs/>
          <w:sz w:val="24"/>
          <w:szCs w:val="24"/>
        </w:rPr>
        <w:t>Women’s</w:t>
      </w:r>
      <w:r w:rsidRPr="00B04809">
        <w:rPr>
          <w:rFonts w:ascii="Times New Roman" w:hAnsi="Times New Roman" w:cs="Times New Roman"/>
          <w:i/>
          <w:iCs/>
          <w:spacing w:val="12"/>
          <w:sz w:val="24"/>
          <w:szCs w:val="24"/>
        </w:rPr>
        <w:t xml:space="preserve"> </w:t>
      </w:r>
      <w:r w:rsidRPr="00B04809">
        <w:rPr>
          <w:rFonts w:ascii="Times New Roman" w:hAnsi="Times New Roman" w:cs="Times New Roman"/>
          <w:i/>
          <w:iCs/>
          <w:sz w:val="24"/>
          <w:szCs w:val="24"/>
        </w:rPr>
        <w:t>and</w:t>
      </w:r>
      <w:r w:rsidRPr="00B04809">
        <w:rPr>
          <w:rFonts w:ascii="Times New Roman" w:hAnsi="Times New Roman" w:cs="Times New Roman"/>
          <w:i/>
          <w:iCs/>
          <w:spacing w:val="13"/>
          <w:sz w:val="24"/>
          <w:szCs w:val="24"/>
        </w:rPr>
        <w:t xml:space="preserve"> </w:t>
      </w:r>
      <w:r w:rsidRPr="00B04809">
        <w:rPr>
          <w:rFonts w:ascii="Times New Roman" w:hAnsi="Times New Roman" w:cs="Times New Roman"/>
          <w:i/>
          <w:iCs/>
          <w:sz w:val="24"/>
          <w:szCs w:val="24"/>
        </w:rPr>
        <w:t>Children’s</w:t>
      </w:r>
      <w:r w:rsidRPr="00B04809">
        <w:rPr>
          <w:rFonts w:ascii="Times New Roman" w:hAnsi="Times New Roman" w:cs="Times New Roman"/>
          <w:i/>
          <w:iCs/>
          <w:spacing w:val="12"/>
          <w:sz w:val="24"/>
          <w:szCs w:val="24"/>
        </w:rPr>
        <w:t xml:space="preserve"> </w:t>
      </w:r>
      <w:r w:rsidRPr="00B04809">
        <w:rPr>
          <w:rFonts w:ascii="Times New Roman" w:hAnsi="Times New Roman" w:cs="Times New Roman"/>
          <w:i/>
          <w:iCs/>
          <w:sz w:val="24"/>
          <w:szCs w:val="24"/>
        </w:rPr>
        <w:t>Health/IMCH,</w:t>
      </w:r>
      <w:r w:rsidRPr="00B04809">
        <w:rPr>
          <w:rFonts w:ascii="Times New Roman" w:hAnsi="Times New Roman" w:cs="Times New Roman"/>
          <w:i/>
          <w:iCs/>
          <w:spacing w:val="14"/>
          <w:sz w:val="24"/>
          <w:szCs w:val="24"/>
        </w:rPr>
        <w:t xml:space="preserve"> </w:t>
      </w:r>
      <w:r w:rsidRPr="00B04809">
        <w:rPr>
          <w:rFonts w:ascii="Times New Roman" w:hAnsi="Times New Roman" w:cs="Times New Roman"/>
          <w:i/>
          <w:iCs/>
          <w:sz w:val="24"/>
          <w:szCs w:val="24"/>
        </w:rPr>
        <w:t>Uppsala</w:t>
      </w:r>
      <w:r w:rsidRPr="00B04809">
        <w:rPr>
          <w:rFonts w:ascii="Times New Roman" w:hAnsi="Times New Roman" w:cs="Times New Roman"/>
          <w:i/>
          <w:iCs/>
          <w:spacing w:val="11"/>
          <w:sz w:val="24"/>
          <w:szCs w:val="24"/>
        </w:rPr>
        <w:t xml:space="preserve"> </w:t>
      </w:r>
      <w:r w:rsidRPr="00B04809">
        <w:rPr>
          <w:rFonts w:ascii="Times New Roman" w:hAnsi="Times New Roman" w:cs="Times New Roman"/>
          <w:i/>
          <w:iCs/>
          <w:sz w:val="24"/>
          <w:szCs w:val="24"/>
        </w:rPr>
        <w:t>University,</w:t>
      </w:r>
      <w:r w:rsidRPr="00B04809">
        <w:rPr>
          <w:rFonts w:ascii="Times New Roman" w:hAnsi="Times New Roman" w:cs="Times New Roman"/>
          <w:i/>
          <w:iCs/>
          <w:spacing w:val="14"/>
          <w:sz w:val="24"/>
          <w:szCs w:val="24"/>
        </w:rPr>
        <w:t xml:space="preserve"> </w:t>
      </w:r>
      <w:r w:rsidRPr="00B04809">
        <w:rPr>
          <w:rFonts w:ascii="Times New Roman" w:hAnsi="Times New Roman" w:cs="Times New Roman"/>
          <w:i/>
          <w:iCs/>
          <w:sz w:val="24"/>
          <w:szCs w:val="24"/>
        </w:rPr>
        <w:t>Uppsala,</w:t>
      </w:r>
      <w:r w:rsidRPr="00B04809">
        <w:rPr>
          <w:rFonts w:ascii="Times New Roman" w:hAnsi="Times New Roman" w:cs="Times New Roman"/>
          <w:i/>
          <w:iCs/>
          <w:spacing w:val="12"/>
          <w:sz w:val="24"/>
          <w:szCs w:val="24"/>
        </w:rPr>
        <w:t xml:space="preserve"> </w:t>
      </w:r>
      <w:r w:rsidRPr="00B04809">
        <w:rPr>
          <w:rFonts w:ascii="Times New Roman" w:hAnsi="Times New Roman" w:cs="Times New Roman"/>
          <w:i/>
          <w:iCs/>
          <w:spacing w:val="-2"/>
          <w:sz w:val="24"/>
          <w:szCs w:val="24"/>
        </w:rPr>
        <w:t>Sweden</w:t>
      </w:r>
    </w:p>
    <w:p w14:paraId="67460092" w14:textId="77777777" w:rsidR="007A010D" w:rsidRPr="00B04809" w:rsidRDefault="00000000" w:rsidP="00B04809">
      <w:pPr>
        <w:pStyle w:val="ListParagraph"/>
        <w:numPr>
          <w:ilvl w:val="0"/>
          <w:numId w:val="1"/>
        </w:numPr>
        <w:tabs>
          <w:tab w:val="left" w:pos="364"/>
        </w:tabs>
        <w:spacing w:before="5" w:line="242" w:lineRule="auto"/>
        <w:ind w:right="308" w:firstLine="0"/>
        <w:jc w:val="both"/>
        <w:rPr>
          <w:rFonts w:ascii="Times New Roman" w:hAnsi="Times New Roman" w:cs="Times New Roman"/>
          <w:i/>
          <w:iCs/>
          <w:sz w:val="24"/>
          <w:szCs w:val="24"/>
        </w:rPr>
      </w:pPr>
      <w:r w:rsidRPr="00B04809">
        <w:rPr>
          <w:rFonts w:ascii="Times New Roman" w:hAnsi="Times New Roman" w:cs="Times New Roman"/>
          <w:i/>
          <w:iCs/>
          <w:sz w:val="24"/>
          <w:szCs w:val="24"/>
        </w:rPr>
        <w:t>Department of Obstetrics and Gynecology, University of Gothenburg, Gothenburg, Sweden, Department of Obstetrics and Gynecology,</w:t>
      </w:r>
    </w:p>
    <w:p w14:paraId="0390D22F" w14:textId="77777777" w:rsidR="007A010D" w:rsidRPr="00B04809" w:rsidRDefault="00000000" w:rsidP="00B04809">
      <w:pPr>
        <w:pStyle w:val="ListParagraph"/>
        <w:numPr>
          <w:ilvl w:val="0"/>
          <w:numId w:val="1"/>
        </w:numPr>
        <w:tabs>
          <w:tab w:val="left" w:pos="362"/>
        </w:tabs>
        <w:ind w:left="362" w:hanging="236"/>
        <w:jc w:val="both"/>
        <w:rPr>
          <w:rFonts w:ascii="Times New Roman" w:hAnsi="Times New Roman" w:cs="Times New Roman"/>
          <w:i/>
          <w:iCs/>
          <w:sz w:val="24"/>
          <w:szCs w:val="24"/>
        </w:rPr>
      </w:pPr>
      <w:r w:rsidRPr="00B04809">
        <w:rPr>
          <w:rFonts w:ascii="Times New Roman" w:hAnsi="Times New Roman" w:cs="Times New Roman"/>
          <w:i/>
          <w:iCs/>
          <w:sz w:val="24"/>
          <w:szCs w:val="24"/>
        </w:rPr>
        <w:t>Western</w:t>
      </w:r>
      <w:r w:rsidRPr="00B04809">
        <w:rPr>
          <w:rFonts w:ascii="Times New Roman" w:hAnsi="Times New Roman" w:cs="Times New Roman"/>
          <w:i/>
          <w:iCs/>
          <w:spacing w:val="7"/>
          <w:sz w:val="24"/>
          <w:szCs w:val="24"/>
        </w:rPr>
        <w:t xml:space="preserve"> </w:t>
      </w:r>
      <w:r w:rsidRPr="00B04809">
        <w:rPr>
          <w:rFonts w:ascii="Times New Roman" w:hAnsi="Times New Roman" w:cs="Times New Roman"/>
          <w:i/>
          <w:iCs/>
          <w:sz w:val="24"/>
          <w:szCs w:val="24"/>
        </w:rPr>
        <w:t>Health</w:t>
      </w:r>
      <w:r w:rsidRPr="00B04809">
        <w:rPr>
          <w:rFonts w:ascii="Times New Roman" w:hAnsi="Times New Roman" w:cs="Times New Roman"/>
          <w:i/>
          <w:iCs/>
          <w:spacing w:val="11"/>
          <w:sz w:val="24"/>
          <w:szCs w:val="24"/>
        </w:rPr>
        <w:t xml:space="preserve"> </w:t>
      </w:r>
      <w:r w:rsidRPr="00B04809">
        <w:rPr>
          <w:rFonts w:ascii="Times New Roman" w:hAnsi="Times New Roman" w:cs="Times New Roman"/>
          <w:i/>
          <w:iCs/>
          <w:sz w:val="24"/>
          <w:szCs w:val="24"/>
        </w:rPr>
        <w:t>Care</w:t>
      </w:r>
      <w:r w:rsidRPr="00B04809">
        <w:rPr>
          <w:rFonts w:ascii="Times New Roman" w:hAnsi="Times New Roman" w:cs="Times New Roman"/>
          <w:i/>
          <w:iCs/>
          <w:spacing w:val="7"/>
          <w:sz w:val="24"/>
          <w:szCs w:val="24"/>
        </w:rPr>
        <w:t xml:space="preserve"> </w:t>
      </w:r>
      <w:r w:rsidRPr="00B04809">
        <w:rPr>
          <w:rFonts w:ascii="Times New Roman" w:hAnsi="Times New Roman" w:cs="Times New Roman"/>
          <w:i/>
          <w:iCs/>
          <w:sz w:val="24"/>
          <w:szCs w:val="24"/>
        </w:rPr>
        <w:t>Region,</w:t>
      </w:r>
      <w:r w:rsidRPr="00B04809">
        <w:rPr>
          <w:rFonts w:ascii="Times New Roman" w:hAnsi="Times New Roman" w:cs="Times New Roman"/>
          <w:i/>
          <w:iCs/>
          <w:spacing w:val="18"/>
          <w:sz w:val="24"/>
          <w:szCs w:val="24"/>
        </w:rPr>
        <w:t xml:space="preserve"> </w:t>
      </w:r>
      <w:proofErr w:type="spellStart"/>
      <w:r w:rsidRPr="00B04809">
        <w:rPr>
          <w:rFonts w:ascii="Times New Roman" w:hAnsi="Times New Roman" w:cs="Times New Roman"/>
          <w:i/>
          <w:iCs/>
          <w:sz w:val="24"/>
          <w:szCs w:val="24"/>
        </w:rPr>
        <w:t>Sahlgrenska</w:t>
      </w:r>
      <w:proofErr w:type="spellEnd"/>
      <w:r w:rsidRPr="00B04809">
        <w:rPr>
          <w:rFonts w:ascii="Times New Roman" w:hAnsi="Times New Roman" w:cs="Times New Roman"/>
          <w:i/>
          <w:iCs/>
          <w:spacing w:val="13"/>
          <w:sz w:val="24"/>
          <w:szCs w:val="24"/>
        </w:rPr>
        <w:t xml:space="preserve"> </w:t>
      </w:r>
      <w:r w:rsidRPr="00B04809">
        <w:rPr>
          <w:rFonts w:ascii="Times New Roman" w:hAnsi="Times New Roman" w:cs="Times New Roman"/>
          <w:i/>
          <w:iCs/>
          <w:sz w:val="24"/>
          <w:szCs w:val="24"/>
        </w:rPr>
        <w:t>University</w:t>
      </w:r>
      <w:r w:rsidRPr="00B04809">
        <w:rPr>
          <w:rFonts w:ascii="Times New Roman" w:hAnsi="Times New Roman" w:cs="Times New Roman"/>
          <w:i/>
          <w:iCs/>
          <w:spacing w:val="12"/>
          <w:sz w:val="24"/>
          <w:szCs w:val="24"/>
        </w:rPr>
        <w:t xml:space="preserve"> </w:t>
      </w:r>
      <w:r w:rsidRPr="00B04809">
        <w:rPr>
          <w:rFonts w:ascii="Times New Roman" w:hAnsi="Times New Roman" w:cs="Times New Roman"/>
          <w:i/>
          <w:iCs/>
          <w:sz w:val="24"/>
          <w:szCs w:val="24"/>
        </w:rPr>
        <w:t>Hospital,</w:t>
      </w:r>
      <w:r w:rsidRPr="00B04809">
        <w:rPr>
          <w:rFonts w:ascii="Times New Roman" w:hAnsi="Times New Roman" w:cs="Times New Roman"/>
          <w:i/>
          <w:iCs/>
          <w:spacing w:val="12"/>
          <w:sz w:val="24"/>
          <w:szCs w:val="24"/>
        </w:rPr>
        <w:t xml:space="preserve"> </w:t>
      </w:r>
      <w:r w:rsidRPr="00B04809">
        <w:rPr>
          <w:rFonts w:ascii="Times New Roman" w:hAnsi="Times New Roman" w:cs="Times New Roman"/>
          <w:i/>
          <w:iCs/>
          <w:sz w:val="24"/>
          <w:szCs w:val="24"/>
        </w:rPr>
        <w:t>Gothenburg,</w:t>
      </w:r>
      <w:r w:rsidRPr="00B04809">
        <w:rPr>
          <w:rFonts w:ascii="Times New Roman" w:hAnsi="Times New Roman" w:cs="Times New Roman"/>
          <w:i/>
          <w:iCs/>
          <w:spacing w:val="13"/>
          <w:sz w:val="24"/>
          <w:szCs w:val="24"/>
        </w:rPr>
        <w:t xml:space="preserve"> </w:t>
      </w:r>
      <w:r w:rsidRPr="00B04809">
        <w:rPr>
          <w:rFonts w:ascii="Times New Roman" w:hAnsi="Times New Roman" w:cs="Times New Roman"/>
          <w:i/>
          <w:iCs/>
          <w:spacing w:val="-2"/>
          <w:sz w:val="24"/>
          <w:szCs w:val="24"/>
        </w:rPr>
        <w:t>Sweden</w:t>
      </w:r>
    </w:p>
    <w:p w14:paraId="65DC1330" w14:textId="77777777" w:rsidR="007A010D" w:rsidRDefault="007A010D" w:rsidP="00B04809">
      <w:pPr>
        <w:pStyle w:val="BodyText"/>
        <w:jc w:val="both"/>
        <w:rPr>
          <w:rFonts w:ascii="Arial"/>
          <w:i/>
          <w:sz w:val="21"/>
        </w:rPr>
      </w:pPr>
    </w:p>
    <w:p w14:paraId="46D90888" w14:textId="77777777" w:rsidR="007A010D" w:rsidRDefault="007A010D" w:rsidP="00B04809">
      <w:pPr>
        <w:pStyle w:val="BodyText"/>
        <w:spacing w:before="35"/>
        <w:jc w:val="both"/>
        <w:rPr>
          <w:rFonts w:ascii="Arial"/>
          <w:i/>
          <w:sz w:val="21"/>
        </w:rPr>
      </w:pPr>
    </w:p>
    <w:p w14:paraId="0F29190F" w14:textId="3B9DDBEE" w:rsidR="007A010D" w:rsidRPr="00B04809" w:rsidRDefault="00000000" w:rsidP="00B04809">
      <w:pPr>
        <w:spacing w:before="1"/>
        <w:ind w:left="126"/>
        <w:jc w:val="both"/>
        <w:rPr>
          <w:sz w:val="24"/>
          <w:szCs w:val="24"/>
        </w:rPr>
      </w:pPr>
      <w:r w:rsidRPr="00B04809">
        <w:rPr>
          <w:b/>
          <w:sz w:val="24"/>
          <w:szCs w:val="24"/>
        </w:rPr>
        <w:t>A</w:t>
      </w:r>
      <w:r w:rsidR="007C42F7" w:rsidRPr="00B04809">
        <w:rPr>
          <w:b/>
          <w:sz w:val="24"/>
          <w:szCs w:val="24"/>
        </w:rPr>
        <w:t>bstract</w:t>
      </w:r>
      <w:r w:rsidRPr="00B04809">
        <w:rPr>
          <w:b/>
          <w:spacing w:val="10"/>
          <w:sz w:val="24"/>
          <w:szCs w:val="24"/>
        </w:rPr>
        <w:t xml:space="preserve"> </w:t>
      </w:r>
    </w:p>
    <w:p w14:paraId="36B30B26" w14:textId="77777777" w:rsidR="007A010D" w:rsidRPr="00B04809" w:rsidRDefault="007A010D" w:rsidP="00B04809">
      <w:pPr>
        <w:pStyle w:val="BodyText"/>
        <w:spacing w:before="13"/>
        <w:jc w:val="both"/>
        <w:rPr>
          <w:sz w:val="24"/>
          <w:szCs w:val="24"/>
        </w:rPr>
      </w:pPr>
    </w:p>
    <w:p w14:paraId="0DBF7B36" w14:textId="77777777" w:rsidR="007A010D" w:rsidRPr="00B04809" w:rsidRDefault="00000000" w:rsidP="00B04809">
      <w:pPr>
        <w:pStyle w:val="Heading2"/>
        <w:jc w:val="both"/>
        <w:rPr>
          <w:rFonts w:ascii="Times New Roman"/>
          <w:sz w:val="24"/>
          <w:szCs w:val="24"/>
        </w:rPr>
      </w:pPr>
      <w:r w:rsidRPr="00B04809">
        <w:rPr>
          <w:rFonts w:ascii="Times New Roman"/>
          <w:spacing w:val="-2"/>
          <w:sz w:val="24"/>
          <w:szCs w:val="24"/>
        </w:rPr>
        <w:t>Background</w:t>
      </w:r>
    </w:p>
    <w:p w14:paraId="05E68842" w14:textId="77777777" w:rsidR="007A010D" w:rsidRPr="00B04809" w:rsidRDefault="00000000" w:rsidP="00B04809">
      <w:pPr>
        <w:pStyle w:val="BodyText"/>
        <w:spacing w:before="4" w:line="244" w:lineRule="auto"/>
        <w:ind w:left="126" w:right="223"/>
        <w:jc w:val="both"/>
        <w:rPr>
          <w:sz w:val="24"/>
          <w:szCs w:val="24"/>
        </w:rPr>
      </w:pPr>
      <w:r w:rsidRPr="00B04809">
        <w:rPr>
          <w:sz w:val="24"/>
          <w:szCs w:val="24"/>
        </w:rPr>
        <w:t>Over the past fifty years, global maternal and newborn health (MNH) has been shaped by major policy milestones, advocacy movements, and evolving rights-based frameworks. Foundational initiatives - including the Alma-Ata Declaration, the Safe Motherhood Initiative, and the International Conference on Population and Development—redefined MNH as a core component of primary health care and human rights. These developments informed the Millennium Development Goals and later the Sustainable Development Goals, establishing new expectations for accountability, equity, and investment.</w:t>
      </w:r>
    </w:p>
    <w:p w14:paraId="780603F2" w14:textId="77777777" w:rsidR="007A010D" w:rsidRPr="00B04809" w:rsidRDefault="00000000" w:rsidP="00B04809">
      <w:pPr>
        <w:pStyle w:val="Heading2"/>
        <w:spacing w:before="262"/>
        <w:jc w:val="both"/>
        <w:rPr>
          <w:rFonts w:ascii="Times New Roman"/>
          <w:sz w:val="24"/>
          <w:szCs w:val="24"/>
        </w:rPr>
      </w:pPr>
      <w:r w:rsidRPr="00B04809">
        <w:rPr>
          <w:rFonts w:ascii="Times New Roman"/>
          <w:spacing w:val="-2"/>
          <w:sz w:val="24"/>
          <w:szCs w:val="24"/>
        </w:rPr>
        <w:t>Methods</w:t>
      </w:r>
    </w:p>
    <w:p w14:paraId="19D24F0E" w14:textId="77777777" w:rsidR="007A010D" w:rsidRPr="00B04809" w:rsidRDefault="00000000" w:rsidP="00B04809">
      <w:pPr>
        <w:pStyle w:val="BodyText"/>
        <w:spacing w:before="5" w:line="244" w:lineRule="auto"/>
        <w:ind w:left="126" w:right="223"/>
        <w:jc w:val="both"/>
        <w:rPr>
          <w:sz w:val="24"/>
          <w:szCs w:val="24"/>
        </w:rPr>
      </w:pPr>
      <w:r w:rsidRPr="00B04809">
        <w:rPr>
          <w:sz w:val="24"/>
          <w:szCs w:val="24"/>
        </w:rPr>
        <w:t>This paper synthesizes historical policy documents, global strategies, and epidemiological evidence from the 1970s to 2025. It examines how international commitments, political momentum, and health system reforms have influenced MNH outcomes and identifies persistent gaps that continue to hinder progress.</w:t>
      </w:r>
    </w:p>
    <w:p w14:paraId="342F948B" w14:textId="77777777" w:rsidR="007A010D" w:rsidRPr="00B04809" w:rsidRDefault="007A010D" w:rsidP="00B04809">
      <w:pPr>
        <w:pStyle w:val="BodyText"/>
        <w:spacing w:before="5"/>
        <w:jc w:val="both"/>
        <w:rPr>
          <w:sz w:val="24"/>
          <w:szCs w:val="24"/>
        </w:rPr>
      </w:pPr>
    </w:p>
    <w:p w14:paraId="206264C6" w14:textId="77777777" w:rsidR="007A010D" w:rsidRPr="00B04809" w:rsidRDefault="00000000" w:rsidP="00B04809">
      <w:pPr>
        <w:pStyle w:val="Heading2"/>
        <w:jc w:val="both"/>
        <w:rPr>
          <w:rFonts w:ascii="Times New Roman"/>
          <w:sz w:val="24"/>
          <w:szCs w:val="24"/>
        </w:rPr>
      </w:pPr>
      <w:r w:rsidRPr="00B04809">
        <w:rPr>
          <w:rFonts w:ascii="Times New Roman"/>
          <w:spacing w:val="-2"/>
          <w:sz w:val="24"/>
          <w:szCs w:val="24"/>
        </w:rPr>
        <w:t>Results</w:t>
      </w:r>
    </w:p>
    <w:p w14:paraId="79C0D652" w14:textId="77777777" w:rsidR="007A010D" w:rsidRPr="00B04809" w:rsidRDefault="00000000" w:rsidP="00B04809">
      <w:pPr>
        <w:pStyle w:val="BodyText"/>
        <w:spacing w:before="4" w:line="244" w:lineRule="auto"/>
        <w:ind w:left="126" w:right="266"/>
        <w:jc w:val="both"/>
        <w:rPr>
          <w:sz w:val="24"/>
          <w:szCs w:val="24"/>
        </w:rPr>
      </w:pPr>
      <w:r w:rsidRPr="00B04809">
        <w:rPr>
          <w:sz w:val="24"/>
          <w:szCs w:val="24"/>
        </w:rPr>
        <w:t>Despite substantial advances, MNH remains an unfinished global agenda. In 2023, one woman died from maternal causes every two minutes, one newborn died every 14 seconds, and a</w:t>
      </w:r>
      <w:r w:rsidRPr="00B04809">
        <w:rPr>
          <w:spacing w:val="80"/>
          <w:sz w:val="24"/>
          <w:szCs w:val="24"/>
        </w:rPr>
        <w:t xml:space="preserve"> </w:t>
      </w:r>
      <w:r w:rsidRPr="00B04809">
        <w:rPr>
          <w:sz w:val="24"/>
          <w:szCs w:val="24"/>
        </w:rPr>
        <w:t>stillbirth occurred every 17 seconds. Progress toward universal health coverage has slowed, with minimal improvements in essential service coverage since 2015. Recent reductions in official development assistance for health further threaten gains. In response, World Health Day 2025 launched a global campaign to renew commitment to ending preventable maternal and neonatal deaths, emphasizing strengthened health systems and investment in nurses, midwives, and primary care.</w:t>
      </w:r>
    </w:p>
    <w:p w14:paraId="75EAF22F" w14:textId="77777777" w:rsidR="007A010D" w:rsidRPr="00B04809" w:rsidRDefault="007A010D" w:rsidP="00B04809">
      <w:pPr>
        <w:pStyle w:val="BodyText"/>
        <w:spacing w:line="244" w:lineRule="auto"/>
        <w:jc w:val="both"/>
        <w:rPr>
          <w:sz w:val="24"/>
          <w:szCs w:val="24"/>
        </w:rPr>
        <w:sectPr w:rsidR="007A010D" w:rsidRPr="00B04809">
          <w:type w:val="continuous"/>
          <w:pgSz w:w="11910" w:h="16840"/>
          <w:pgMar w:top="1920" w:right="1275" w:bottom="280" w:left="1275" w:header="720" w:footer="720" w:gutter="0"/>
          <w:cols w:space="720"/>
        </w:sectPr>
      </w:pPr>
    </w:p>
    <w:p w14:paraId="5159F294" w14:textId="77777777" w:rsidR="007A010D" w:rsidRPr="00B04809" w:rsidRDefault="00000000" w:rsidP="00B04809">
      <w:pPr>
        <w:pStyle w:val="Heading2"/>
        <w:spacing w:before="182"/>
        <w:jc w:val="both"/>
        <w:rPr>
          <w:rFonts w:ascii="Times New Roman"/>
          <w:sz w:val="24"/>
          <w:szCs w:val="24"/>
        </w:rPr>
      </w:pPr>
      <w:r w:rsidRPr="00B04809">
        <w:rPr>
          <w:rFonts w:ascii="Times New Roman"/>
          <w:spacing w:val="-2"/>
          <w:sz w:val="24"/>
          <w:szCs w:val="24"/>
        </w:rPr>
        <w:lastRenderedPageBreak/>
        <w:t>Conclusion</w:t>
      </w:r>
    </w:p>
    <w:p w14:paraId="02BBFB33" w14:textId="77777777" w:rsidR="007A010D" w:rsidRPr="00B04809" w:rsidRDefault="00000000" w:rsidP="00B04809">
      <w:pPr>
        <w:pStyle w:val="BodyText"/>
        <w:spacing w:before="2" w:line="244" w:lineRule="auto"/>
        <w:ind w:left="126" w:right="223"/>
        <w:jc w:val="both"/>
        <w:rPr>
          <w:sz w:val="24"/>
          <w:szCs w:val="24"/>
        </w:rPr>
      </w:pPr>
      <w:r w:rsidRPr="00B04809">
        <w:rPr>
          <w:sz w:val="24"/>
          <w:szCs w:val="24"/>
        </w:rPr>
        <w:t>Five decades of global initiatives have laid a strong foundation for advancing maternal and newborn health and rights, yet current trends signal an urgent need for renewed political will, sustained financing, and rights-based approaches. The present moment offers a critical opportunity to reinforce global solidarity and ensure that women and newborns not only survive but thrive well beyond 2025.</w:t>
      </w:r>
    </w:p>
    <w:p w14:paraId="00A0886E" w14:textId="77777777" w:rsidR="007A010D" w:rsidRPr="00B04809" w:rsidRDefault="007A010D" w:rsidP="00B04809">
      <w:pPr>
        <w:pStyle w:val="BodyText"/>
        <w:spacing w:before="4"/>
        <w:jc w:val="both"/>
        <w:rPr>
          <w:sz w:val="24"/>
          <w:szCs w:val="24"/>
        </w:rPr>
      </w:pPr>
    </w:p>
    <w:p w14:paraId="299EA095" w14:textId="77777777" w:rsidR="007A010D" w:rsidRPr="00B04809" w:rsidRDefault="00000000" w:rsidP="00B04809">
      <w:pPr>
        <w:pStyle w:val="BodyText"/>
        <w:spacing w:line="244" w:lineRule="auto"/>
        <w:ind w:left="126" w:right="144"/>
        <w:jc w:val="both"/>
        <w:rPr>
          <w:sz w:val="24"/>
          <w:szCs w:val="24"/>
        </w:rPr>
      </w:pPr>
      <w:r w:rsidRPr="00B04809">
        <w:rPr>
          <w:sz w:val="24"/>
          <w:szCs w:val="24"/>
        </w:rPr>
        <w:t xml:space="preserve">Source: Moller AB, Patten J, Hanson C, </w:t>
      </w:r>
      <w:proofErr w:type="spellStart"/>
      <w:r w:rsidRPr="00B04809">
        <w:rPr>
          <w:sz w:val="24"/>
          <w:szCs w:val="24"/>
        </w:rPr>
        <w:t>Essén</w:t>
      </w:r>
      <w:proofErr w:type="spellEnd"/>
      <w:r w:rsidRPr="00B04809">
        <w:rPr>
          <w:sz w:val="24"/>
          <w:szCs w:val="24"/>
        </w:rPr>
        <w:t xml:space="preserve"> B, Jacobsson B. Five decades of advancing global maternal and newborn health and rights: Milestones and initiatives. Int J </w:t>
      </w:r>
      <w:proofErr w:type="spellStart"/>
      <w:r w:rsidRPr="00B04809">
        <w:rPr>
          <w:sz w:val="24"/>
          <w:szCs w:val="24"/>
        </w:rPr>
        <w:t>Gynaecol</w:t>
      </w:r>
      <w:proofErr w:type="spellEnd"/>
      <w:r w:rsidRPr="00B04809">
        <w:rPr>
          <w:sz w:val="24"/>
          <w:szCs w:val="24"/>
        </w:rPr>
        <w:t xml:space="preserve"> Obstet. 2026 </w:t>
      </w:r>
      <w:r w:rsidRPr="00B04809">
        <w:rPr>
          <w:spacing w:val="-2"/>
          <w:sz w:val="24"/>
          <w:szCs w:val="24"/>
        </w:rPr>
        <w:t>Jan;172(1):149-162.</w:t>
      </w:r>
    </w:p>
    <w:p w14:paraId="45833C94" w14:textId="77777777" w:rsidR="007A010D" w:rsidRPr="00B04809" w:rsidRDefault="007A010D" w:rsidP="00B04809">
      <w:pPr>
        <w:pStyle w:val="BodyText"/>
        <w:jc w:val="both"/>
        <w:rPr>
          <w:sz w:val="24"/>
          <w:szCs w:val="24"/>
        </w:rPr>
      </w:pPr>
    </w:p>
    <w:p w14:paraId="56B7D943" w14:textId="77777777" w:rsidR="007A010D" w:rsidRPr="00B04809" w:rsidRDefault="007A010D" w:rsidP="00B04809">
      <w:pPr>
        <w:pStyle w:val="BodyText"/>
        <w:jc w:val="both"/>
        <w:rPr>
          <w:sz w:val="24"/>
          <w:szCs w:val="24"/>
        </w:rPr>
      </w:pPr>
    </w:p>
    <w:p w14:paraId="6616B940" w14:textId="77777777" w:rsidR="007A010D" w:rsidRPr="00B04809" w:rsidRDefault="007A010D" w:rsidP="00B04809">
      <w:pPr>
        <w:pStyle w:val="BodyText"/>
        <w:spacing w:before="12"/>
        <w:jc w:val="both"/>
        <w:rPr>
          <w:sz w:val="24"/>
          <w:szCs w:val="24"/>
        </w:rPr>
      </w:pPr>
    </w:p>
    <w:p w14:paraId="10CDCB42" w14:textId="6B0D83E1" w:rsidR="007A010D" w:rsidRPr="00B04809" w:rsidRDefault="00000000" w:rsidP="00B04809">
      <w:pPr>
        <w:pStyle w:val="Heading2"/>
        <w:jc w:val="both"/>
        <w:rPr>
          <w:rFonts w:ascii="Times New Roman"/>
          <w:sz w:val="24"/>
          <w:szCs w:val="24"/>
        </w:rPr>
      </w:pPr>
      <w:r w:rsidRPr="00B04809">
        <w:rPr>
          <w:rFonts w:ascii="Times New Roman"/>
          <w:spacing w:val="-2"/>
          <w:sz w:val="24"/>
          <w:szCs w:val="24"/>
        </w:rPr>
        <w:t>B</w:t>
      </w:r>
      <w:r w:rsidR="007C42F7" w:rsidRPr="00B04809">
        <w:rPr>
          <w:rFonts w:ascii="Times New Roman"/>
          <w:spacing w:val="-2"/>
          <w:sz w:val="24"/>
          <w:szCs w:val="24"/>
        </w:rPr>
        <w:t>iography</w:t>
      </w:r>
      <w:r w:rsidRPr="00B04809">
        <w:rPr>
          <w:rFonts w:ascii="Times New Roman"/>
          <w:spacing w:val="-2"/>
          <w:sz w:val="24"/>
          <w:szCs w:val="24"/>
        </w:rPr>
        <w:t>:</w:t>
      </w:r>
    </w:p>
    <w:p w14:paraId="41FB51E2" w14:textId="77777777" w:rsidR="007A010D" w:rsidRPr="00B04809" w:rsidRDefault="00000000" w:rsidP="00B04809">
      <w:pPr>
        <w:pStyle w:val="BodyText"/>
        <w:spacing w:before="5" w:line="244" w:lineRule="auto"/>
        <w:ind w:left="126" w:right="144"/>
        <w:jc w:val="both"/>
        <w:rPr>
          <w:sz w:val="24"/>
          <w:szCs w:val="24"/>
        </w:rPr>
      </w:pPr>
      <w:r w:rsidRPr="00B04809">
        <w:rPr>
          <w:sz w:val="24"/>
          <w:szCs w:val="24"/>
        </w:rPr>
        <w:t>Ann-Beth Moller is a former Technical Officer in the Department of Sexual and Reproductive Health and Research at the World Health Organization and currently works as a freelance consultant. In her WHO role, she contributed to national and global research, measurement, and monitoring of maternal, newborn, and adolescent health. She is a Registered Nurse and Clinical Dietician with an MPH from the London School of Hygiene and Tropical Medicine and a PhD in Medicine from the University of Gothenburg. With more than 25 years of experience, her work focuses on strengthening data, indicators, and accountability for sexual, reproductive, maternal, newborn, and adolescent health.</w:t>
      </w:r>
    </w:p>
    <w:sectPr w:rsidR="007A010D" w:rsidRPr="00B04809">
      <w:pgSz w:w="11910" w:h="16840"/>
      <w:pgMar w:top="19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03ECC"/>
    <w:multiLevelType w:val="hybridMultilevel"/>
    <w:tmpl w:val="B332046E"/>
    <w:lvl w:ilvl="0" w:tplc="2976DA7A">
      <w:start w:val="1"/>
      <w:numFmt w:val="decimal"/>
      <w:lvlText w:val="%1."/>
      <w:lvlJc w:val="left"/>
      <w:pPr>
        <w:ind w:left="126" w:hanging="239"/>
        <w:jc w:val="left"/>
      </w:pPr>
      <w:rPr>
        <w:rFonts w:ascii="Arial" w:eastAsia="Arial" w:hAnsi="Arial" w:cs="Arial" w:hint="default"/>
        <w:b w:val="0"/>
        <w:bCs w:val="0"/>
        <w:i/>
        <w:iCs/>
        <w:spacing w:val="0"/>
        <w:w w:val="102"/>
        <w:sz w:val="21"/>
        <w:szCs w:val="21"/>
        <w:vertAlign w:val="superscript"/>
        <w:lang w:val="en-US" w:eastAsia="en-US" w:bidi="ar-SA"/>
      </w:rPr>
    </w:lvl>
    <w:lvl w:ilvl="1" w:tplc="AC3AB25A">
      <w:numFmt w:val="bullet"/>
      <w:lvlText w:val="•"/>
      <w:lvlJc w:val="left"/>
      <w:pPr>
        <w:ind w:left="1043" w:hanging="239"/>
      </w:pPr>
      <w:rPr>
        <w:rFonts w:hint="default"/>
        <w:lang w:val="en-US" w:eastAsia="en-US" w:bidi="ar-SA"/>
      </w:rPr>
    </w:lvl>
    <w:lvl w:ilvl="2" w:tplc="A434F840">
      <w:numFmt w:val="bullet"/>
      <w:lvlText w:val="•"/>
      <w:lvlJc w:val="left"/>
      <w:pPr>
        <w:ind w:left="1967" w:hanging="239"/>
      </w:pPr>
      <w:rPr>
        <w:rFonts w:hint="default"/>
        <w:lang w:val="en-US" w:eastAsia="en-US" w:bidi="ar-SA"/>
      </w:rPr>
    </w:lvl>
    <w:lvl w:ilvl="3" w:tplc="6486EA12">
      <w:numFmt w:val="bullet"/>
      <w:lvlText w:val="•"/>
      <w:lvlJc w:val="left"/>
      <w:pPr>
        <w:ind w:left="2890" w:hanging="239"/>
      </w:pPr>
      <w:rPr>
        <w:rFonts w:hint="default"/>
        <w:lang w:val="en-US" w:eastAsia="en-US" w:bidi="ar-SA"/>
      </w:rPr>
    </w:lvl>
    <w:lvl w:ilvl="4" w:tplc="7430B9B4">
      <w:numFmt w:val="bullet"/>
      <w:lvlText w:val="•"/>
      <w:lvlJc w:val="left"/>
      <w:pPr>
        <w:ind w:left="3814" w:hanging="239"/>
      </w:pPr>
      <w:rPr>
        <w:rFonts w:hint="default"/>
        <w:lang w:val="en-US" w:eastAsia="en-US" w:bidi="ar-SA"/>
      </w:rPr>
    </w:lvl>
    <w:lvl w:ilvl="5" w:tplc="A3E2AD6E">
      <w:numFmt w:val="bullet"/>
      <w:lvlText w:val="•"/>
      <w:lvlJc w:val="left"/>
      <w:pPr>
        <w:ind w:left="4738" w:hanging="239"/>
      </w:pPr>
      <w:rPr>
        <w:rFonts w:hint="default"/>
        <w:lang w:val="en-US" w:eastAsia="en-US" w:bidi="ar-SA"/>
      </w:rPr>
    </w:lvl>
    <w:lvl w:ilvl="6" w:tplc="EEF49700">
      <w:numFmt w:val="bullet"/>
      <w:lvlText w:val="•"/>
      <w:lvlJc w:val="left"/>
      <w:pPr>
        <w:ind w:left="5661" w:hanging="239"/>
      </w:pPr>
      <w:rPr>
        <w:rFonts w:hint="default"/>
        <w:lang w:val="en-US" w:eastAsia="en-US" w:bidi="ar-SA"/>
      </w:rPr>
    </w:lvl>
    <w:lvl w:ilvl="7" w:tplc="7B10AF12">
      <w:numFmt w:val="bullet"/>
      <w:lvlText w:val="•"/>
      <w:lvlJc w:val="left"/>
      <w:pPr>
        <w:ind w:left="6585" w:hanging="239"/>
      </w:pPr>
      <w:rPr>
        <w:rFonts w:hint="default"/>
        <w:lang w:val="en-US" w:eastAsia="en-US" w:bidi="ar-SA"/>
      </w:rPr>
    </w:lvl>
    <w:lvl w:ilvl="8" w:tplc="B0367ABA">
      <w:numFmt w:val="bullet"/>
      <w:lvlText w:val="•"/>
      <w:lvlJc w:val="left"/>
      <w:pPr>
        <w:ind w:left="7509" w:hanging="239"/>
      </w:pPr>
      <w:rPr>
        <w:rFonts w:hint="default"/>
        <w:lang w:val="en-US" w:eastAsia="en-US" w:bidi="ar-SA"/>
      </w:rPr>
    </w:lvl>
  </w:abstractNum>
  <w:num w:numId="1" w16cid:durableId="1759406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10D"/>
    <w:rsid w:val="0008352D"/>
    <w:rsid w:val="000B7151"/>
    <w:rsid w:val="002623D0"/>
    <w:rsid w:val="00285FD2"/>
    <w:rsid w:val="002B2595"/>
    <w:rsid w:val="00633481"/>
    <w:rsid w:val="0064676A"/>
    <w:rsid w:val="00720A75"/>
    <w:rsid w:val="007A010D"/>
    <w:rsid w:val="007C42F7"/>
    <w:rsid w:val="00B04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EF03A"/>
  <w15:docId w15:val="{3F280150-4C9D-4A50-B868-2A631C71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
      <w:jc w:val="center"/>
      <w:outlineLvl w:val="0"/>
    </w:pPr>
    <w:rPr>
      <w:b/>
      <w:bCs/>
      <w:i/>
      <w:iCs/>
      <w:sz w:val="27"/>
      <w:szCs w:val="27"/>
    </w:rPr>
  </w:style>
  <w:style w:type="paragraph" w:styleId="Heading2">
    <w:name w:val="heading 2"/>
    <w:basedOn w:val="Normal"/>
    <w:uiPriority w:val="9"/>
    <w:unhideWhenUsed/>
    <w:qFormat/>
    <w:pPr>
      <w:ind w:left="126"/>
      <w:outlineLvl w:val="1"/>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spacing w:before="2"/>
      <w:ind w:left="126"/>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3187</Characters>
  <Application>Microsoft Office Word</Application>
  <DocSecurity>0</DocSecurity>
  <Lines>26</Lines>
  <Paragraphs>7</Paragraphs>
  <ScaleCrop>false</ScaleCrop>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Abstract_Ann-Beth Moller</dc:title>
  <dc:creator>Ann-Beth Moller</dc:creator>
  <cp:lastModifiedBy>Mary Jane | Nursing Conference</cp:lastModifiedBy>
  <cp:revision>2</cp:revision>
  <dcterms:created xsi:type="dcterms:W3CDTF">2026-08-05T06:44:00Z</dcterms:created>
  <dcterms:modified xsi:type="dcterms:W3CDTF">2026-08-05T06:44:00Z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2026-02-03T00:00:00Z</vt:filetime>
  </property>
  <property fmtid="{D5CDD505-2E9C-101B-9397-08002B2CF9AE}" pid="4" name="LastSaved">
    <vt:filetime>2026-05-30T00:00:00Z</vt:filetime>
  </property>
  <property fmtid="{D5CDD505-2E9C-101B-9397-08002B2CF9AE}" pid="5" name="Producer">
    <vt:lpwstr>Microsoft: Print To PDF</vt:lpwstr>
  </property>
</Properties>
</file>