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530C1" w14:textId="498C2DDC" w:rsidR="00731D91" w:rsidRDefault="00731D91" w:rsidP="00731D91">
      <w:pPr>
        <w:rPr>
          <w:b/>
          <w:sz w:val="28"/>
        </w:rPr>
      </w:pPr>
    </w:p>
    <w:p w14:paraId="0FEF1234" w14:textId="489A8854" w:rsidR="009C54C6" w:rsidRDefault="001B7075" w:rsidP="00731D91">
      <w:pPr>
        <w:rPr>
          <w:b/>
          <w:bCs/>
          <w:sz w:val="28"/>
        </w:rPr>
      </w:pPr>
      <w:r>
        <w:rPr>
          <w:b/>
          <w:sz w:val="28"/>
        </w:rPr>
        <w:t xml:space="preserve">Results from </w:t>
      </w:r>
      <w:r w:rsidRPr="001B7075">
        <w:rPr>
          <w:b/>
          <w:bCs/>
          <w:sz w:val="28"/>
        </w:rPr>
        <w:t xml:space="preserve">prospective, monocentric, observational </w:t>
      </w:r>
      <w:r w:rsidR="00AB4188" w:rsidRPr="001B7075">
        <w:rPr>
          <w:b/>
          <w:bCs/>
          <w:sz w:val="28"/>
        </w:rPr>
        <w:t>randomized</w:t>
      </w:r>
      <w:r w:rsidRPr="001B7075">
        <w:rPr>
          <w:b/>
          <w:bCs/>
          <w:sz w:val="28"/>
        </w:rPr>
        <w:t xml:space="preserve"> controlled pilot study of two all-in-one multicomponent compression systems in healthy volunteers</w:t>
      </w:r>
    </w:p>
    <w:p w14:paraId="5919A9F9" w14:textId="77777777" w:rsidR="002467E6" w:rsidRPr="001B7075" w:rsidRDefault="002467E6" w:rsidP="00731D91"/>
    <w:p w14:paraId="343AD3C8" w14:textId="7930DECE" w:rsidR="001B7075" w:rsidRPr="002467E6" w:rsidRDefault="001B7075" w:rsidP="002467E6">
      <w:pPr>
        <w:spacing w:line="360" w:lineRule="auto"/>
        <w:rPr>
          <w:i/>
          <w:lang w:val="de-DE"/>
        </w:rPr>
      </w:pPr>
      <w:r w:rsidRPr="00401F47">
        <w:rPr>
          <w:b/>
          <w:bCs/>
          <w:iCs/>
          <w:lang w:val="de-DE"/>
        </w:rPr>
        <w:t xml:space="preserve">Christine Böhm </w:t>
      </w:r>
      <w:r w:rsidR="00401F47" w:rsidRPr="00401F47">
        <w:rPr>
          <w:b/>
          <w:bCs/>
          <w:iCs/>
          <w:lang w:val="de-DE"/>
        </w:rPr>
        <w:br/>
      </w:r>
      <w:r w:rsidRPr="002467E6">
        <w:rPr>
          <w:i/>
          <w:lang w:val="de-DE"/>
        </w:rPr>
        <w:t xml:space="preserve">Lohmann &amp; Rauscher GmbH &amp; Co. </w:t>
      </w:r>
      <w:r w:rsidRPr="002467E6">
        <w:rPr>
          <w:i/>
        </w:rPr>
        <w:t xml:space="preserve">KG, Neuwied, Germany </w:t>
      </w:r>
    </w:p>
    <w:p w14:paraId="0BEBCCD8" w14:textId="77777777" w:rsidR="009C54C6" w:rsidRPr="00375DDD" w:rsidRDefault="009C54C6" w:rsidP="009C54C6"/>
    <w:p w14:paraId="701E2626" w14:textId="3A837208" w:rsidR="009C54C6" w:rsidRPr="002C4B72" w:rsidRDefault="001B7075" w:rsidP="002467E6">
      <w:pPr>
        <w:jc w:val="both"/>
        <w:rPr>
          <w:b/>
          <w:szCs w:val="24"/>
        </w:rPr>
      </w:pPr>
      <w:r w:rsidRPr="002C4B72">
        <w:rPr>
          <w:b/>
          <w:szCs w:val="24"/>
        </w:rPr>
        <w:t>Background:</w:t>
      </w:r>
    </w:p>
    <w:p w14:paraId="42BD1F57" w14:textId="48020B6A" w:rsidR="00AB4188" w:rsidRDefault="00AB4188" w:rsidP="002467E6">
      <w:pPr>
        <w:jc w:val="both"/>
        <w:rPr>
          <w:bCs/>
          <w:szCs w:val="24"/>
        </w:rPr>
      </w:pPr>
      <w:r w:rsidRPr="002C4B72">
        <w:rPr>
          <w:bCs/>
          <w:szCs w:val="24"/>
        </w:rPr>
        <w:t>Efficient compression therapy considers the applied compression pressure (P), the overlapping layers (La), the components and construction of the compression devices (C) and their elasticity (E) (P-La-C-E) concept. For the treatment of venous leg ulcers (VLUs) with compression therapy, for example, two-layer bandage systems, four-layer systems, and multicomponent systems including elastic and inelastic bandages are available. A clear advantage of one system over the others has not yet been demonstrated. An alternative to using multiple single components with different characteristics could be the use of a bandage that combines several properties.</w:t>
      </w:r>
    </w:p>
    <w:p w14:paraId="73087A45" w14:textId="77777777" w:rsidR="00C447FB" w:rsidRPr="002C4B72" w:rsidRDefault="00C447FB" w:rsidP="002467E6">
      <w:pPr>
        <w:jc w:val="both"/>
        <w:rPr>
          <w:bCs/>
          <w:szCs w:val="24"/>
        </w:rPr>
      </w:pPr>
    </w:p>
    <w:p w14:paraId="7AFDC20D" w14:textId="1C680F36" w:rsidR="00AB4188" w:rsidRPr="002C4B72" w:rsidRDefault="00AB4188" w:rsidP="002467E6">
      <w:pPr>
        <w:jc w:val="both"/>
        <w:rPr>
          <w:b/>
          <w:szCs w:val="24"/>
        </w:rPr>
      </w:pPr>
      <w:r w:rsidRPr="002C4B72">
        <w:rPr>
          <w:b/>
          <w:szCs w:val="24"/>
        </w:rPr>
        <w:t xml:space="preserve">Method: </w:t>
      </w:r>
    </w:p>
    <w:p w14:paraId="5E387A55" w14:textId="34FCE41E" w:rsidR="00AB4188" w:rsidRDefault="00AB4188" w:rsidP="002467E6">
      <w:pPr>
        <w:jc w:val="both"/>
        <w:rPr>
          <w:bCs/>
          <w:szCs w:val="24"/>
        </w:rPr>
      </w:pPr>
      <w:r w:rsidRPr="002C4B72">
        <w:rPr>
          <w:bCs/>
          <w:szCs w:val="24"/>
        </w:rPr>
        <w:t xml:space="preserve">Two commercially available all-in-one multicomponent compression systems have been tested </w:t>
      </w:r>
      <w:r w:rsidR="00FE6752" w:rsidRPr="002C4B72">
        <w:rPr>
          <w:bCs/>
          <w:szCs w:val="24"/>
        </w:rPr>
        <w:t xml:space="preserve">for the sub-bandage resting and working pressures during continuous wearing for a period of one week </w:t>
      </w:r>
      <w:r w:rsidRPr="002C4B72">
        <w:rPr>
          <w:bCs/>
          <w:szCs w:val="24"/>
        </w:rPr>
        <w:t xml:space="preserve">in </w:t>
      </w:r>
      <w:r w:rsidR="00FE6752" w:rsidRPr="002C4B72">
        <w:rPr>
          <w:bCs/>
          <w:szCs w:val="24"/>
        </w:rPr>
        <w:t xml:space="preserve">an </w:t>
      </w:r>
      <w:r w:rsidRPr="002C4B72">
        <w:rPr>
          <w:bCs/>
          <w:szCs w:val="24"/>
        </w:rPr>
        <w:t xml:space="preserve">observational randomized controlled pilot study in a cohort of healthy volunteers. </w:t>
      </w:r>
      <w:r w:rsidR="0078509F" w:rsidRPr="002C4B72">
        <w:rPr>
          <w:bCs/>
          <w:szCs w:val="24"/>
        </w:rPr>
        <w:t xml:space="preserve">A literature search was conducted for comparison with established multi-layer systems. </w:t>
      </w:r>
      <w:r w:rsidR="00FE6752" w:rsidRPr="002C4B72">
        <w:rPr>
          <w:bCs/>
          <w:szCs w:val="24"/>
        </w:rPr>
        <w:t xml:space="preserve">The participants were asked for </w:t>
      </w:r>
      <w:proofErr w:type="gramStart"/>
      <w:r w:rsidR="00FE6752" w:rsidRPr="002C4B72">
        <w:rPr>
          <w:bCs/>
          <w:szCs w:val="24"/>
        </w:rPr>
        <w:t>the feedback</w:t>
      </w:r>
      <w:proofErr w:type="gramEnd"/>
      <w:r w:rsidR="00FE6752" w:rsidRPr="002C4B72">
        <w:rPr>
          <w:bCs/>
          <w:szCs w:val="24"/>
        </w:rPr>
        <w:t xml:space="preserve"> on </w:t>
      </w:r>
      <w:proofErr w:type="gramStart"/>
      <w:r w:rsidR="00FE6752" w:rsidRPr="002C4B72">
        <w:rPr>
          <w:bCs/>
          <w:szCs w:val="24"/>
        </w:rPr>
        <w:t>the wearing</w:t>
      </w:r>
      <w:proofErr w:type="gramEnd"/>
      <w:r w:rsidR="00FE6752" w:rsidRPr="002C4B72">
        <w:rPr>
          <w:bCs/>
          <w:szCs w:val="24"/>
        </w:rPr>
        <w:t xml:space="preserve"> comfort of the bandages and how well they tolerated the bandages. </w:t>
      </w:r>
    </w:p>
    <w:p w14:paraId="01CE3E0F" w14:textId="77777777" w:rsidR="00C447FB" w:rsidRPr="002C4B72" w:rsidRDefault="00C447FB" w:rsidP="002467E6">
      <w:pPr>
        <w:jc w:val="both"/>
        <w:rPr>
          <w:bCs/>
          <w:szCs w:val="24"/>
        </w:rPr>
      </w:pPr>
    </w:p>
    <w:p w14:paraId="311DAED9" w14:textId="77777777" w:rsidR="0078509F" w:rsidRPr="002C4B72" w:rsidRDefault="0078509F" w:rsidP="002467E6">
      <w:pPr>
        <w:jc w:val="both"/>
        <w:rPr>
          <w:b/>
          <w:szCs w:val="24"/>
        </w:rPr>
      </w:pPr>
      <w:r w:rsidRPr="002C4B72">
        <w:rPr>
          <w:b/>
          <w:szCs w:val="24"/>
        </w:rPr>
        <w:t xml:space="preserve">Results: </w:t>
      </w:r>
    </w:p>
    <w:p w14:paraId="6670F8F9" w14:textId="1BB5F12A" w:rsidR="0078509F" w:rsidRDefault="0078509F" w:rsidP="002467E6">
      <w:pPr>
        <w:jc w:val="both"/>
        <w:rPr>
          <w:bCs/>
          <w:szCs w:val="24"/>
        </w:rPr>
      </w:pPr>
      <w:r w:rsidRPr="002C4B72">
        <w:rPr>
          <w:bCs/>
          <w:szCs w:val="24"/>
        </w:rPr>
        <w:t>A total of 22 healthy volunteers took part in the study. A mean resting and working pressure within the relevant therapeutic range of 20–40mmHg was achieved with both bandage systems. At application, the mean pressures were 46mmHg with both bandages and dropped to within the therapeutic range by the next day. The mean bandage slippage with both bandages was &lt;5cm on the third day.</w:t>
      </w:r>
    </w:p>
    <w:p w14:paraId="16FA1C63" w14:textId="77777777" w:rsidR="00C447FB" w:rsidRPr="002C4B72" w:rsidRDefault="00C447FB" w:rsidP="002467E6">
      <w:pPr>
        <w:jc w:val="both"/>
        <w:rPr>
          <w:bCs/>
          <w:szCs w:val="24"/>
        </w:rPr>
      </w:pPr>
    </w:p>
    <w:p w14:paraId="64DC748C" w14:textId="45C0A78D" w:rsidR="0078509F" w:rsidRPr="002C4B72" w:rsidRDefault="0078509F" w:rsidP="002467E6">
      <w:pPr>
        <w:jc w:val="both"/>
        <w:rPr>
          <w:bCs/>
          <w:szCs w:val="24"/>
        </w:rPr>
      </w:pPr>
      <w:r w:rsidRPr="002C4B72">
        <w:rPr>
          <w:b/>
          <w:szCs w:val="24"/>
        </w:rPr>
        <w:t xml:space="preserve">Conclusion: </w:t>
      </w:r>
    </w:p>
    <w:p w14:paraId="37D8AEB1" w14:textId="3570D1C8" w:rsidR="001B7075" w:rsidRPr="002C4B72" w:rsidRDefault="0078509F" w:rsidP="002467E6">
      <w:pPr>
        <w:jc w:val="both"/>
        <w:rPr>
          <w:bCs/>
          <w:szCs w:val="24"/>
        </w:rPr>
      </w:pPr>
      <w:r w:rsidRPr="002C4B72">
        <w:rPr>
          <w:bCs/>
          <w:szCs w:val="24"/>
        </w:rPr>
        <w:t>Both bandages achieved therapeutic working pressures and tolerable resting pressures and values comparable to established multi-layer systems. Both products were well tolerated.  Confirmation in a larger cohort of patients with e.g. venous leg ulcers in a real-world setting reflecting clinical routine is recommended.</w:t>
      </w:r>
    </w:p>
    <w:p w14:paraId="1611DA0F" w14:textId="77777777" w:rsidR="00731D91" w:rsidRPr="002C4B72" w:rsidRDefault="00731D91" w:rsidP="002467E6">
      <w:pPr>
        <w:jc w:val="both"/>
        <w:rPr>
          <w:bCs/>
          <w:szCs w:val="24"/>
        </w:rPr>
      </w:pPr>
    </w:p>
    <w:p w14:paraId="7F996C66" w14:textId="58997879" w:rsidR="00731D91" w:rsidRPr="002C4B72" w:rsidRDefault="00731D91" w:rsidP="002467E6">
      <w:pPr>
        <w:jc w:val="both"/>
        <w:rPr>
          <w:bCs/>
          <w:szCs w:val="24"/>
        </w:rPr>
      </w:pPr>
      <w:r w:rsidRPr="002C4B72">
        <w:rPr>
          <w:bCs/>
          <w:szCs w:val="24"/>
          <w:lang w:val="it-IT"/>
        </w:rPr>
        <w:t>*</w:t>
      </w:r>
      <w:r w:rsidRPr="002C4B72">
        <w:rPr>
          <w:szCs w:val="24"/>
          <w:lang w:val="it-IT"/>
        </w:rPr>
        <w:t xml:space="preserve"> Dini V, Vietina A, Michelucci A, Rizzello F, Romanelli M, Mosti G, Namislo A, Böhm C, Abel M.  </w:t>
      </w:r>
      <w:r w:rsidRPr="002C4B72">
        <w:rPr>
          <w:bCs/>
          <w:szCs w:val="24"/>
        </w:rPr>
        <w:t xml:space="preserve">J Wound Care </w:t>
      </w:r>
      <w:r w:rsidR="00E65C8D" w:rsidRPr="002C4B72">
        <w:rPr>
          <w:bCs/>
          <w:szCs w:val="24"/>
        </w:rPr>
        <w:t xml:space="preserve">2026, </w:t>
      </w:r>
      <w:r w:rsidRPr="002C4B72">
        <w:rPr>
          <w:bCs/>
          <w:szCs w:val="24"/>
        </w:rPr>
        <w:t>35(1):26-34. https://doi.org/10.12968/jowc.2025.0456</w:t>
      </w:r>
    </w:p>
    <w:p w14:paraId="5A09A7DF" w14:textId="77777777" w:rsidR="0078509F" w:rsidRPr="003B3D0E" w:rsidRDefault="0078509F" w:rsidP="002467E6">
      <w:pPr>
        <w:jc w:val="both"/>
        <w:rPr>
          <w:b/>
        </w:rPr>
      </w:pPr>
    </w:p>
    <w:p w14:paraId="43C551F0" w14:textId="77777777" w:rsidR="0078509F" w:rsidRPr="003B3D0E" w:rsidRDefault="0078509F" w:rsidP="002467E6">
      <w:pPr>
        <w:rPr>
          <w:b/>
        </w:rPr>
      </w:pPr>
    </w:p>
    <w:p w14:paraId="0EDAF33E" w14:textId="77777777" w:rsidR="00FE277E" w:rsidRPr="003B3D0E" w:rsidRDefault="00FE277E" w:rsidP="002467E6">
      <w:pPr>
        <w:rPr>
          <w:b/>
        </w:rPr>
      </w:pPr>
    </w:p>
    <w:p w14:paraId="4DE35D98" w14:textId="77777777" w:rsidR="00FE277E" w:rsidRPr="003B3D0E" w:rsidRDefault="00FE277E" w:rsidP="002467E6">
      <w:pPr>
        <w:rPr>
          <w:b/>
        </w:rPr>
      </w:pPr>
    </w:p>
    <w:p w14:paraId="23ADD19E" w14:textId="77777777" w:rsidR="00C447FB" w:rsidRDefault="00C447FB" w:rsidP="002467E6">
      <w:pPr>
        <w:suppressAutoHyphens w:val="0"/>
        <w:spacing w:after="160"/>
        <w:rPr>
          <w:b/>
        </w:rPr>
      </w:pPr>
    </w:p>
    <w:p w14:paraId="2C2CF8DB" w14:textId="7090DC37" w:rsidR="00FE277E" w:rsidRDefault="00FE277E" w:rsidP="002467E6">
      <w:pPr>
        <w:suppressAutoHyphens w:val="0"/>
        <w:spacing w:after="160"/>
        <w:rPr>
          <w:b/>
        </w:rPr>
      </w:pPr>
      <w:r w:rsidRPr="00CF43F9">
        <w:rPr>
          <w:b/>
        </w:rPr>
        <w:lastRenderedPageBreak/>
        <w:t>B</w:t>
      </w:r>
      <w:r w:rsidR="00C447FB" w:rsidRPr="00CF43F9">
        <w:rPr>
          <w:b/>
        </w:rPr>
        <w:t>iography</w:t>
      </w:r>
    </w:p>
    <w:p w14:paraId="7EBF2C2B" w14:textId="4E81E625" w:rsidR="004C4E41" w:rsidRDefault="003B3D0E" w:rsidP="002467E6">
      <w:pPr>
        <w:suppressAutoHyphens w:val="0"/>
        <w:spacing w:after="160"/>
        <w:jc w:val="both"/>
        <w:rPr>
          <w:bCs/>
        </w:rPr>
      </w:pPr>
      <w:r>
        <w:rPr>
          <w:bCs/>
        </w:rPr>
        <w:t>Chemist and physician</w:t>
      </w:r>
      <w:r w:rsidR="00FE277E" w:rsidRPr="0054028D">
        <w:rPr>
          <w:bCs/>
        </w:rPr>
        <w:t xml:space="preserve"> with extensive experience in clinical research in </w:t>
      </w:r>
      <w:r w:rsidR="00C3450C">
        <w:rPr>
          <w:bCs/>
        </w:rPr>
        <w:t>various</w:t>
      </w:r>
      <w:r w:rsidR="00FE277E" w:rsidRPr="0054028D">
        <w:rPr>
          <w:bCs/>
        </w:rPr>
        <w:t xml:space="preserve"> clinical areas like cardiology, oncology, radiology </w:t>
      </w:r>
      <w:r w:rsidR="0054028D" w:rsidRPr="0054028D">
        <w:rPr>
          <w:bCs/>
        </w:rPr>
        <w:t>and tissue regeneration</w:t>
      </w:r>
      <w:r w:rsidR="00C3450C">
        <w:rPr>
          <w:bCs/>
        </w:rPr>
        <w:t>,</w:t>
      </w:r>
      <w:r w:rsidR="0054028D">
        <w:rPr>
          <w:bCs/>
        </w:rPr>
        <w:t xml:space="preserve"> working in </w:t>
      </w:r>
      <w:r w:rsidR="00C3450C">
        <w:rPr>
          <w:bCs/>
        </w:rPr>
        <w:t>industry</w:t>
      </w:r>
      <w:r w:rsidR="0054028D">
        <w:rPr>
          <w:bCs/>
        </w:rPr>
        <w:t>.</w:t>
      </w:r>
      <w:r w:rsidR="0054028D" w:rsidRPr="0054028D">
        <w:rPr>
          <w:bCs/>
        </w:rPr>
        <w:t xml:space="preserve"> Strong focus on developing </w:t>
      </w:r>
      <w:r>
        <w:rPr>
          <w:bCs/>
        </w:rPr>
        <w:t>medical devices</w:t>
      </w:r>
      <w:r w:rsidRPr="0054028D">
        <w:rPr>
          <w:bCs/>
        </w:rPr>
        <w:t xml:space="preserve"> </w:t>
      </w:r>
      <w:r>
        <w:rPr>
          <w:bCs/>
        </w:rPr>
        <w:t xml:space="preserve">and to propose solutions for </w:t>
      </w:r>
      <w:r w:rsidR="0054028D" w:rsidRPr="0054028D">
        <w:rPr>
          <w:bCs/>
        </w:rPr>
        <w:t>unmet medical needs</w:t>
      </w:r>
      <w:r>
        <w:rPr>
          <w:bCs/>
        </w:rPr>
        <w:t>.</w:t>
      </w:r>
      <w:r w:rsidR="0054028D" w:rsidRPr="0054028D">
        <w:rPr>
          <w:bCs/>
        </w:rPr>
        <w:t xml:space="preserve"> </w:t>
      </w:r>
      <w:r w:rsidR="0054028D">
        <w:rPr>
          <w:bCs/>
        </w:rPr>
        <w:t>Employed at Lohmann &amp; Rauscher since 2023.</w:t>
      </w:r>
    </w:p>
    <w:sectPr w:rsidR="004C4E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8B52D" w14:textId="77777777" w:rsidR="00421CD6" w:rsidRDefault="00421CD6" w:rsidP="00C97836">
      <w:r>
        <w:separator/>
      </w:r>
    </w:p>
  </w:endnote>
  <w:endnote w:type="continuationSeparator" w:id="0">
    <w:p w14:paraId="7CAD0539" w14:textId="77777777" w:rsidR="00421CD6" w:rsidRDefault="00421CD6" w:rsidP="00C97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F69BF" w14:textId="77777777" w:rsidR="00421CD6" w:rsidRDefault="00421CD6" w:rsidP="00C97836">
      <w:r>
        <w:separator/>
      </w:r>
    </w:p>
  </w:footnote>
  <w:footnote w:type="continuationSeparator" w:id="0">
    <w:p w14:paraId="5819CEF3" w14:textId="77777777" w:rsidR="00421CD6" w:rsidRDefault="00421CD6" w:rsidP="00C978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87E0B"/>
    <w:multiLevelType w:val="hybridMultilevel"/>
    <w:tmpl w:val="CB64545C"/>
    <w:lvl w:ilvl="0" w:tplc="04070001">
      <w:numFmt w:val="bullet"/>
      <w:lvlText w:val=""/>
      <w:lvlJc w:val="left"/>
      <w:pPr>
        <w:ind w:left="720" w:hanging="360"/>
      </w:pPr>
      <w:rPr>
        <w:rFonts w:ascii="Symbol" w:eastAsia="Times New Roman" w:hAnsi="Symbo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317618A"/>
    <w:multiLevelType w:val="multilevel"/>
    <w:tmpl w:val="6390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566341">
    <w:abstractNumId w:val="1"/>
  </w:num>
  <w:num w:numId="2" w16cid:durableId="2022199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4C6"/>
    <w:rsid w:val="000A79C4"/>
    <w:rsid w:val="000B7151"/>
    <w:rsid w:val="00163BF1"/>
    <w:rsid w:val="00167900"/>
    <w:rsid w:val="001940C7"/>
    <w:rsid w:val="001B7075"/>
    <w:rsid w:val="002467E6"/>
    <w:rsid w:val="002623D0"/>
    <w:rsid w:val="002B2595"/>
    <w:rsid w:val="002C4B72"/>
    <w:rsid w:val="002F552E"/>
    <w:rsid w:val="00313783"/>
    <w:rsid w:val="003177B4"/>
    <w:rsid w:val="003B3D0E"/>
    <w:rsid w:val="00401F47"/>
    <w:rsid w:val="00421CD6"/>
    <w:rsid w:val="00463F0D"/>
    <w:rsid w:val="004C4E41"/>
    <w:rsid w:val="00513F50"/>
    <w:rsid w:val="00531177"/>
    <w:rsid w:val="0054028D"/>
    <w:rsid w:val="006C0F8C"/>
    <w:rsid w:val="006C7ECE"/>
    <w:rsid w:val="006D07EE"/>
    <w:rsid w:val="00731D91"/>
    <w:rsid w:val="0078509F"/>
    <w:rsid w:val="00877E31"/>
    <w:rsid w:val="008A1D62"/>
    <w:rsid w:val="008A735B"/>
    <w:rsid w:val="008F41D2"/>
    <w:rsid w:val="009C54C6"/>
    <w:rsid w:val="00AB4188"/>
    <w:rsid w:val="00C3450C"/>
    <w:rsid w:val="00C447FB"/>
    <w:rsid w:val="00C93A6C"/>
    <w:rsid w:val="00C97836"/>
    <w:rsid w:val="00CE3FE1"/>
    <w:rsid w:val="00D01842"/>
    <w:rsid w:val="00E37292"/>
    <w:rsid w:val="00E65C8D"/>
    <w:rsid w:val="00E860FA"/>
    <w:rsid w:val="00F144A2"/>
    <w:rsid w:val="00F55629"/>
    <w:rsid w:val="00FE277E"/>
    <w:rsid w:val="00FE67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AD6BA"/>
  <w15:chartTrackingRefBased/>
  <w15:docId w15:val="{AD68EA5B-0B8A-4FE4-880E-EBEAA4C14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4C6"/>
    <w:pPr>
      <w:suppressAutoHyphens/>
      <w:spacing w:after="0" w:line="240" w:lineRule="auto"/>
    </w:pPr>
    <w:rPr>
      <w:rFonts w:ascii="Times New Roman" w:eastAsia="Times New Roman" w:hAnsi="Times New Roman" w:cs="Times New Roman"/>
      <w:sz w:val="24"/>
      <w:szCs w:val="20"/>
      <w:lang w:eastAsia="ar-SA"/>
    </w:rPr>
  </w:style>
  <w:style w:type="paragraph" w:styleId="Heading3">
    <w:name w:val="heading 3"/>
    <w:basedOn w:val="Normal"/>
    <w:next w:val="Normal"/>
    <w:link w:val="Heading3Char"/>
    <w:qFormat/>
    <w:rsid w:val="009C54C6"/>
    <w:pPr>
      <w:keepNext/>
      <w:tabs>
        <w:tab w:val="num" w:pos="0"/>
      </w:tabs>
      <w:jc w:val="center"/>
      <w:outlineLvl w:val="2"/>
    </w:pPr>
    <w:rPr>
      <w:b/>
      <w:sz w:val="28"/>
    </w:rPr>
  </w:style>
  <w:style w:type="paragraph" w:styleId="Heading4">
    <w:name w:val="heading 4"/>
    <w:basedOn w:val="Normal"/>
    <w:next w:val="Normal"/>
    <w:link w:val="Heading4Char"/>
    <w:uiPriority w:val="9"/>
    <w:semiHidden/>
    <w:unhideWhenUsed/>
    <w:qFormat/>
    <w:rsid w:val="00C9783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C54C6"/>
    <w:rPr>
      <w:rFonts w:ascii="Times New Roman" w:eastAsia="Times New Roman" w:hAnsi="Times New Roman" w:cs="Times New Roman"/>
      <w:b/>
      <w:sz w:val="28"/>
      <w:szCs w:val="20"/>
      <w:lang w:eastAsia="ar-SA"/>
    </w:rPr>
  </w:style>
  <w:style w:type="paragraph" w:customStyle="1" w:styleId="PageNumber1">
    <w:name w:val="Page Number1"/>
    <w:basedOn w:val="Normal"/>
    <w:rsid w:val="009C54C6"/>
    <w:pPr>
      <w:jc w:val="center"/>
    </w:pPr>
    <w:rPr>
      <w:rFonts w:ascii="Times" w:hAnsi="Times"/>
    </w:rPr>
  </w:style>
  <w:style w:type="character" w:styleId="Hyperlink">
    <w:name w:val="Hyperlink"/>
    <w:basedOn w:val="DefaultParagraphFont"/>
    <w:uiPriority w:val="99"/>
    <w:unhideWhenUsed/>
    <w:rsid w:val="009C54C6"/>
    <w:rPr>
      <w:color w:val="0563C1" w:themeColor="hyperlink"/>
      <w:u w:val="single"/>
    </w:rPr>
  </w:style>
  <w:style w:type="paragraph" w:styleId="Header">
    <w:name w:val="header"/>
    <w:basedOn w:val="Normal"/>
    <w:link w:val="HeaderChar"/>
    <w:uiPriority w:val="99"/>
    <w:unhideWhenUsed/>
    <w:rsid w:val="00C97836"/>
    <w:pPr>
      <w:tabs>
        <w:tab w:val="center" w:pos="4513"/>
        <w:tab w:val="right" w:pos="9026"/>
      </w:tabs>
    </w:pPr>
  </w:style>
  <w:style w:type="character" w:customStyle="1" w:styleId="HeaderChar">
    <w:name w:val="Header Char"/>
    <w:basedOn w:val="DefaultParagraphFont"/>
    <w:link w:val="Header"/>
    <w:uiPriority w:val="99"/>
    <w:rsid w:val="00C97836"/>
    <w:rPr>
      <w:rFonts w:ascii="Times New Roman" w:eastAsia="Times New Roman" w:hAnsi="Times New Roman" w:cs="Times New Roman"/>
      <w:sz w:val="24"/>
      <w:szCs w:val="20"/>
      <w:lang w:eastAsia="ar-SA"/>
    </w:rPr>
  </w:style>
  <w:style w:type="paragraph" w:styleId="Footer">
    <w:name w:val="footer"/>
    <w:basedOn w:val="Normal"/>
    <w:link w:val="FooterChar"/>
    <w:uiPriority w:val="99"/>
    <w:unhideWhenUsed/>
    <w:rsid w:val="00C97836"/>
    <w:pPr>
      <w:tabs>
        <w:tab w:val="center" w:pos="4513"/>
        <w:tab w:val="right" w:pos="9026"/>
      </w:tabs>
    </w:pPr>
  </w:style>
  <w:style w:type="character" w:customStyle="1" w:styleId="FooterChar">
    <w:name w:val="Footer Char"/>
    <w:basedOn w:val="DefaultParagraphFont"/>
    <w:link w:val="Footer"/>
    <w:uiPriority w:val="99"/>
    <w:rsid w:val="00C97836"/>
    <w:rPr>
      <w:rFonts w:ascii="Times New Roman" w:eastAsia="Times New Roman" w:hAnsi="Times New Roman" w:cs="Times New Roman"/>
      <w:sz w:val="24"/>
      <w:szCs w:val="20"/>
      <w:lang w:eastAsia="ar-SA"/>
    </w:rPr>
  </w:style>
  <w:style w:type="character" w:customStyle="1" w:styleId="Heading4Char">
    <w:name w:val="Heading 4 Char"/>
    <w:basedOn w:val="DefaultParagraphFont"/>
    <w:link w:val="Heading4"/>
    <w:uiPriority w:val="9"/>
    <w:semiHidden/>
    <w:rsid w:val="00C97836"/>
    <w:rPr>
      <w:rFonts w:asciiTheme="majorHAnsi" w:eastAsiaTheme="majorEastAsia" w:hAnsiTheme="majorHAnsi" w:cstheme="majorBidi"/>
      <w:i/>
      <w:iCs/>
      <w:color w:val="2F5496" w:themeColor="accent1" w:themeShade="BF"/>
      <w:sz w:val="24"/>
      <w:szCs w:val="20"/>
      <w:lang w:eastAsia="ar-SA"/>
    </w:rPr>
  </w:style>
  <w:style w:type="character" w:styleId="UnresolvedMention">
    <w:name w:val="Unresolved Mention"/>
    <w:basedOn w:val="DefaultParagraphFont"/>
    <w:uiPriority w:val="99"/>
    <w:semiHidden/>
    <w:unhideWhenUsed/>
    <w:rsid w:val="001B7075"/>
    <w:rPr>
      <w:color w:val="605E5C"/>
      <w:shd w:val="clear" w:color="auto" w:fill="E1DFDD"/>
    </w:rPr>
  </w:style>
  <w:style w:type="paragraph" w:styleId="ListParagraph">
    <w:name w:val="List Paragraph"/>
    <w:basedOn w:val="Normal"/>
    <w:uiPriority w:val="34"/>
    <w:qFormat/>
    <w:rsid w:val="00731D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392</Words>
  <Characters>2238</Characters>
  <Application>Microsoft Office Word</Application>
  <DocSecurity>0</DocSecurity>
  <Lines>18</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Nursing</dc:creator>
  <cp:keywords/>
  <dc:description/>
  <cp:lastModifiedBy>Mary Jane | Nursing Conference</cp:lastModifiedBy>
  <cp:revision>2</cp:revision>
  <dcterms:created xsi:type="dcterms:W3CDTF">2026-08-05T06:44:00Z</dcterms:created>
  <dcterms:modified xsi:type="dcterms:W3CDTF">2026-08-05T06:44:00Z</dcterms:modified>
</cp:coreProperties>
</file>