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ABD1E9E" w14:textId="6CD8CE05" w:rsidR="001C3C2B" w:rsidRPr="00952EAB" w:rsidRDefault="00000000" w:rsidP="00FB43E8">
      <w:pPr>
        <w:pStyle w:val="Heading1"/>
        <w:spacing w:before="79"/>
        <w:ind w:left="0" w:right="4"/>
        <w:rPr>
          <w:sz w:val="28"/>
          <w:szCs w:val="28"/>
        </w:rPr>
      </w:pPr>
      <w:r w:rsidRPr="00952EAB">
        <w:rPr>
          <w:sz w:val="28"/>
          <w:szCs w:val="28"/>
        </w:rPr>
        <w:t>Environmental</w:t>
      </w:r>
      <w:r w:rsidRPr="00952EAB">
        <w:rPr>
          <w:spacing w:val="-3"/>
          <w:sz w:val="28"/>
          <w:szCs w:val="28"/>
        </w:rPr>
        <w:t xml:space="preserve"> </w:t>
      </w:r>
      <w:r w:rsidRPr="00952EAB">
        <w:rPr>
          <w:sz w:val="28"/>
          <w:szCs w:val="28"/>
        </w:rPr>
        <w:t>Pollution</w:t>
      </w:r>
      <w:r w:rsidRPr="00952EAB">
        <w:rPr>
          <w:spacing w:val="-3"/>
          <w:sz w:val="28"/>
          <w:szCs w:val="28"/>
        </w:rPr>
        <w:t xml:space="preserve"> </w:t>
      </w:r>
      <w:r w:rsidRPr="00952EAB">
        <w:rPr>
          <w:sz w:val="28"/>
          <w:szCs w:val="28"/>
        </w:rPr>
        <w:t>as</w:t>
      </w:r>
      <w:r w:rsidRPr="00952EAB">
        <w:rPr>
          <w:spacing w:val="-4"/>
          <w:sz w:val="28"/>
          <w:szCs w:val="28"/>
        </w:rPr>
        <w:t xml:space="preserve"> </w:t>
      </w:r>
      <w:r w:rsidRPr="00952EAB">
        <w:rPr>
          <w:sz w:val="28"/>
          <w:szCs w:val="28"/>
        </w:rPr>
        <w:t>a</w:t>
      </w:r>
      <w:r w:rsidRPr="00952EAB">
        <w:rPr>
          <w:spacing w:val="-3"/>
          <w:sz w:val="28"/>
          <w:szCs w:val="28"/>
        </w:rPr>
        <w:t xml:space="preserve"> </w:t>
      </w:r>
      <w:r w:rsidRPr="00952EAB">
        <w:rPr>
          <w:sz w:val="28"/>
          <w:szCs w:val="28"/>
        </w:rPr>
        <w:t>Driver</w:t>
      </w:r>
      <w:r w:rsidRPr="00952EAB">
        <w:rPr>
          <w:spacing w:val="-5"/>
          <w:sz w:val="28"/>
          <w:szCs w:val="28"/>
        </w:rPr>
        <w:t xml:space="preserve"> </w:t>
      </w:r>
      <w:r w:rsidRPr="00952EAB">
        <w:rPr>
          <w:sz w:val="28"/>
          <w:szCs w:val="28"/>
        </w:rPr>
        <w:t>of</w:t>
      </w:r>
      <w:r w:rsidRPr="00952EAB">
        <w:rPr>
          <w:spacing w:val="-3"/>
          <w:sz w:val="28"/>
          <w:szCs w:val="28"/>
        </w:rPr>
        <w:t xml:space="preserve"> </w:t>
      </w:r>
      <w:r w:rsidRPr="00952EAB">
        <w:rPr>
          <w:sz w:val="28"/>
          <w:szCs w:val="28"/>
        </w:rPr>
        <w:t>Cancer</w:t>
      </w:r>
      <w:r w:rsidRPr="00952EAB">
        <w:rPr>
          <w:spacing w:val="-4"/>
          <w:sz w:val="28"/>
          <w:szCs w:val="28"/>
        </w:rPr>
        <w:t xml:space="preserve"> </w:t>
      </w:r>
      <w:r w:rsidRPr="00952EAB">
        <w:rPr>
          <w:sz w:val="28"/>
          <w:szCs w:val="28"/>
        </w:rPr>
        <w:t>in</w:t>
      </w:r>
      <w:r w:rsidRPr="00952EAB">
        <w:rPr>
          <w:spacing w:val="-2"/>
          <w:sz w:val="28"/>
          <w:szCs w:val="28"/>
        </w:rPr>
        <w:t xml:space="preserve"> </w:t>
      </w:r>
      <w:r w:rsidRPr="00952EAB">
        <w:rPr>
          <w:sz w:val="28"/>
          <w:szCs w:val="28"/>
        </w:rPr>
        <w:t>Pets:</w:t>
      </w:r>
      <w:r w:rsidRPr="00952EAB">
        <w:rPr>
          <w:spacing w:val="-5"/>
          <w:sz w:val="28"/>
          <w:szCs w:val="28"/>
        </w:rPr>
        <w:t xml:space="preserve"> </w:t>
      </w:r>
      <w:r w:rsidRPr="00952EAB">
        <w:rPr>
          <w:sz w:val="28"/>
          <w:szCs w:val="28"/>
        </w:rPr>
        <w:t>Insights</w:t>
      </w:r>
      <w:r w:rsidRPr="00952EAB">
        <w:rPr>
          <w:spacing w:val="-2"/>
          <w:sz w:val="28"/>
          <w:szCs w:val="28"/>
        </w:rPr>
        <w:t xml:space="preserve"> </w:t>
      </w:r>
      <w:r w:rsidRPr="00952EAB">
        <w:rPr>
          <w:sz w:val="28"/>
          <w:szCs w:val="28"/>
        </w:rPr>
        <w:t>from</w:t>
      </w:r>
      <w:r w:rsidRPr="00952EAB">
        <w:rPr>
          <w:spacing w:val="-2"/>
          <w:sz w:val="28"/>
          <w:szCs w:val="28"/>
        </w:rPr>
        <w:t xml:space="preserve"> </w:t>
      </w:r>
      <w:r w:rsidRPr="00952EAB">
        <w:rPr>
          <w:sz w:val="28"/>
          <w:szCs w:val="28"/>
        </w:rPr>
        <w:t>Canine</w:t>
      </w:r>
      <w:r w:rsidRPr="00952EAB">
        <w:rPr>
          <w:spacing w:val="-4"/>
          <w:sz w:val="28"/>
          <w:szCs w:val="28"/>
        </w:rPr>
        <w:t xml:space="preserve"> </w:t>
      </w:r>
      <w:r w:rsidRPr="00952EAB">
        <w:rPr>
          <w:sz w:val="28"/>
          <w:szCs w:val="28"/>
        </w:rPr>
        <w:t>and</w:t>
      </w:r>
      <w:r w:rsidRPr="00952EAB">
        <w:rPr>
          <w:spacing w:val="-3"/>
          <w:sz w:val="28"/>
          <w:szCs w:val="28"/>
        </w:rPr>
        <w:t xml:space="preserve"> </w:t>
      </w:r>
      <w:r w:rsidRPr="00952EAB">
        <w:rPr>
          <w:sz w:val="28"/>
          <w:szCs w:val="28"/>
        </w:rPr>
        <w:t xml:space="preserve">Feline </w:t>
      </w:r>
      <w:r w:rsidRPr="00952EAB">
        <w:rPr>
          <w:spacing w:val="-2"/>
          <w:sz w:val="28"/>
          <w:szCs w:val="28"/>
        </w:rPr>
        <w:t>Epidemiology</w:t>
      </w:r>
    </w:p>
    <w:p w14:paraId="644C45E6" w14:textId="77777777" w:rsidR="001C3C2B" w:rsidRDefault="001C3C2B">
      <w:pPr>
        <w:pStyle w:val="BodyText"/>
        <w:spacing w:before="1"/>
        <w:ind w:left="0"/>
        <w:rPr>
          <w:b/>
        </w:rPr>
      </w:pPr>
    </w:p>
    <w:p w14:paraId="5D2272BA" w14:textId="340048F7" w:rsidR="001C3C2B" w:rsidRPr="0039180D" w:rsidRDefault="00000000" w:rsidP="00F57F80">
      <w:pPr>
        <w:pStyle w:val="BodyText"/>
        <w:spacing w:before="1" w:line="276" w:lineRule="exact"/>
        <w:ind w:left="2" w:right="4"/>
        <w:rPr>
          <w:b/>
          <w:bCs/>
        </w:rPr>
      </w:pPr>
      <w:r w:rsidRPr="0039180D">
        <w:rPr>
          <w:b/>
          <w:bCs/>
        </w:rPr>
        <w:t>Dr.</w:t>
      </w:r>
      <w:r w:rsidRPr="0039180D">
        <w:rPr>
          <w:b/>
          <w:bCs/>
          <w:spacing w:val="-1"/>
        </w:rPr>
        <w:t xml:space="preserve"> </w:t>
      </w:r>
      <w:r w:rsidRPr="0039180D">
        <w:rPr>
          <w:b/>
          <w:bCs/>
        </w:rPr>
        <w:t>Filippo</w:t>
      </w:r>
      <w:r w:rsidRPr="0039180D">
        <w:rPr>
          <w:b/>
          <w:bCs/>
          <w:spacing w:val="-1"/>
        </w:rPr>
        <w:t xml:space="preserve"> </w:t>
      </w:r>
      <w:r w:rsidRPr="0039180D">
        <w:rPr>
          <w:b/>
          <w:bCs/>
          <w:spacing w:val="-2"/>
        </w:rPr>
        <w:t>Dell</w:t>
      </w:r>
      <w:r w:rsidRPr="0039180D">
        <w:rPr>
          <w:rFonts w:ascii="Arial MT" w:hAnsi="Arial MT"/>
          <w:b/>
          <w:bCs/>
          <w:spacing w:val="-2"/>
        </w:rPr>
        <w:t>’</w:t>
      </w:r>
      <w:r w:rsidRPr="0039180D">
        <w:rPr>
          <w:b/>
          <w:bCs/>
          <w:spacing w:val="-2"/>
        </w:rPr>
        <w:t>Anno</w:t>
      </w:r>
    </w:p>
    <w:p w14:paraId="0D98322C" w14:textId="77777777" w:rsidR="001C3C2B" w:rsidRPr="00F57F80" w:rsidRDefault="00000000" w:rsidP="00F57F80">
      <w:pPr>
        <w:pStyle w:val="BodyText"/>
        <w:spacing w:line="275" w:lineRule="exact"/>
        <w:ind w:left="0" w:right="6"/>
        <w:rPr>
          <w:i/>
          <w:iCs/>
        </w:rPr>
      </w:pPr>
      <w:r w:rsidRPr="00F57F80">
        <w:rPr>
          <w:i/>
          <w:iCs/>
        </w:rPr>
        <w:t>Istituto</w:t>
      </w:r>
      <w:r w:rsidRPr="00F57F80">
        <w:rPr>
          <w:i/>
          <w:iCs/>
          <w:spacing w:val="-4"/>
        </w:rPr>
        <w:t xml:space="preserve"> </w:t>
      </w:r>
      <w:r w:rsidRPr="00F57F80">
        <w:rPr>
          <w:i/>
          <w:iCs/>
        </w:rPr>
        <w:t>Zooprofilattico</w:t>
      </w:r>
      <w:r w:rsidRPr="00F57F80">
        <w:rPr>
          <w:i/>
          <w:iCs/>
          <w:spacing w:val="-1"/>
        </w:rPr>
        <w:t xml:space="preserve"> </w:t>
      </w:r>
      <w:r w:rsidRPr="00F57F80">
        <w:rPr>
          <w:i/>
          <w:iCs/>
        </w:rPr>
        <w:t>Sperimentale</w:t>
      </w:r>
      <w:r w:rsidRPr="00F57F80">
        <w:rPr>
          <w:i/>
          <w:iCs/>
          <w:spacing w:val="-2"/>
        </w:rPr>
        <w:t xml:space="preserve"> </w:t>
      </w:r>
      <w:r w:rsidRPr="00F57F80">
        <w:rPr>
          <w:i/>
          <w:iCs/>
        </w:rPr>
        <w:t>del</w:t>
      </w:r>
      <w:r w:rsidRPr="00F57F80">
        <w:rPr>
          <w:i/>
          <w:iCs/>
          <w:spacing w:val="-2"/>
        </w:rPr>
        <w:t xml:space="preserve"> </w:t>
      </w:r>
      <w:r w:rsidRPr="00F57F80">
        <w:rPr>
          <w:i/>
          <w:iCs/>
        </w:rPr>
        <w:t>Piemonte,</w:t>
      </w:r>
      <w:r w:rsidRPr="00F57F80">
        <w:rPr>
          <w:i/>
          <w:iCs/>
          <w:spacing w:val="-1"/>
        </w:rPr>
        <w:t xml:space="preserve"> </w:t>
      </w:r>
      <w:r w:rsidRPr="00F57F80">
        <w:rPr>
          <w:i/>
          <w:iCs/>
        </w:rPr>
        <w:t>Liguria</w:t>
      </w:r>
      <w:r w:rsidRPr="00F57F80">
        <w:rPr>
          <w:i/>
          <w:iCs/>
          <w:spacing w:val="-2"/>
        </w:rPr>
        <w:t xml:space="preserve"> </w:t>
      </w:r>
      <w:r w:rsidRPr="00F57F80">
        <w:rPr>
          <w:i/>
          <w:iCs/>
        </w:rPr>
        <w:t>e</w:t>
      </w:r>
      <w:r w:rsidRPr="00F57F80">
        <w:rPr>
          <w:i/>
          <w:iCs/>
          <w:spacing w:val="-2"/>
        </w:rPr>
        <w:t xml:space="preserve"> </w:t>
      </w:r>
      <w:r w:rsidRPr="00F57F80">
        <w:rPr>
          <w:i/>
          <w:iCs/>
        </w:rPr>
        <w:t>valle</w:t>
      </w:r>
      <w:r w:rsidRPr="00F57F80">
        <w:rPr>
          <w:i/>
          <w:iCs/>
          <w:spacing w:val="-2"/>
        </w:rPr>
        <w:t xml:space="preserve"> d’Aosta</w:t>
      </w:r>
    </w:p>
    <w:p w14:paraId="22C98B57" w14:textId="77777777" w:rsidR="001C3C2B" w:rsidRDefault="00000000" w:rsidP="00702F6D">
      <w:pPr>
        <w:pStyle w:val="Heading1"/>
        <w:spacing w:before="276"/>
        <w:ind w:left="0"/>
      </w:pPr>
      <w:r>
        <w:rPr>
          <w:spacing w:val="-2"/>
        </w:rPr>
        <w:t>Abstract:</w:t>
      </w:r>
    </w:p>
    <w:p w14:paraId="48377761" w14:textId="77777777" w:rsidR="00702F6D" w:rsidRDefault="00702F6D" w:rsidP="00702F6D">
      <w:pPr>
        <w:pStyle w:val="BodyText"/>
        <w:ind w:left="0" w:right="138"/>
        <w:jc w:val="both"/>
      </w:pPr>
    </w:p>
    <w:p w14:paraId="28F35BC7" w14:textId="2B251230" w:rsidR="001C3C2B" w:rsidRDefault="00000000" w:rsidP="00702F6D">
      <w:pPr>
        <w:pStyle w:val="BodyText"/>
        <w:ind w:left="0" w:right="138"/>
        <w:jc w:val="both"/>
      </w:pPr>
      <w:r>
        <w:t>Pets, particularly dogs and cats, have gained increasing attention as powerful comparative oncology models due to their spontaneous tumour development, shared living environments with humans,</w:t>
      </w:r>
      <w:r>
        <w:rPr>
          <w:spacing w:val="80"/>
        </w:rPr>
        <w:t xml:space="preserve"> </w:t>
      </w:r>
      <w:r>
        <w:t xml:space="preserve">and strong genetic, molecular, and immunological parallels with human biology. Unlike laboratory models, companion animals experience the same environmental </w:t>
      </w:r>
      <w:proofErr w:type="gramStart"/>
      <w:r>
        <w:t>exposures—</w:t>
      </w:r>
      <w:proofErr w:type="gramEnd"/>
      <w:r>
        <w:t>such as air pollutants, household</w:t>
      </w:r>
      <w:r>
        <w:rPr>
          <w:spacing w:val="-3"/>
        </w:rPr>
        <w:t xml:space="preserve"> </w:t>
      </w:r>
      <w:r>
        <w:t>chemicals,</w:t>
      </w:r>
      <w:r>
        <w:rPr>
          <w:spacing w:val="-3"/>
        </w:rPr>
        <w:t xml:space="preserve"> </w:t>
      </w:r>
      <w:r>
        <w:t>and</w:t>
      </w:r>
      <w:r>
        <w:rPr>
          <w:spacing w:val="-3"/>
        </w:rPr>
        <w:t xml:space="preserve"> </w:t>
      </w:r>
      <w:r>
        <w:t>dietary</w:t>
      </w:r>
      <w:r>
        <w:rPr>
          <w:spacing w:val="-2"/>
        </w:rPr>
        <w:t xml:space="preserve"> </w:t>
      </w:r>
      <w:r>
        <w:t>contaminants—making</w:t>
      </w:r>
      <w:r>
        <w:rPr>
          <w:spacing w:val="-3"/>
        </w:rPr>
        <w:t xml:space="preserve"> </w:t>
      </w:r>
      <w:r>
        <w:t>them</w:t>
      </w:r>
      <w:r>
        <w:rPr>
          <w:spacing w:val="-3"/>
        </w:rPr>
        <w:t xml:space="preserve"> </w:t>
      </w:r>
      <w:r>
        <w:t>uniquely</w:t>
      </w:r>
      <w:r>
        <w:rPr>
          <w:spacing w:val="-3"/>
        </w:rPr>
        <w:t xml:space="preserve"> </w:t>
      </w:r>
      <w:r>
        <w:t>positioned</w:t>
      </w:r>
      <w:r>
        <w:rPr>
          <w:spacing w:val="-3"/>
        </w:rPr>
        <w:t xml:space="preserve"> </w:t>
      </w:r>
      <w:r>
        <w:t>to</w:t>
      </w:r>
      <w:r>
        <w:rPr>
          <w:spacing w:val="-3"/>
        </w:rPr>
        <w:t xml:space="preserve"> </w:t>
      </w:r>
      <w:r>
        <w:t>mirror</w:t>
      </w:r>
      <w:r>
        <w:rPr>
          <w:spacing w:val="-3"/>
        </w:rPr>
        <w:t xml:space="preserve"> </w:t>
      </w:r>
      <w:r>
        <w:t>human cancer risks. Among environmental carcinogens, heavy metals such as cadmium (Cd) stand out for their persistence, bioaccumulation, and documented involvement in a broad spectrum of malignancies, including lung, prostate, breast, and kidney cancers. Understanding how these toxicants contribute to cancer in pets is therefore not only crucial for veterinary oncology but also provides early-warning insights relevant to human public health, positioning pets as true environmental sentinels.</w:t>
      </w:r>
    </w:p>
    <w:p w14:paraId="75E8223E" w14:textId="77777777" w:rsidR="00702F6D" w:rsidRDefault="00702F6D" w:rsidP="00702F6D">
      <w:pPr>
        <w:pStyle w:val="BodyText"/>
        <w:spacing w:before="1"/>
        <w:ind w:left="0" w:right="139"/>
        <w:jc w:val="both"/>
      </w:pPr>
    </w:p>
    <w:p w14:paraId="1B14AC99" w14:textId="12EBAA12" w:rsidR="001C3C2B" w:rsidRDefault="00000000" w:rsidP="00702F6D">
      <w:pPr>
        <w:pStyle w:val="BodyText"/>
        <w:spacing w:before="1"/>
        <w:ind w:left="0" w:right="139"/>
        <w:jc w:val="both"/>
      </w:pPr>
      <w:r>
        <w:t>This study integrates epidemiological data from canine and feline populations to explore associations between tumour occurrence, reproductive status, and environmental Cd contamination. In a dataset of 1,764 dogs from areas with differing pollution levels, mixed-effects Poisson models showed markedly increased proportional morbidity ratios (PMRs) for mammary, penile/testicular, soft tissue, and skin tumours in municipalities with very high Cd levels, suggesting a strong environmental contribution to their pathogenesis.</w:t>
      </w:r>
    </w:p>
    <w:p w14:paraId="12751283" w14:textId="77777777" w:rsidR="00702F6D" w:rsidRDefault="00702F6D" w:rsidP="00702F6D">
      <w:pPr>
        <w:pStyle w:val="BodyText"/>
        <w:spacing w:before="1"/>
        <w:ind w:left="0" w:right="139"/>
        <w:jc w:val="both"/>
      </w:pPr>
    </w:p>
    <w:p w14:paraId="032E321E" w14:textId="77777777" w:rsidR="001C3C2B" w:rsidRDefault="00000000" w:rsidP="00702F6D">
      <w:pPr>
        <w:pStyle w:val="BodyText"/>
        <w:ind w:left="0" w:right="141"/>
        <w:jc w:val="both"/>
      </w:pPr>
      <w:r>
        <w:t xml:space="preserve">Analysis of 4,399 feline cancer cases from Liguria (2002–2022) further highlighted distinct tumour patterns and risk factors. Mammary gland tumours predominated in females, with not-neutered cats showing significantly higher risk than neutered ones. Conversely, neutering increased susceptibility to soft tissue and skin tumours in both sexes. Cancer risk in cats also correlated with environmental contamination assessed through wild boar biomonitoring, with PMRs exceeding 40 in polluted </w:t>
      </w:r>
      <w:r>
        <w:rPr>
          <w:spacing w:val="-2"/>
        </w:rPr>
        <w:t>municipalities.</w:t>
      </w:r>
    </w:p>
    <w:p w14:paraId="1D5C3872" w14:textId="77777777" w:rsidR="00702F6D" w:rsidRDefault="00702F6D" w:rsidP="00702F6D">
      <w:pPr>
        <w:pStyle w:val="BodyText"/>
        <w:ind w:left="0" w:right="145"/>
        <w:jc w:val="both"/>
      </w:pPr>
    </w:p>
    <w:p w14:paraId="1E4555C8" w14:textId="3053E3F0" w:rsidR="001C3C2B" w:rsidRDefault="00000000" w:rsidP="00702F6D">
      <w:pPr>
        <w:pStyle w:val="BodyText"/>
        <w:ind w:left="0" w:right="145"/>
        <w:jc w:val="both"/>
      </w:pPr>
      <w:r>
        <w:t>Overall, the results underscore the impact of environmental Cd exposure on cancer development in companion animals and reinforce their value as sentinel species in comparative oncology and environmental health research.</w:t>
      </w:r>
    </w:p>
    <w:p w14:paraId="4B793C1D" w14:textId="77777777" w:rsidR="00702F6D" w:rsidRDefault="00702F6D" w:rsidP="00702F6D">
      <w:pPr>
        <w:pStyle w:val="Heading1"/>
        <w:ind w:left="0"/>
        <w:rPr>
          <w:spacing w:val="-2"/>
        </w:rPr>
      </w:pPr>
    </w:p>
    <w:p w14:paraId="32E8A4E0" w14:textId="0503F1A4" w:rsidR="001C3C2B" w:rsidRDefault="00000000" w:rsidP="00702F6D">
      <w:pPr>
        <w:pStyle w:val="Heading1"/>
        <w:ind w:left="0"/>
      </w:pPr>
      <w:r>
        <w:rPr>
          <w:spacing w:val="-2"/>
        </w:rPr>
        <w:t>Biography</w:t>
      </w:r>
      <w:r w:rsidR="00702F6D">
        <w:rPr>
          <w:spacing w:val="-2"/>
        </w:rPr>
        <w:t>:</w:t>
      </w:r>
    </w:p>
    <w:p w14:paraId="787FD54F" w14:textId="12F14CDB" w:rsidR="001C3C2B" w:rsidRDefault="00000000" w:rsidP="00702F6D">
      <w:pPr>
        <w:pStyle w:val="BodyText"/>
        <w:ind w:left="0" w:right="143"/>
        <w:jc w:val="both"/>
      </w:pPr>
      <w:r>
        <w:t>Dr. Filippo Dell’Anno is a biotechnologist researcher specializing in comparative oncology, environmental toxicology, and microbiome studies. His research focuses on the molecular mechanisms of</w:t>
      </w:r>
      <w:r>
        <w:rPr>
          <w:spacing w:val="-1"/>
        </w:rPr>
        <w:t xml:space="preserve"> </w:t>
      </w:r>
      <w:r>
        <w:t>cancer</w:t>
      </w:r>
      <w:r>
        <w:rPr>
          <w:spacing w:val="-1"/>
        </w:rPr>
        <w:t xml:space="preserve"> </w:t>
      </w:r>
      <w:r>
        <w:t>in animals, bioaccumulation of</w:t>
      </w:r>
      <w:r>
        <w:rPr>
          <w:spacing w:val="-1"/>
        </w:rPr>
        <w:t xml:space="preserve"> </w:t>
      </w:r>
      <w:r>
        <w:t>environmental pollutants, and immunological responses to toxic exposures. He applies molecular biology, genomics, and advanced statistical methods to develop predictive models for veterinary and environmental health. Dr. Dell’Anno has authored</w:t>
      </w:r>
      <w:r>
        <w:rPr>
          <w:spacing w:val="-1"/>
        </w:rPr>
        <w:t xml:space="preserve"> </w:t>
      </w:r>
      <w:r>
        <w:t>numerous</w:t>
      </w:r>
      <w:r>
        <w:rPr>
          <w:spacing w:val="-1"/>
        </w:rPr>
        <w:t xml:space="preserve"> </w:t>
      </w:r>
      <w:r>
        <w:t>peer-reviewed</w:t>
      </w:r>
      <w:r>
        <w:rPr>
          <w:spacing w:val="-1"/>
        </w:rPr>
        <w:t xml:space="preserve"> </w:t>
      </w:r>
      <w:r>
        <w:t>publications</w:t>
      </w:r>
      <w:r>
        <w:rPr>
          <w:spacing w:val="-1"/>
        </w:rPr>
        <w:t xml:space="preserve"> </w:t>
      </w:r>
      <w:r>
        <w:t>and</w:t>
      </w:r>
      <w:r>
        <w:rPr>
          <w:spacing w:val="-1"/>
        </w:rPr>
        <w:t xml:space="preserve"> </w:t>
      </w:r>
      <w:r>
        <w:t>actively participates</w:t>
      </w:r>
      <w:r>
        <w:rPr>
          <w:spacing w:val="-1"/>
        </w:rPr>
        <w:t xml:space="preserve"> </w:t>
      </w:r>
      <w:r>
        <w:t>in interdisciplinary</w:t>
      </w:r>
      <w:r>
        <w:rPr>
          <w:spacing w:val="-1"/>
        </w:rPr>
        <w:t xml:space="preserve"> </w:t>
      </w:r>
      <w:r>
        <w:t>projects connecting biotechnology, public health, and environmental protection</w:t>
      </w:r>
      <w:r w:rsidR="00263A0F">
        <w:t>.</w:t>
      </w:r>
    </w:p>
    <w:sectPr w:rsidR="001C3C2B">
      <w:type w:val="continuous"/>
      <w:pgSz w:w="11910" w:h="16840"/>
      <w:pgMar w:top="1140" w:right="992" w:bottom="280" w:left="992"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MT">
    <w:altName w:val="Arial"/>
    <w:charset w:val="01"/>
    <w:family w:val="swiss"/>
    <w:pitch w:val="variable"/>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drawingGridHorizontalSpacing w:val="110"/>
  <w:displayHorizontalDrawingGridEvery w:val="2"/>
  <w:characterSpacingControl w:val="doNotCompress"/>
  <w:compat>
    <w:ulTrailSpace/>
    <w:shapeLayoutLikeWW8/>
    <w:compatSetting w:name="compatibilityMode" w:uri="http://schemas.microsoft.com/office/word" w:val="14"/>
    <w:compatSetting w:name="useWord2013TrackBottomHyphenation" w:uri="http://schemas.microsoft.com/office/word" w:val="1"/>
  </w:compat>
  <w:rsids>
    <w:rsidRoot w:val="001C3C2B"/>
    <w:rsid w:val="000D7578"/>
    <w:rsid w:val="00165387"/>
    <w:rsid w:val="001C3C2B"/>
    <w:rsid w:val="00263A0F"/>
    <w:rsid w:val="003018EE"/>
    <w:rsid w:val="0039180D"/>
    <w:rsid w:val="00395E72"/>
    <w:rsid w:val="004456A1"/>
    <w:rsid w:val="00702F6D"/>
    <w:rsid w:val="00835BD3"/>
    <w:rsid w:val="00952EAB"/>
    <w:rsid w:val="00BE26F6"/>
    <w:rsid w:val="00F57F80"/>
    <w:rsid w:val="00F65C92"/>
    <w:rsid w:val="00FB43E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61156F5"/>
  <w15:docId w15:val="{FAA86BE5-A9E4-4BDE-AA98-E778E0B641F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ind w:left="140"/>
      <w:outlineLvl w:val="0"/>
    </w:pPr>
    <w:rPr>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ind w:left="140"/>
    </w:pPr>
    <w:rPr>
      <w:sz w:val="24"/>
      <w:szCs w:val="24"/>
    </w:rPr>
  </w:style>
  <w:style w:type="paragraph" w:styleId="ListParagraph">
    <w:name w:val="List Paragraph"/>
    <w:basedOn w:val="Normal"/>
    <w:uiPriority w:val="1"/>
    <w:qFormat/>
  </w:style>
  <w:style w:type="paragraph" w:customStyle="1" w:styleId="TableParagraph">
    <w:name w:val="Table Paragraph"/>
    <w:basedOn w:val="Normal"/>
    <w:uiPriority w:val="1"/>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TotalTime>
  <Pages>1</Pages>
  <Words>460</Words>
  <Characters>2622</Characters>
  <Application>Microsoft Office Word</Application>
  <DocSecurity>0</DocSecurity>
  <Lines>21</Lines>
  <Paragraphs>6</Paragraphs>
  <ScaleCrop>false</ScaleCrop>
  <Company/>
  <LinksUpToDate>false</LinksUpToDate>
  <CharactersWithSpaces>3076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filippo dell'anno</dc:creator>
  <cp:lastModifiedBy>Andrew Charles</cp:lastModifiedBy>
  <cp:revision>14</cp:revision>
  <dcterms:created xsi:type="dcterms:W3CDTF">2026-02-20T11:52:00Z</dcterms:created>
  <dcterms:modified xsi:type="dcterms:W3CDTF">2026-05-29T09:28:00Z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2025-12-11T00:00:00Z</vt:filetime>
  </property>
  <property fmtid="{D5CDD505-2E9C-101B-9397-08002B2CF9AE}" pid="3" name="Creator">
    <vt:lpwstr>Microsoft® Word per Microsoft 365</vt:lpwstr>
  </property>
  <property fmtid="{D5CDD505-2E9C-101B-9397-08002B2CF9AE}" pid="4" name="LastSaved">
    <vt:filetime>2026-02-20T00:00:00Z</vt:filetime>
  </property>
  <property fmtid="{D5CDD505-2E9C-101B-9397-08002B2CF9AE}" pid="5" name="Producer">
    <vt:lpwstr>Microsoft® Word per Microsoft 365</vt:lpwstr>
  </property>
</Properties>
</file>