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7B1C8" w14:textId="77777777" w:rsidR="00FC7172" w:rsidRDefault="00FC7172" w:rsidP="00E3205D">
      <w:pPr>
        <w:rPr>
          <w:b/>
          <w:bCs/>
          <w:lang w:val="en-GB"/>
        </w:rPr>
      </w:pPr>
    </w:p>
    <w:p w14:paraId="1FB00CF5" w14:textId="58125732" w:rsidR="00FC7172" w:rsidRDefault="00FC7172" w:rsidP="00785BBC">
      <w:pPr>
        <w:rPr>
          <w:b/>
          <w:bCs/>
          <w:sz w:val="40"/>
          <w:szCs w:val="40"/>
          <w:lang w:val="en-GB"/>
        </w:rPr>
      </w:pPr>
    </w:p>
    <w:p w14:paraId="3FEDD3AB" w14:textId="20B92C28" w:rsidR="00FC7172" w:rsidRDefault="008A63C4" w:rsidP="00785BBC">
      <w:pPr>
        <w:rPr>
          <w:b/>
          <w:bCs/>
          <w:sz w:val="40"/>
          <w:szCs w:val="40"/>
          <w:lang w:val="en-GB"/>
        </w:rPr>
      </w:pPr>
      <w:r>
        <w:rPr>
          <w:b/>
          <w:bCs/>
          <w:noProof/>
          <w:sz w:val="40"/>
          <w:szCs w:val="40"/>
          <w:lang w:eastAsia="en-IN"/>
        </w:rPr>
        <w:drawing>
          <wp:inline distT="0" distB="0" distL="0" distR="0" wp14:anchorId="7ADFC528" wp14:editId="759B8C6F">
            <wp:extent cx="6571173" cy="163961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6655790" cy="1660727"/>
                    </a:xfrm>
                    <a:prstGeom prst="rect">
                      <a:avLst/>
                    </a:prstGeom>
                  </pic:spPr>
                </pic:pic>
              </a:graphicData>
            </a:graphic>
          </wp:inline>
        </w:drawing>
      </w:r>
    </w:p>
    <w:p w14:paraId="21DE1799" w14:textId="40D74235" w:rsidR="00FC7172" w:rsidRDefault="003C0DBE" w:rsidP="00785BBC">
      <w:pPr>
        <w:rPr>
          <w:b/>
          <w:bCs/>
          <w:sz w:val="40"/>
          <w:szCs w:val="40"/>
          <w:lang w:val="en-GB"/>
        </w:rPr>
      </w:pPr>
      <w:r>
        <w:rPr>
          <w:noProof/>
        </w:rPr>
        <w:drawing>
          <wp:inline distT="0" distB="0" distL="0" distR="0" wp14:anchorId="0F9E27E5" wp14:editId="15412AD4">
            <wp:extent cx="6717162" cy="1866900"/>
            <wp:effectExtent l="0" t="0" r="7620" b="0"/>
            <wp:docPr id="22" name="Picture 22" descr="Image result for Tristel PLC 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ristel PLC company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17887" cy="1867102"/>
                    </a:xfrm>
                    <a:prstGeom prst="rect">
                      <a:avLst/>
                    </a:prstGeom>
                    <a:noFill/>
                    <a:ln>
                      <a:noFill/>
                    </a:ln>
                  </pic:spPr>
                </pic:pic>
              </a:graphicData>
            </a:graphic>
          </wp:inline>
        </w:drawing>
      </w:r>
    </w:p>
    <w:p w14:paraId="603BFF34" w14:textId="77777777" w:rsidR="00FC7172" w:rsidRDefault="00FC7172" w:rsidP="00785BBC">
      <w:pPr>
        <w:rPr>
          <w:b/>
          <w:bCs/>
          <w:sz w:val="40"/>
          <w:szCs w:val="40"/>
          <w:lang w:val="en-GB"/>
        </w:rPr>
      </w:pPr>
      <w:bookmarkStart w:id="0" w:name="_GoBack"/>
      <w:bookmarkEnd w:id="0"/>
    </w:p>
    <w:p w14:paraId="78BA57B0" w14:textId="77777777" w:rsidR="00FC7172" w:rsidRDefault="00FC7172" w:rsidP="00785BBC">
      <w:pPr>
        <w:rPr>
          <w:b/>
          <w:bCs/>
          <w:sz w:val="40"/>
          <w:szCs w:val="40"/>
          <w:lang w:val="en-GB"/>
        </w:rPr>
      </w:pPr>
    </w:p>
    <w:p w14:paraId="1FC2E710" w14:textId="77777777" w:rsidR="00FC7172" w:rsidRDefault="00FC7172" w:rsidP="00785BBC">
      <w:pPr>
        <w:rPr>
          <w:b/>
          <w:bCs/>
          <w:sz w:val="40"/>
          <w:szCs w:val="40"/>
          <w:lang w:val="en-GB"/>
        </w:rPr>
      </w:pPr>
    </w:p>
    <w:p w14:paraId="1327087D" w14:textId="77777777" w:rsidR="00FC7172" w:rsidRDefault="00FC7172" w:rsidP="00785BBC">
      <w:pPr>
        <w:rPr>
          <w:b/>
          <w:bCs/>
          <w:sz w:val="40"/>
          <w:szCs w:val="40"/>
          <w:lang w:val="en-GB"/>
        </w:rPr>
      </w:pPr>
    </w:p>
    <w:p w14:paraId="5D1D7BFE" w14:textId="1A9E2F7D" w:rsidR="00FC7172" w:rsidRDefault="00FC7172" w:rsidP="00785BBC">
      <w:pPr>
        <w:rPr>
          <w:b/>
          <w:bCs/>
          <w:sz w:val="40"/>
          <w:szCs w:val="40"/>
          <w:lang w:val="en-GB"/>
        </w:rPr>
      </w:pPr>
    </w:p>
    <w:p w14:paraId="41909A03" w14:textId="6371497E" w:rsidR="008C05A7" w:rsidRDefault="008C05A7" w:rsidP="00785BBC">
      <w:pPr>
        <w:rPr>
          <w:b/>
          <w:bCs/>
          <w:sz w:val="40"/>
          <w:szCs w:val="40"/>
          <w:lang w:val="en-GB"/>
        </w:rPr>
      </w:pPr>
    </w:p>
    <w:p w14:paraId="2B80D926" w14:textId="77777777" w:rsidR="008C05A7" w:rsidRDefault="008C05A7" w:rsidP="00785BBC">
      <w:pPr>
        <w:rPr>
          <w:b/>
          <w:bCs/>
          <w:sz w:val="40"/>
          <w:szCs w:val="40"/>
          <w:lang w:val="en-GB"/>
        </w:rPr>
      </w:pPr>
    </w:p>
    <w:p w14:paraId="00815212" w14:textId="6B6776BB" w:rsidR="00785BBC" w:rsidRPr="00785BBC" w:rsidRDefault="00785BBC" w:rsidP="00785BBC">
      <w:pPr>
        <w:rPr>
          <w:b/>
          <w:bCs/>
          <w:sz w:val="40"/>
          <w:szCs w:val="40"/>
          <w:lang w:val="en-GB"/>
        </w:rPr>
      </w:pPr>
      <w:r w:rsidRPr="00785BBC">
        <w:rPr>
          <w:b/>
          <w:bCs/>
          <w:sz w:val="40"/>
          <w:szCs w:val="40"/>
          <w:lang w:val="en-GB"/>
        </w:rPr>
        <w:t>Financial Analysis Statement</w:t>
      </w:r>
    </w:p>
    <w:p w14:paraId="7C363DF3" w14:textId="77777777" w:rsidR="00785BBC" w:rsidRPr="00785BBC" w:rsidRDefault="00785BBC" w:rsidP="00785BBC">
      <w:pPr>
        <w:rPr>
          <w:b/>
          <w:bCs/>
          <w:sz w:val="40"/>
          <w:szCs w:val="40"/>
          <w:lang w:val="en-GB"/>
        </w:rPr>
      </w:pPr>
      <w:r w:rsidRPr="00785BBC">
        <w:rPr>
          <w:b/>
          <w:bCs/>
          <w:sz w:val="40"/>
          <w:szCs w:val="40"/>
          <w:lang w:val="en-GB"/>
        </w:rPr>
        <w:t>Financial Analysis B9AC106_1819_TMD2</w:t>
      </w:r>
    </w:p>
    <w:p w14:paraId="47F38312" w14:textId="77777777" w:rsidR="00785BBC" w:rsidRPr="00785BBC" w:rsidRDefault="00785BBC" w:rsidP="00785BBC">
      <w:pPr>
        <w:rPr>
          <w:b/>
          <w:bCs/>
          <w:sz w:val="40"/>
          <w:szCs w:val="40"/>
          <w:lang w:val="en-GB"/>
        </w:rPr>
      </w:pPr>
      <w:r w:rsidRPr="00785BBC">
        <w:rPr>
          <w:b/>
          <w:bCs/>
          <w:sz w:val="40"/>
          <w:szCs w:val="40"/>
          <w:lang w:val="en-GB"/>
        </w:rPr>
        <w:t>Lecturer: Enda Murphy</w:t>
      </w:r>
    </w:p>
    <w:p w14:paraId="63F82F37" w14:textId="77777777" w:rsidR="00785BBC" w:rsidRPr="00785BBC" w:rsidRDefault="00785BBC" w:rsidP="00785BBC">
      <w:pPr>
        <w:rPr>
          <w:b/>
          <w:bCs/>
          <w:sz w:val="40"/>
          <w:szCs w:val="40"/>
          <w:lang w:val="en-GB"/>
        </w:rPr>
      </w:pPr>
      <w:r w:rsidRPr="00785BBC">
        <w:rPr>
          <w:b/>
          <w:bCs/>
          <w:sz w:val="40"/>
          <w:szCs w:val="40"/>
          <w:lang w:val="en-GB"/>
        </w:rPr>
        <w:t>Student Number: 10380700</w:t>
      </w:r>
    </w:p>
    <w:p w14:paraId="4C4A5BB4" w14:textId="08995EB9" w:rsidR="009F5E9B" w:rsidRDefault="00785BBC">
      <w:pPr>
        <w:rPr>
          <w:b/>
          <w:bCs/>
          <w:sz w:val="40"/>
          <w:szCs w:val="40"/>
          <w:lang w:val="en-GB"/>
        </w:rPr>
      </w:pPr>
      <w:r w:rsidRPr="00785BBC">
        <w:rPr>
          <w:b/>
          <w:bCs/>
          <w:sz w:val="40"/>
          <w:szCs w:val="40"/>
          <w:lang w:val="en-GB"/>
        </w:rPr>
        <w:t>Word Count:</w:t>
      </w:r>
      <w:r w:rsidR="00706B45">
        <w:rPr>
          <w:b/>
          <w:bCs/>
          <w:sz w:val="40"/>
          <w:szCs w:val="40"/>
          <w:lang w:val="en-GB"/>
        </w:rPr>
        <w:t xml:space="preserve"> </w:t>
      </w:r>
      <w:r w:rsidR="00C85B36">
        <w:rPr>
          <w:b/>
          <w:bCs/>
          <w:sz w:val="40"/>
          <w:szCs w:val="40"/>
          <w:lang w:val="en-GB"/>
        </w:rPr>
        <w:t>2836</w:t>
      </w:r>
    </w:p>
    <w:p w14:paraId="001B3D07" w14:textId="09176345" w:rsidR="00785BBC" w:rsidRDefault="00785BBC">
      <w:pPr>
        <w:rPr>
          <w:b/>
          <w:bCs/>
          <w:sz w:val="40"/>
          <w:szCs w:val="40"/>
          <w:lang w:val="en-GB"/>
        </w:rPr>
      </w:pPr>
    </w:p>
    <w:sdt>
      <w:sdtPr>
        <w:rPr>
          <w:rFonts w:asciiTheme="minorHAnsi" w:eastAsiaTheme="minorEastAsia" w:hAnsiTheme="minorHAnsi" w:cstheme="minorBidi"/>
          <w:caps w:val="0"/>
          <w:sz w:val="22"/>
          <w:szCs w:val="22"/>
        </w:rPr>
        <w:id w:val="1010721051"/>
        <w:docPartObj>
          <w:docPartGallery w:val="Table of Contents"/>
          <w:docPartUnique/>
        </w:docPartObj>
      </w:sdtPr>
      <w:sdtEndPr>
        <w:rPr>
          <w:b/>
          <w:bCs/>
          <w:noProof/>
        </w:rPr>
      </w:sdtEndPr>
      <w:sdtContent>
        <w:p w14:paraId="1375D948" w14:textId="3F92F6E9" w:rsidR="00BE0052" w:rsidRPr="00A65127" w:rsidRDefault="009F5E9B">
          <w:pPr>
            <w:pStyle w:val="TOCHeading"/>
            <w:rPr>
              <w:color w:val="E6B91E" w:themeColor="accent3"/>
            </w:rPr>
          </w:pPr>
          <w:r w:rsidRPr="00A65127">
            <w:rPr>
              <w:color w:val="E6B91E" w:themeColor="accent3"/>
            </w:rPr>
            <w:t>Index</w:t>
          </w:r>
        </w:p>
        <w:p w14:paraId="7999A100" w14:textId="433DB88D" w:rsidR="003406A5" w:rsidRDefault="00BE0052" w:rsidP="00A65127">
          <w:pPr>
            <w:pStyle w:val="TOC1"/>
            <w:rPr>
              <w:lang w:eastAsia="en-IN"/>
            </w:rPr>
          </w:pPr>
          <w:r>
            <w:fldChar w:fldCharType="begin"/>
          </w:r>
          <w:r>
            <w:instrText xml:space="preserve"> TOC \o "1-3" \h \z \u </w:instrText>
          </w:r>
          <w:r>
            <w:fldChar w:fldCharType="separate"/>
          </w:r>
          <w:hyperlink w:anchor="_Toc5037828" w:history="1">
            <w:r w:rsidR="003406A5" w:rsidRPr="00A65127">
              <w:rPr>
                <w:rStyle w:val="Hyperlink"/>
                <w:color w:val="E6B91E" w:themeColor="accent3"/>
              </w:rPr>
              <w:t>Introduction</w:t>
            </w:r>
            <w:r w:rsidR="003406A5" w:rsidRPr="0053412B">
              <w:rPr>
                <w:rStyle w:val="Hyperlink"/>
              </w:rPr>
              <w:t>:</w:t>
            </w:r>
            <w:r w:rsidR="003406A5">
              <w:rPr>
                <w:webHidden/>
              </w:rPr>
              <w:tab/>
            </w:r>
            <w:r w:rsidR="003406A5">
              <w:rPr>
                <w:webHidden/>
              </w:rPr>
              <w:fldChar w:fldCharType="begin"/>
            </w:r>
            <w:r w:rsidR="003406A5">
              <w:rPr>
                <w:webHidden/>
              </w:rPr>
              <w:instrText xml:space="preserve"> PAGEREF _Toc5037828 \h </w:instrText>
            </w:r>
            <w:r w:rsidR="003406A5">
              <w:rPr>
                <w:webHidden/>
              </w:rPr>
            </w:r>
            <w:r w:rsidR="003406A5">
              <w:rPr>
                <w:webHidden/>
              </w:rPr>
              <w:fldChar w:fldCharType="separate"/>
            </w:r>
            <w:r w:rsidR="003406A5">
              <w:rPr>
                <w:webHidden/>
              </w:rPr>
              <w:t>5</w:t>
            </w:r>
            <w:r w:rsidR="003406A5">
              <w:rPr>
                <w:webHidden/>
              </w:rPr>
              <w:fldChar w:fldCharType="end"/>
            </w:r>
          </w:hyperlink>
        </w:p>
        <w:p w14:paraId="15C277E3" w14:textId="4C80C112" w:rsidR="003406A5" w:rsidRPr="00A65127" w:rsidRDefault="00B03308" w:rsidP="00A65127">
          <w:pPr>
            <w:pStyle w:val="TOC1"/>
            <w:rPr>
              <w:lang w:eastAsia="en-IN"/>
            </w:rPr>
          </w:pPr>
          <w:hyperlink w:anchor="_Toc5037829" w:history="1">
            <w:r w:rsidR="003406A5" w:rsidRPr="00A65127">
              <w:rPr>
                <w:rStyle w:val="Hyperlink"/>
                <w:color w:val="E6B91E" w:themeColor="accent3"/>
              </w:rPr>
              <w:t>1. Profitability Ratio</w:t>
            </w:r>
            <w:r w:rsidR="003406A5" w:rsidRPr="00A65127">
              <w:rPr>
                <w:webHidden/>
              </w:rPr>
              <w:tab/>
            </w:r>
            <w:r w:rsidR="003406A5" w:rsidRPr="00A65127">
              <w:rPr>
                <w:webHidden/>
              </w:rPr>
              <w:fldChar w:fldCharType="begin"/>
            </w:r>
            <w:r w:rsidR="003406A5" w:rsidRPr="00A65127">
              <w:rPr>
                <w:webHidden/>
              </w:rPr>
              <w:instrText xml:space="preserve"> PAGEREF _Toc5037829 \h </w:instrText>
            </w:r>
            <w:r w:rsidR="003406A5" w:rsidRPr="00A65127">
              <w:rPr>
                <w:webHidden/>
              </w:rPr>
            </w:r>
            <w:r w:rsidR="003406A5" w:rsidRPr="00A65127">
              <w:rPr>
                <w:webHidden/>
              </w:rPr>
              <w:fldChar w:fldCharType="separate"/>
            </w:r>
            <w:r w:rsidR="003406A5" w:rsidRPr="00A65127">
              <w:rPr>
                <w:webHidden/>
              </w:rPr>
              <w:t>6</w:t>
            </w:r>
            <w:r w:rsidR="003406A5" w:rsidRPr="00A65127">
              <w:rPr>
                <w:webHidden/>
              </w:rPr>
              <w:fldChar w:fldCharType="end"/>
            </w:r>
          </w:hyperlink>
        </w:p>
        <w:p w14:paraId="607DEEBE" w14:textId="75223E13" w:rsidR="003406A5" w:rsidRDefault="00B03308">
          <w:pPr>
            <w:pStyle w:val="TOC2"/>
            <w:tabs>
              <w:tab w:val="right" w:leader="dot" w:pos="10456"/>
            </w:tabs>
            <w:rPr>
              <w:noProof/>
              <w:lang w:eastAsia="en-IN"/>
            </w:rPr>
          </w:pPr>
          <w:hyperlink w:anchor="_Toc5037830" w:history="1">
            <w:r w:rsidR="003406A5" w:rsidRPr="0053412B">
              <w:rPr>
                <w:rStyle w:val="Hyperlink"/>
                <w:noProof/>
                <w:lang w:val="en-GB"/>
              </w:rPr>
              <w:t>1.1 Gross Margin</w:t>
            </w:r>
            <w:r w:rsidR="003406A5">
              <w:rPr>
                <w:noProof/>
                <w:webHidden/>
              </w:rPr>
              <w:tab/>
            </w:r>
            <w:r w:rsidR="003406A5">
              <w:rPr>
                <w:noProof/>
                <w:webHidden/>
              </w:rPr>
              <w:fldChar w:fldCharType="begin"/>
            </w:r>
            <w:r w:rsidR="003406A5">
              <w:rPr>
                <w:noProof/>
                <w:webHidden/>
              </w:rPr>
              <w:instrText xml:space="preserve"> PAGEREF _Toc5037830 \h </w:instrText>
            </w:r>
            <w:r w:rsidR="003406A5">
              <w:rPr>
                <w:noProof/>
                <w:webHidden/>
              </w:rPr>
            </w:r>
            <w:r w:rsidR="003406A5">
              <w:rPr>
                <w:noProof/>
                <w:webHidden/>
              </w:rPr>
              <w:fldChar w:fldCharType="separate"/>
            </w:r>
            <w:r w:rsidR="003406A5">
              <w:rPr>
                <w:noProof/>
                <w:webHidden/>
              </w:rPr>
              <w:t>6</w:t>
            </w:r>
            <w:r w:rsidR="003406A5">
              <w:rPr>
                <w:noProof/>
                <w:webHidden/>
              </w:rPr>
              <w:fldChar w:fldCharType="end"/>
            </w:r>
          </w:hyperlink>
        </w:p>
        <w:p w14:paraId="5A3CE077" w14:textId="7520E992" w:rsidR="003406A5" w:rsidRDefault="00B03308">
          <w:pPr>
            <w:pStyle w:val="TOC2"/>
            <w:tabs>
              <w:tab w:val="right" w:leader="dot" w:pos="10456"/>
            </w:tabs>
            <w:rPr>
              <w:noProof/>
              <w:lang w:eastAsia="en-IN"/>
            </w:rPr>
          </w:pPr>
          <w:hyperlink w:anchor="_Toc5037831" w:history="1">
            <w:r w:rsidR="003406A5" w:rsidRPr="0053412B">
              <w:rPr>
                <w:rStyle w:val="Hyperlink"/>
                <w:noProof/>
                <w:lang w:val="en-GB"/>
              </w:rPr>
              <w:t>1.2 Operating Profit</w:t>
            </w:r>
            <w:r w:rsidR="003406A5">
              <w:rPr>
                <w:noProof/>
                <w:webHidden/>
              </w:rPr>
              <w:tab/>
            </w:r>
            <w:r w:rsidR="003406A5">
              <w:rPr>
                <w:noProof/>
                <w:webHidden/>
              </w:rPr>
              <w:fldChar w:fldCharType="begin"/>
            </w:r>
            <w:r w:rsidR="003406A5">
              <w:rPr>
                <w:noProof/>
                <w:webHidden/>
              </w:rPr>
              <w:instrText xml:space="preserve"> PAGEREF _Toc5037831 \h </w:instrText>
            </w:r>
            <w:r w:rsidR="003406A5">
              <w:rPr>
                <w:noProof/>
                <w:webHidden/>
              </w:rPr>
            </w:r>
            <w:r w:rsidR="003406A5">
              <w:rPr>
                <w:noProof/>
                <w:webHidden/>
              </w:rPr>
              <w:fldChar w:fldCharType="separate"/>
            </w:r>
            <w:r w:rsidR="003406A5">
              <w:rPr>
                <w:noProof/>
                <w:webHidden/>
              </w:rPr>
              <w:t>6</w:t>
            </w:r>
            <w:r w:rsidR="003406A5">
              <w:rPr>
                <w:noProof/>
                <w:webHidden/>
              </w:rPr>
              <w:fldChar w:fldCharType="end"/>
            </w:r>
          </w:hyperlink>
        </w:p>
        <w:p w14:paraId="6C7C0F38" w14:textId="02225A61" w:rsidR="003406A5" w:rsidRDefault="00B03308">
          <w:pPr>
            <w:pStyle w:val="TOC2"/>
            <w:tabs>
              <w:tab w:val="right" w:leader="dot" w:pos="10456"/>
            </w:tabs>
            <w:rPr>
              <w:noProof/>
              <w:lang w:eastAsia="en-IN"/>
            </w:rPr>
          </w:pPr>
          <w:hyperlink w:anchor="_Toc5037832" w:history="1">
            <w:r w:rsidR="003406A5" w:rsidRPr="0053412B">
              <w:rPr>
                <w:rStyle w:val="Hyperlink"/>
                <w:noProof/>
                <w:lang w:val="en-GB"/>
              </w:rPr>
              <w:t>1.3 ROCE (Return on Capital Employed)</w:t>
            </w:r>
            <w:r w:rsidR="003406A5">
              <w:rPr>
                <w:noProof/>
                <w:webHidden/>
              </w:rPr>
              <w:tab/>
            </w:r>
            <w:r w:rsidR="003406A5">
              <w:rPr>
                <w:noProof/>
                <w:webHidden/>
              </w:rPr>
              <w:fldChar w:fldCharType="begin"/>
            </w:r>
            <w:r w:rsidR="003406A5">
              <w:rPr>
                <w:noProof/>
                <w:webHidden/>
              </w:rPr>
              <w:instrText xml:space="preserve"> PAGEREF _Toc5037832 \h </w:instrText>
            </w:r>
            <w:r w:rsidR="003406A5">
              <w:rPr>
                <w:noProof/>
                <w:webHidden/>
              </w:rPr>
            </w:r>
            <w:r w:rsidR="003406A5">
              <w:rPr>
                <w:noProof/>
                <w:webHidden/>
              </w:rPr>
              <w:fldChar w:fldCharType="separate"/>
            </w:r>
            <w:r w:rsidR="003406A5">
              <w:rPr>
                <w:noProof/>
                <w:webHidden/>
              </w:rPr>
              <w:t>6</w:t>
            </w:r>
            <w:r w:rsidR="003406A5">
              <w:rPr>
                <w:noProof/>
                <w:webHidden/>
              </w:rPr>
              <w:fldChar w:fldCharType="end"/>
            </w:r>
          </w:hyperlink>
        </w:p>
        <w:p w14:paraId="6E60B6F3" w14:textId="4F67287B" w:rsidR="003406A5" w:rsidRDefault="00B03308">
          <w:pPr>
            <w:pStyle w:val="TOC2"/>
            <w:tabs>
              <w:tab w:val="right" w:leader="dot" w:pos="10456"/>
            </w:tabs>
            <w:rPr>
              <w:noProof/>
              <w:lang w:eastAsia="en-IN"/>
            </w:rPr>
          </w:pPr>
          <w:hyperlink w:anchor="_Toc5037833" w:history="1">
            <w:r w:rsidR="003406A5" w:rsidRPr="0053412B">
              <w:rPr>
                <w:rStyle w:val="Hyperlink"/>
                <w:noProof/>
                <w:lang w:val="en-GB"/>
              </w:rPr>
              <w:t>1.4 ROE (Return on Equity)</w:t>
            </w:r>
            <w:r w:rsidR="003406A5">
              <w:rPr>
                <w:noProof/>
                <w:webHidden/>
              </w:rPr>
              <w:tab/>
            </w:r>
            <w:r w:rsidR="003406A5">
              <w:rPr>
                <w:noProof/>
                <w:webHidden/>
              </w:rPr>
              <w:fldChar w:fldCharType="begin"/>
            </w:r>
            <w:r w:rsidR="003406A5">
              <w:rPr>
                <w:noProof/>
                <w:webHidden/>
              </w:rPr>
              <w:instrText xml:space="preserve"> PAGEREF _Toc5037833 \h </w:instrText>
            </w:r>
            <w:r w:rsidR="003406A5">
              <w:rPr>
                <w:noProof/>
                <w:webHidden/>
              </w:rPr>
            </w:r>
            <w:r w:rsidR="003406A5">
              <w:rPr>
                <w:noProof/>
                <w:webHidden/>
              </w:rPr>
              <w:fldChar w:fldCharType="separate"/>
            </w:r>
            <w:r w:rsidR="003406A5">
              <w:rPr>
                <w:noProof/>
                <w:webHidden/>
              </w:rPr>
              <w:t>6</w:t>
            </w:r>
            <w:r w:rsidR="003406A5">
              <w:rPr>
                <w:noProof/>
                <w:webHidden/>
              </w:rPr>
              <w:fldChar w:fldCharType="end"/>
            </w:r>
          </w:hyperlink>
        </w:p>
        <w:p w14:paraId="0F577FCB" w14:textId="0DD904AE" w:rsidR="003406A5" w:rsidRDefault="00B03308">
          <w:pPr>
            <w:pStyle w:val="TOC2"/>
            <w:tabs>
              <w:tab w:val="right" w:leader="dot" w:pos="10456"/>
            </w:tabs>
            <w:rPr>
              <w:noProof/>
              <w:lang w:eastAsia="en-IN"/>
            </w:rPr>
          </w:pPr>
          <w:hyperlink w:anchor="_Toc5037834" w:history="1">
            <w:r w:rsidR="003406A5" w:rsidRPr="0053412B">
              <w:rPr>
                <w:rStyle w:val="Hyperlink"/>
                <w:noProof/>
                <w:lang w:val="en-GB"/>
              </w:rPr>
              <w:t>1.5 Capital Turnover</w:t>
            </w:r>
            <w:r w:rsidR="003406A5">
              <w:rPr>
                <w:noProof/>
                <w:webHidden/>
              </w:rPr>
              <w:tab/>
            </w:r>
            <w:r w:rsidR="003406A5">
              <w:rPr>
                <w:noProof/>
                <w:webHidden/>
              </w:rPr>
              <w:fldChar w:fldCharType="begin"/>
            </w:r>
            <w:r w:rsidR="003406A5">
              <w:rPr>
                <w:noProof/>
                <w:webHidden/>
              </w:rPr>
              <w:instrText xml:space="preserve"> PAGEREF _Toc5037834 \h </w:instrText>
            </w:r>
            <w:r w:rsidR="003406A5">
              <w:rPr>
                <w:noProof/>
                <w:webHidden/>
              </w:rPr>
            </w:r>
            <w:r w:rsidR="003406A5">
              <w:rPr>
                <w:noProof/>
                <w:webHidden/>
              </w:rPr>
              <w:fldChar w:fldCharType="separate"/>
            </w:r>
            <w:r w:rsidR="003406A5">
              <w:rPr>
                <w:noProof/>
                <w:webHidden/>
              </w:rPr>
              <w:t>7</w:t>
            </w:r>
            <w:r w:rsidR="003406A5">
              <w:rPr>
                <w:noProof/>
                <w:webHidden/>
              </w:rPr>
              <w:fldChar w:fldCharType="end"/>
            </w:r>
          </w:hyperlink>
        </w:p>
        <w:p w14:paraId="2ACE376F" w14:textId="531F655E" w:rsidR="003406A5" w:rsidRDefault="00B03308">
          <w:pPr>
            <w:pStyle w:val="TOC2"/>
            <w:tabs>
              <w:tab w:val="right" w:leader="dot" w:pos="10456"/>
            </w:tabs>
            <w:rPr>
              <w:noProof/>
              <w:lang w:eastAsia="en-IN"/>
            </w:rPr>
          </w:pPr>
          <w:hyperlink w:anchor="_Toc5037835" w:history="1">
            <w:r w:rsidR="003406A5" w:rsidRPr="0053412B">
              <w:rPr>
                <w:rStyle w:val="Hyperlink"/>
                <w:noProof/>
                <w:lang w:val="en-GB"/>
              </w:rPr>
              <w:t>Comparison of Competitor on Profitability Ratio</w:t>
            </w:r>
            <w:r w:rsidR="003406A5">
              <w:rPr>
                <w:noProof/>
                <w:webHidden/>
              </w:rPr>
              <w:tab/>
            </w:r>
            <w:r w:rsidR="003406A5">
              <w:rPr>
                <w:noProof/>
                <w:webHidden/>
              </w:rPr>
              <w:fldChar w:fldCharType="begin"/>
            </w:r>
            <w:r w:rsidR="003406A5">
              <w:rPr>
                <w:noProof/>
                <w:webHidden/>
              </w:rPr>
              <w:instrText xml:space="preserve"> PAGEREF _Toc5037835 \h </w:instrText>
            </w:r>
            <w:r w:rsidR="003406A5">
              <w:rPr>
                <w:noProof/>
                <w:webHidden/>
              </w:rPr>
            </w:r>
            <w:r w:rsidR="003406A5">
              <w:rPr>
                <w:noProof/>
                <w:webHidden/>
              </w:rPr>
              <w:fldChar w:fldCharType="separate"/>
            </w:r>
            <w:r w:rsidR="003406A5">
              <w:rPr>
                <w:noProof/>
                <w:webHidden/>
              </w:rPr>
              <w:t>7</w:t>
            </w:r>
            <w:r w:rsidR="003406A5">
              <w:rPr>
                <w:noProof/>
                <w:webHidden/>
              </w:rPr>
              <w:fldChar w:fldCharType="end"/>
            </w:r>
          </w:hyperlink>
        </w:p>
        <w:p w14:paraId="44316900" w14:textId="17EB7482" w:rsidR="003406A5" w:rsidRDefault="00B03308" w:rsidP="00A65127">
          <w:pPr>
            <w:pStyle w:val="TOC1"/>
            <w:rPr>
              <w:lang w:eastAsia="en-IN"/>
            </w:rPr>
          </w:pPr>
          <w:hyperlink w:anchor="_Toc5037836" w:history="1">
            <w:r w:rsidR="003406A5" w:rsidRPr="0053412B">
              <w:rPr>
                <w:rStyle w:val="Hyperlink"/>
              </w:rPr>
              <w:t>2. Liquidity Ratio</w:t>
            </w:r>
            <w:r w:rsidR="003406A5">
              <w:rPr>
                <w:webHidden/>
              </w:rPr>
              <w:tab/>
            </w:r>
            <w:r w:rsidR="003406A5">
              <w:rPr>
                <w:webHidden/>
              </w:rPr>
              <w:fldChar w:fldCharType="begin"/>
            </w:r>
            <w:r w:rsidR="003406A5">
              <w:rPr>
                <w:webHidden/>
              </w:rPr>
              <w:instrText xml:space="preserve"> PAGEREF _Toc5037836 \h </w:instrText>
            </w:r>
            <w:r w:rsidR="003406A5">
              <w:rPr>
                <w:webHidden/>
              </w:rPr>
            </w:r>
            <w:r w:rsidR="003406A5">
              <w:rPr>
                <w:webHidden/>
              </w:rPr>
              <w:fldChar w:fldCharType="separate"/>
            </w:r>
            <w:r w:rsidR="003406A5">
              <w:rPr>
                <w:webHidden/>
              </w:rPr>
              <w:t>8</w:t>
            </w:r>
            <w:r w:rsidR="003406A5">
              <w:rPr>
                <w:webHidden/>
              </w:rPr>
              <w:fldChar w:fldCharType="end"/>
            </w:r>
          </w:hyperlink>
        </w:p>
        <w:p w14:paraId="36961060" w14:textId="0E0EFFD4" w:rsidR="003406A5" w:rsidRDefault="00B03308">
          <w:pPr>
            <w:pStyle w:val="TOC2"/>
            <w:tabs>
              <w:tab w:val="right" w:leader="dot" w:pos="10456"/>
            </w:tabs>
            <w:rPr>
              <w:noProof/>
              <w:lang w:eastAsia="en-IN"/>
            </w:rPr>
          </w:pPr>
          <w:hyperlink w:anchor="_Toc5037837" w:history="1">
            <w:r w:rsidR="003406A5" w:rsidRPr="0053412B">
              <w:rPr>
                <w:rStyle w:val="Hyperlink"/>
                <w:noProof/>
                <w:lang w:val="en-GB"/>
              </w:rPr>
              <w:t>2.1 Current Ratio and Acid Test Ratio</w:t>
            </w:r>
            <w:r w:rsidR="003406A5">
              <w:rPr>
                <w:noProof/>
                <w:webHidden/>
              </w:rPr>
              <w:tab/>
            </w:r>
            <w:r w:rsidR="003406A5">
              <w:rPr>
                <w:noProof/>
                <w:webHidden/>
              </w:rPr>
              <w:fldChar w:fldCharType="begin"/>
            </w:r>
            <w:r w:rsidR="003406A5">
              <w:rPr>
                <w:noProof/>
                <w:webHidden/>
              </w:rPr>
              <w:instrText xml:space="preserve"> PAGEREF _Toc5037837 \h </w:instrText>
            </w:r>
            <w:r w:rsidR="003406A5">
              <w:rPr>
                <w:noProof/>
                <w:webHidden/>
              </w:rPr>
            </w:r>
            <w:r w:rsidR="003406A5">
              <w:rPr>
                <w:noProof/>
                <w:webHidden/>
              </w:rPr>
              <w:fldChar w:fldCharType="separate"/>
            </w:r>
            <w:r w:rsidR="003406A5">
              <w:rPr>
                <w:noProof/>
                <w:webHidden/>
              </w:rPr>
              <w:t>8</w:t>
            </w:r>
            <w:r w:rsidR="003406A5">
              <w:rPr>
                <w:noProof/>
                <w:webHidden/>
              </w:rPr>
              <w:fldChar w:fldCharType="end"/>
            </w:r>
          </w:hyperlink>
        </w:p>
        <w:p w14:paraId="35FEF184" w14:textId="5746B0DA" w:rsidR="003406A5" w:rsidRDefault="00B03308">
          <w:pPr>
            <w:pStyle w:val="TOC2"/>
            <w:tabs>
              <w:tab w:val="right" w:leader="dot" w:pos="10456"/>
            </w:tabs>
            <w:rPr>
              <w:noProof/>
              <w:lang w:eastAsia="en-IN"/>
            </w:rPr>
          </w:pPr>
          <w:hyperlink w:anchor="_Toc5037838" w:history="1">
            <w:r w:rsidR="003406A5" w:rsidRPr="0053412B">
              <w:rPr>
                <w:rStyle w:val="Hyperlink"/>
                <w:noProof/>
                <w:lang w:val="en-GB"/>
              </w:rPr>
              <w:t>Comparison of Competitor on Liquidity Ratio</w:t>
            </w:r>
            <w:r w:rsidR="003406A5">
              <w:rPr>
                <w:noProof/>
                <w:webHidden/>
              </w:rPr>
              <w:tab/>
            </w:r>
            <w:r w:rsidR="003406A5">
              <w:rPr>
                <w:noProof/>
                <w:webHidden/>
              </w:rPr>
              <w:fldChar w:fldCharType="begin"/>
            </w:r>
            <w:r w:rsidR="003406A5">
              <w:rPr>
                <w:noProof/>
                <w:webHidden/>
              </w:rPr>
              <w:instrText xml:space="preserve"> PAGEREF _Toc5037838 \h </w:instrText>
            </w:r>
            <w:r w:rsidR="003406A5">
              <w:rPr>
                <w:noProof/>
                <w:webHidden/>
              </w:rPr>
            </w:r>
            <w:r w:rsidR="003406A5">
              <w:rPr>
                <w:noProof/>
                <w:webHidden/>
              </w:rPr>
              <w:fldChar w:fldCharType="separate"/>
            </w:r>
            <w:r w:rsidR="003406A5">
              <w:rPr>
                <w:noProof/>
                <w:webHidden/>
              </w:rPr>
              <w:t>9</w:t>
            </w:r>
            <w:r w:rsidR="003406A5">
              <w:rPr>
                <w:noProof/>
                <w:webHidden/>
              </w:rPr>
              <w:fldChar w:fldCharType="end"/>
            </w:r>
          </w:hyperlink>
        </w:p>
        <w:p w14:paraId="1084291A" w14:textId="44C12947" w:rsidR="003406A5" w:rsidRDefault="00B03308" w:rsidP="00A65127">
          <w:pPr>
            <w:pStyle w:val="TOC1"/>
            <w:rPr>
              <w:lang w:eastAsia="en-IN"/>
            </w:rPr>
          </w:pPr>
          <w:hyperlink w:anchor="_Toc5037839" w:history="1">
            <w:r w:rsidR="003406A5" w:rsidRPr="0053412B">
              <w:rPr>
                <w:rStyle w:val="Hyperlink"/>
              </w:rPr>
              <w:t>3. Efficiency Ratio</w:t>
            </w:r>
            <w:r w:rsidR="003406A5">
              <w:rPr>
                <w:webHidden/>
              </w:rPr>
              <w:tab/>
            </w:r>
            <w:r w:rsidR="003406A5">
              <w:rPr>
                <w:webHidden/>
              </w:rPr>
              <w:fldChar w:fldCharType="begin"/>
            </w:r>
            <w:r w:rsidR="003406A5">
              <w:rPr>
                <w:webHidden/>
              </w:rPr>
              <w:instrText xml:space="preserve"> PAGEREF _Toc5037839 \h </w:instrText>
            </w:r>
            <w:r w:rsidR="003406A5">
              <w:rPr>
                <w:webHidden/>
              </w:rPr>
            </w:r>
            <w:r w:rsidR="003406A5">
              <w:rPr>
                <w:webHidden/>
              </w:rPr>
              <w:fldChar w:fldCharType="separate"/>
            </w:r>
            <w:r w:rsidR="003406A5">
              <w:rPr>
                <w:webHidden/>
              </w:rPr>
              <w:t>10</w:t>
            </w:r>
            <w:r w:rsidR="003406A5">
              <w:rPr>
                <w:webHidden/>
              </w:rPr>
              <w:fldChar w:fldCharType="end"/>
            </w:r>
          </w:hyperlink>
        </w:p>
        <w:p w14:paraId="39297D3F" w14:textId="4C6D0EEC" w:rsidR="003406A5" w:rsidRDefault="00B03308">
          <w:pPr>
            <w:pStyle w:val="TOC2"/>
            <w:tabs>
              <w:tab w:val="right" w:leader="dot" w:pos="10456"/>
            </w:tabs>
            <w:rPr>
              <w:noProof/>
              <w:lang w:eastAsia="en-IN"/>
            </w:rPr>
          </w:pPr>
          <w:hyperlink w:anchor="_Toc5037840" w:history="1">
            <w:r w:rsidR="003406A5" w:rsidRPr="0053412B">
              <w:rPr>
                <w:rStyle w:val="Hyperlink"/>
                <w:noProof/>
                <w:lang w:val="en-GB"/>
              </w:rPr>
              <w:t>Comparison of Competitor on Efficiency Ratio</w:t>
            </w:r>
            <w:r w:rsidR="003406A5">
              <w:rPr>
                <w:noProof/>
                <w:webHidden/>
              </w:rPr>
              <w:tab/>
            </w:r>
            <w:r w:rsidR="003406A5">
              <w:rPr>
                <w:noProof/>
                <w:webHidden/>
              </w:rPr>
              <w:fldChar w:fldCharType="begin"/>
            </w:r>
            <w:r w:rsidR="003406A5">
              <w:rPr>
                <w:noProof/>
                <w:webHidden/>
              </w:rPr>
              <w:instrText xml:space="preserve"> PAGEREF _Toc5037840 \h </w:instrText>
            </w:r>
            <w:r w:rsidR="003406A5">
              <w:rPr>
                <w:noProof/>
                <w:webHidden/>
              </w:rPr>
            </w:r>
            <w:r w:rsidR="003406A5">
              <w:rPr>
                <w:noProof/>
                <w:webHidden/>
              </w:rPr>
              <w:fldChar w:fldCharType="separate"/>
            </w:r>
            <w:r w:rsidR="003406A5">
              <w:rPr>
                <w:noProof/>
                <w:webHidden/>
              </w:rPr>
              <w:t>10</w:t>
            </w:r>
            <w:r w:rsidR="003406A5">
              <w:rPr>
                <w:noProof/>
                <w:webHidden/>
              </w:rPr>
              <w:fldChar w:fldCharType="end"/>
            </w:r>
          </w:hyperlink>
        </w:p>
        <w:p w14:paraId="07B6B993" w14:textId="75D926AD" w:rsidR="003406A5" w:rsidRDefault="00B03308" w:rsidP="00A65127">
          <w:pPr>
            <w:pStyle w:val="TOC1"/>
            <w:rPr>
              <w:lang w:eastAsia="en-IN"/>
            </w:rPr>
          </w:pPr>
          <w:hyperlink w:anchor="_Toc5037841" w:history="1">
            <w:r w:rsidR="003406A5" w:rsidRPr="0053412B">
              <w:rPr>
                <w:rStyle w:val="Hyperlink"/>
              </w:rPr>
              <w:t>4 Gearing RATIOS</w:t>
            </w:r>
            <w:r w:rsidR="003406A5">
              <w:rPr>
                <w:webHidden/>
              </w:rPr>
              <w:tab/>
            </w:r>
            <w:r w:rsidR="003406A5">
              <w:rPr>
                <w:webHidden/>
              </w:rPr>
              <w:fldChar w:fldCharType="begin"/>
            </w:r>
            <w:r w:rsidR="003406A5">
              <w:rPr>
                <w:webHidden/>
              </w:rPr>
              <w:instrText xml:space="preserve"> PAGEREF _Toc5037841 \h </w:instrText>
            </w:r>
            <w:r w:rsidR="003406A5">
              <w:rPr>
                <w:webHidden/>
              </w:rPr>
            </w:r>
            <w:r w:rsidR="003406A5">
              <w:rPr>
                <w:webHidden/>
              </w:rPr>
              <w:fldChar w:fldCharType="separate"/>
            </w:r>
            <w:r w:rsidR="003406A5">
              <w:rPr>
                <w:webHidden/>
              </w:rPr>
              <w:t>12</w:t>
            </w:r>
            <w:r w:rsidR="003406A5">
              <w:rPr>
                <w:webHidden/>
              </w:rPr>
              <w:fldChar w:fldCharType="end"/>
            </w:r>
          </w:hyperlink>
        </w:p>
        <w:p w14:paraId="07F9EE29" w14:textId="4EC97AD4" w:rsidR="003406A5" w:rsidRDefault="00B03308">
          <w:pPr>
            <w:pStyle w:val="TOC2"/>
            <w:tabs>
              <w:tab w:val="right" w:leader="dot" w:pos="10456"/>
            </w:tabs>
            <w:rPr>
              <w:noProof/>
              <w:lang w:eastAsia="en-IN"/>
            </w:rPr>
          </w:pPr>
          <w:hyperlink w:anchor="_Toc5037842" w:history="1">
            <w:r w:rsidR="003406A5" w:rsidRPr="0053412B">
              <w:rPr>
                <w:rStyle w:val="Hyperlink"/>
                <w:noProof/>
                <w:lang w:val="en-GB"/>
              </w:rPr>
              <w:t>Comparison of Competitor on Gearing Ratio</w:t>
            </w:r>
            <w:r w:rsidR="003406A5">
              <w:rPr>
                <w:noProof/>
                <w:webHidden/>
              </w:rPr>
              <w:tab/>
            </w:r>
            <w:r w:rsidR="003406A5">
              <w:rPr>
                <w:noProof/>
                <w:webHidden/>
              </w:rPr>
              <w:fldChar w:fldCharType="begin"/>
            </w:r>
            <w:r w:rsidR="003406A5">
              <w:rPr>
                <w:noProof/>
                <w:webHidden/>
              </w:rPr>
              <w:instrText xml:space="preserve"> PAGEREF _Toc5037842 \h </w:instrText>
            </w:r>
            <w:r w:rsidR="003406A5">
              <w:rPr>
                <w:noProof/>
                <w:webHidden/>
              </w:rPr>
            </w:r>
            <w:r w:rsidR="003406A5">
              <w:rPr>
                <w:noProof/>
                <w:webHidden/>
              </w:rPr>
              <w:fldChar w:fldCharType="separate"/>
            </w:r>
            <w:r w:rsidR="003406A5">
              <w:rPr>
                <w:noProof/>
                <w:webHidden/>
              </w:rPr>
              <w:t>12</w:t>
            </w:r>
            <w:r w:rsidR="003406A5">
              <w:rPr>
                <w:noProof/>
                <w:webHidden/>
              </w:rPr>
              <w:fldChar w:fldCharType="end"/>
            </w:r>
          </w:hyperlink>
        </w:p>
        <w:p w14:paraId="1A323F63" w14:textId="5DF93322" w:rsidR="003406A5" w:rsidRDefault="00B03308" w:rsidP="00A65127">
          <w:pPr>
            <w:pStyle w:val="TOC1"/>
            <w:rPr>
              <w:lang w:eastAsia="en-IN"/>
            </w:rPr>
          </w:pPr>
          <w:hyperlink w:anchor="_Toc5037843" w:history="1">
            <w:r w:rsidR="003406A5" w:rsidRPr="0053412B">
              <w:rPr>
                <w:rStyle w:val="Hyperlink"/>
              </w:rPr>
              <w:t>5 Investment Ratios</w:t>
            </w:r>
            <w:r w:rsidR="003406A5">
              <w:rPr>
                <w:webHidden/>
              </w:rPr>
              <w:tab/>
            </w:r>
            <w:r w:rsidR="003406A5">
              <w:rPr>
                <w:webHidden/>
              </w:rPr>
              <w:fldChar w:fldCharType="begin"/>
            </w:r>
            <w:r w:rsidR="003406A5">
              <w:rPr>
                <w:webHidden/>
              </w:rPr>
              <w:instrText xml:space="preserve"> PAGEREF _Toc5037843 \h </w:instrText>
            </w:r>
            <w:r w:rsidR="003406A5">
              <w:rPr>
                <w:webHidden/>
              </w:rPr>
            </w:r>
            <w:r w:rsidR="003406A5">
              <w:rPr>
                <w:webHidden/>
              </w:rPr>
              <w:fldChar w:fldCharType="separate"/>
            </w:r>
            <w:r w:rsidR="003406A5">
              <w:rPr>
                <w:webHidden/>
              </w:rPr>
              <w:t>13</w:t>
            </w:r>
            <w:r w:rsidR="003406A5">
              <w:rPr>
                <w:webHidden/>
              </w:rPr>
              <w:fldChar w:fldCharType="end"/>
            </w:r>
          </w:hyperlink>
        </w:p>
        <w:p w14:paraId="14B67E0D" w14:textId="30C8582B" w:rsidR="003406A5" w:rsidRDefault="00B03308">
          <w:pPr>
            <w:pStyle w:val="TOC2"/>
            <w:tabs>
              <w:tab w:val="right" w:leader="dot" w:pos="10456"/>
            </w:tabs>
            <w:rPr>
              <w:noProof/>
              <w:lang w:eastAsia="en-IN"/>
            </w:rPr>
          </w:pPr>
          <w:hyperlink w:anchor="_Toc5037844" w:history="1">
            <w:r w:rsidR="003406A5" w:rsidRPr="0053412B">
              <w:rPr>
                <w:rStyle w:val="Hyperlink"/>
                <w:noProof/>
                <w:lang w:val="en-GB"/>
              </w:rPr>
              <w:t>Comparison of Competitor on EPS and P/E Ratio</w:t>
            </w:r>
            <w:r w:rsidR="003406A5">
              <w:rPr>
                <w:noProof/>
                <w:webHidden/>
              </w:rPr>
              <w:tab/>
            </w:r>
            <w:r w:rsidR="003406A5">
              <w:rPr>
                <w:noProof/>
                <w:webHidden/>
              </w:rPr>
              <w:fldChar w:fldCharType="begin"/>
            </w:r>
            <w:r w:rsidR="003406A5">
              <w:rPr>
                <w:noProof/>
                <w:webHidden/>
              </w:rPr>
              <w:instrText xml:space="preserve"> PAGEREF _Toc5037844 \h </w:instrText>
            </w:r>
            <w:r w:rsidR="003406A5">
              <w:rPr>
                <w:noProof/>
                <w:webHidden/>
              </w:rPr>
            </w:r>
            <w:r w:rsidR="003406A5">
              <w:rPr>
                <w:noProof/>
                <w:webHidden/>
              </w:rPr>
              <w:fldChar w:fldCharType="separate"/>
            </w:r>
            <w:r w:rsidR="003406A5">
              <w:rPr>
                <w:noProof/>
                <w:webHidden/>
              </w:rPr>
              <w:t>14</w:t>
            </w:r>
            <w:r w:rsidR="003406A5">
              <w:rPr>
                <w:noProof/>
                <w:webHidden/>
              </w:rPr>
              <w:fldChar w:fldCharType="end"/>
            </w:r>
          </w:hyperlink>
        </w:p>
        <w:p w14:paraId="380E7E55" w14:textId="48479E78" w:rsidR="003406A5" w:rsidRDefault="00B03308" w:rsidP="00A65127">
          <w:pPr>
            <w:pStyle w:val="TOC1"/>
            <w:rPr>
              <w:lang w:eastAsia="en-IN"/>
            </w:rPr>
          </w:pPr>
          <w:hyperlink w:anchor="_Toc5037845" w:history="1">
            <w:r w:rsidR="003406A5" w:rsidRPr="0053412B">
              <w:rPr>
                <w:rStyle w:val="Hyperlink"/>
              </w:rPr>
              <w:t>6 Initiatives for future probabilities</w:t>
            </w:r>
            <w:r w:rsidR="003406A5">
              <w:rPr>
                <w:webHidden/>
              </w:rPr>
              <w:tab/>
            </w:r>
            <w:r w:rsidR="003406A5">
              <w:rPr>
                <w:webHidden/>
              </w:rPr>
              <w:fldChar w:fldCharType="begin"/>
            </w:r>
            <w:r w:rsidR="003406A5">
              <w:rPr>
                <w:webHidden/>
              </w:rPr>
              <w:instrText xml:space="preserve"> PAGEREF _Toc5037845 \h </w:instrText>
            </w:r>
            <w:r w:rsidR="003406A5">
              <w:rPr>
                <w:webHidden/>
              </w:rPr>
            </w:r>
            <w:r w:rsidR="003406A5">
              <w:rPr>
                <w:webHidden/>
              </w:rPr>
              <w:fldChar w:fldCharType="separate"/>
            </w:r>
            <w:r w:rsidR="003406A5">
              <w:rPr>
                <w:webHidden/>
              </w:rPr>
              <w:t>15</w:t>
            </w:r>
            <w:r w:rsidR="003406A5">
              <w:rPr>
                <w:webHidden/>
              </w:rPr>
              <w:fldChar w:fldCharType="end"/>
            </w:r>
          </w:hyperlink>
        </w:p>
        <w:p w14:paraId="1F1152E8" w14:textId="79F42504" w:rsidR="003406A5" w:rsidRDefault="00B03308" w:rsidP="00A65127">
          <w:pPr>
            <w:pStyle w:val="TOC1"/>
            <w:rPr>
              <w:lang w:eastAsia="en-IN"/>
            </w:rPr>
          </w:pPr>
          <w:hyperlink w:anchor="_Toc5037846" w:history="1">
            <w:r w:rsidR="003406A5" w:rsidRPr="0053412B">
              <w:rPr>
                <w:rStyle w:val="Hyperlink"/>
              </w:rPr>
              <w:t>7 Market Verdict and future prospects</w:t>
            </w:r>
            <w:r w:rsidR="003406A5">
              <w:rPr>
                <w:webHidden/>
              </w:rPr>
              <w:tab/>
            </w:r>
            <w:r w:rsidR="003406A5">
              <w:rPr>
                <w:webHidden/>
              </w:rPr>
              <w:fldChar w:fldCharType="begin"/>
            </w:r>
            <w:r w:rsidR="003406A5">
              <w:rPr>
                <w:webHidden/>
              </w:rPr>
              <w:instrText xml:space="preserve"> PAGEREF _Toc5037846 \h </w:instrText>
            </w:r>
            <w:r w:rsidR="003406A5">
              <w:rPr>
                <w:webHidden/>
              </w:rPr>
            </w:r>
            <w:r w:rsidR="003406A5">
              <w:rPr>
                <w:webHidden/>
              </w:rPr>
              <w:fldChar w:fldCharType="separate"/>
            </w:r>
            <w:r w:rsidR="003406A5">
              <w:rPr>
                <w:webHidden/>
              </w:rPr>
              <w:t>16</w:t>
            </w:r>
            <w:r w:rsidR="003406A5">
              <w:rPr>
                <w:webHidden/>
              </w:rPr>
              <w:fldChar w:fldCharType="end"/>
            </w:r>
          </w:hyperlink>
        </w:p>
        <w:p w14:paraId="76A64174" w14:textId="234A027D" w:rsidR="003406A5" w:rsidRDefault="00B03308">
          <w:pPr>
            <w:pStyle w:val="TOC2"/>
            <w:tabs>
              <w:tab w:val="right" w:leader="dot" w:pos="10456"/>
            </w:tabs>
            <w:rPr>
              <w:noProof/>
              <w:lang w:eastAsia="en-IN"/>
            </w:rPr>
          </w:pPr>
          <w:hyperlink w:anchor="_Toc5037847" w:history="1">
            <w:r w:rsidR="003406A5" w:rsidRPr="0053412B">
              <w:rPr>
                <w:rStyle w:val="Hyperlink"/>
                <w:noProof/>
              </w:rPr>
              <w:t>7.1 Future Prospects</w:t>
            </w:r>
            <w:r w:rsidR="003406A5">
              <w:rPr>
                <w:noProof/>
                <w:webHidden/>
              </w:rPr>
              <w:tab/>
            </w:r>
            <w:r w:rsidR="003406A5">
              <w:rPr>
                <w:noProof/>
                <w:webHidden/>
              </w:rPr>
              <w:fldChar w:fldCharType="begin"/>
            </w:r>
            <w:r w:rsidR="003406A5">
              <w:rPr>
                <w:noProof/>
                <w:webHidden/>
              </w:rPr>
              <w:instrText xml:space="preserve"> PAGEREF _Toc5037847 \h </w:instrText>
            </w:r>
            <w:r w:rsidR="003406A5">
              <w:rPr>
                <w:noProof/>
                <w:webHidden/>
              </w:rPr>
            </w:r>
            <w:r w:rsidR="003406A5">
              <w:rPr>
                <w:noProof/>
                <w:webHidden/>
              </w:rPr>
              <w:fldChar w:fldCharType="separate"/>
            </w:r>
            <w:r w:rsidR="003406A5">
              <w:rPr>
                <w:noProof/>
                <w:webHidden/>
              </w:rPr>
              <w:t>16</w:t>
            </w:r>
            <w:r w:rsidR="003406A5">
              <w:rPr>
                <w:noProof/>
                <w:webHidden/>
              </w:rPr>
              <w:fldChar w:fldCharType="end"/>
            </w:r>
          </w:hyperlink>
        </w:p>
        <w:p w14:paraId="632A01AA" w14:textId="3A25A415" w:rsidR="003406A5" w:rsidRDefault="00B03308">
          <w:pPr>
            <w:pStyle w:val="TOC2"/>
            <w:tabs>
              <w:tab w:val="right" w:leader="dot" w:pos="10456"/>
            </w:tabs>
            <w:rPr>
              <w:noProof/>
              <w:lang w:eastAsia="en-IN"/>
            </w:rPr>
          </w:pPr>
          <w:hyperlink w:anchor="_Toc5037848" w:history="1">
            <w:r w:rsidR="003406A5" w:rsidRPr="0053412B">
              <w:rPr>
                <w:rStyle w:val="Hyperlink"/>
                <w:noProof/>
              </w:rPr>
              <w:t>7.2 P/E RATIO analysis</w:t>
            </w:r>
            <w:r w:rsidR="003406A5">
              <w:rPr>
                <w:noProof/>
                <w:webHidden/>
              </w:rPr>
              <w:tab/>
            </w:r>
            <w:r w:rsidR="003406A5">
              <w:rPr>
                <w:noProof/>
                <w:webHidden/>
              </w:rPr>
              <w:fldChar w:fldCharType="begin"/>
            </w:r>
            <w:r w:rsidR="003406A5">
              <w:rPr>
                <w:noProof/>
                <w:webHidden/>
              </w:rPr>
              <w:instrText xml:space="preserve"> PAGEREF _Toc5037848 \h </w:instrText>
            </w:r>
            <w:r w:rsidR="003406A5">
              <w:rPr>
                <w:noProof/>
                <w:webHidden/>
              </w:rPr>
            </w:r>
            <w:r w:rsidR="003406A5">
              <w:rPr>
                <w:noProof/>
                <w:webHidden/>
              </w:rPr>
              <w:fldChar w:fldCharType="separate"/>
            </w:r>
            <w:r w:rsidR="003406A5">
              <w:rPr>
                <w:noProof/>
                <w:webHidden/>
              </w:rPr>
              <w:t>17</w:t>
            </w:r>
            <w:r w:rsidR="003406A5">
              <w:rPr>
                <w:noProof/>
                <w:webHidden/>
              </w:rPr>
              <w:fldChar w:fldCharType="end"/>
            </w:r>
          </w:hyperlink>
        </w:p>
        <w:p w14:paraId="5D8EC0C8" w14:textId="3C4A5C64" w:rsidR="003406A5" w:rsidRDefault="00B03308">
          <w:pPr>
            <w:pStyle w:val="TOC2"/>
            <w:tabs>
              <w:tab w:val="right" w:leader="dot" w:pos="10456"/>
            </w:tabs>
            <w:rPr>
              <w:noProof/>
              <w:lang w:eastAsia="en-IN"/>
            </w:rPr>
          </w:pPr>
          <w:hyperlink w:anchor="_Toc5037849" w:history="1">
            <w:r w:rsidR="003406A5" w:rsidRPr="0053412B">
              <w:rPr>
                <w:rStyle w:val="Hyperlink"/>
                <w:noProof/>
              </w:rPr>
              <w:t>7.3 Market to Book Ratio</w:t>
            </w:r>
            <w:r w:rsidR="003406A5">
              <w:rPr>
                <w:noProof/>
                <w:webHidden/>
              </w:rPr>
              <w:tab/>
            </w:r>
            <w:r w:rsidR="003406A5">
              <w:rPr>
                <w:noProof/>
                <w:webHidden/>
              </w:rPr>
              <w:fldChar w:fldCharType="begin"/>
            </w:r>
            <w:r w:rsidR="003406A5">
              <w:rPr>
                <w:noProof/>
                <w:webHidden/>
              </w:rPr>
              <w:instrText xml:space="preserve"> PAGEREF _Toc5037849 \h </w:instrText>
            </w:r>
            <w:r w:rsidR="003406A5">
              <w:rPr>
                <w:noProof/>
                <w:webHidden/>
              </w:rPr>
            </w:r>
            <w:r w:rsidR="003406A5">
              <w:rPr>
                <w:noProof/>
                <w:webHidden/>
              </w:rPr>
              <w:fldChar w:fldCharType="separate"/>
            </w:r>
            <w:r w:rsidR="003406A5">
              <w:rPr>
                <w:noProof/>
                <w:webHidden/>
              </w:rPr>
              <w:t>18</w:t>
            </w:r>
            <w:r w:rsidR="003406A5">
              <w:rPr>
                <w:noProof/>
                <w:webHidden/>
              </w:rPr>
              <w:fldChar w:fldCharType="end"/>
            </w:r>
          </w:hyperlink>
        </w:p>
        <w:p w14:paraId="48869352" w14:textId="11BAA55D" w:rsidR="003406A5" w:rsidRDefault="00B03308" w:rsidP="00A65127">
          <w:pPr>
            <w:pStyle w:val="TOC1"/>
            <w:rPr>
              <w:lang w:eastAsia="en-IN"/>
            </w:rPr>
          </w:pPr>
          <w:hyperlink w:anchor="_Toc5037850" w:history="1">
            <w:r w:rsidR="003406A5" w:rsidRPr="0053412B">
              <w:rPr>
                <w:rStyle w:val="Hyperlink"/>
              </w:rPr>
              <w:t>Bibliography</w:t>
            </w:r>
            <w:r w:rsidR="003406A5">
              <w:rPr>
                <w:webHidden/>
              </w:rPr>
              <w:tab/>
            </w:r>
            <w:r w:rsidR="003406A5">
              <w:rPr>
                <w:webHidden/>
              </w:rPr>
              <w:fldChar w:fldCharType="begin"/>
            </w:r>
            <w:r w:rsidR="003406A5">
              <w:rPr>
                <w:webHidden/>
              </w:rPr>
              <w:instrText xml:space="preserve"> PAGEREF _Toc5037850 \h </w:instrText>
            </w:r>
            <w:r w:rsidR="003406A5">
              <w:rPr>
                <w:webHidden/>
              </w:rPr>
            </w:r>
            <w:r w:rsidR="003406A5">
              <w:rPr>
                <w:webHidden/>
              </w:rPr>
              <w:fldChar w:fldCharType="separate"/>
            </w:r>
            <w:r w:rsidR="003406A5">
              <w:rPr>
                <w:webHidden/>
              </w:rPr>
              <w:t>19</w:t>
            </w:r>
            <w:r w:rsidR="003406A5">
              <w:rPr>
                <w:webHidden/>
              </w:rPr>
              <w:fldChar w:fldCharType="end"/>
            </w:r>
          </w:hyperlink>
        </w:p>
        <w:p w14:paraId="121E61B9" w14:textId="183772C5" w:rsidR="00900561" w:rsidRPr="00F4359F" w:rsidRDefault="00BE0052" w:rsidP="00785BBC">
          <w:r>
            <w:rPr>
              <w:b/>
              <w:bCs/>
              <w:noProof/>
            </w:rPr>
            <w:fldChar w:fldCharType="end"/>
          </w:r>
        </w:p>
      </w:sdtContent>
    </w:sdt>
    <w:p w14:paraId="3297B6DF" w14:textId="70A6FD84" w:rsidR="00900561" w:rsidRPr="00A65127" w:rsidRDefault="00F3201E" w:rsidP="00785BBC">
      <w:pPr>
        <w:rPr>
          <w:b/>
          <w:bCs/>
          <w:color w:val="E6B91E" w:themeColor="accent3"/>
          <w:sz w:val="40"/>
          <w:szCs w:val="40"/>
          <w:lang w:val="en-GB"/>
        </w:rPr>
      </w:pPr>
      <w:r w:rsidRPr="00A65127">
        <w:rPr>
          <w:b/>
          <w:bCs/>
          <w:color w:val="E6B91E" w:themeColor="accent3"/>
          <w:sz w:val="40"/>
          <w:szCs w:val="40"/>
          <w:lang w:val="en-GB"/>
        </w:rPr>
        <w:t>List of Table</w:t>
      </w:r>
    </w:p>
    <w:p w14:paraId="70FFA21E" w14:textId="0453E998" w:rsidR="002A085B" w:rsidRDefault="003406A5">
      <w:pPr>
        <w:pStyle w:val="TableofFigures"/>
        <w:tabs>
          <w:tab w:val="right" w:leader="dot" w:pos="10456"/>
        </w:tabs>
        <w:rPr>
          <w:noProof/>
          <w:lang w:eastAsia="en-IN"/>
        </w:rPr>
      </w:pPr>
      <w:r>
        <w:rPr>
          <w:b/>
          <w:bCs/>
          <w:sz w:val="40"/>
          <w:szCs w:val="40"/>
          <w:lang w:val="en-GB"/>
        </w:rPr>
        <w:fldChar w:fldCharType="begin"/>
      </w:r>
      <w:r>
        <w:rPr>
          <w:b/>
          <w:bCs/>
          <w:sz w:val="40"/>
          <w:szCs w:val="40"/>
          <w:lang w:val="en-GB"/>
        </w:rPr>
        <w:instrText xml:space="preserve"> TOC \h \z \c "Table" </w:instrText>
      </w:r>
      <w:r>
        <w:rPr>
          <w:b/>
          <w:bCs/>
          <w:sz w:val="40"/>
          <w:szCs w:val="40"/>
          <w:lang w:val="en-GB"/>
        </w:rPr>
        <w:fldChar w:fldCharType="separate"/>
      </w:r>
      <w:hyperlink w:anchor="_Toc5045533" w:history="1">
        <w:r w:rsidR="002A085B" w:rsidRPr="00D90B48">
          <w:rPr>
            <w:rStyle w:val="Hyperlink"/>
            <w:noProof/>
          </w:rPr>
          <w:t>Table 1summery of Tristel PLC financial analysis (2014-2018)</w:t>
        </w:r>
        <w:r w:rsidR="002A085B">
          <w:rPr>
            <w:noProof/>
            <w:webHidden/>
          </w:rPr>
          <w:tab/>
        </w:r>
        <w:r w:rsidR="002A085B">
          <w:rPr>
            <w:noProof/>
            <w:webHidden/>
          </w:rPr>
          <w:fldChar w:fldCharType="begin"/>
        </w:r>
        <w:r w:rsidR="002A085B">
          <w:rPr>
            <w:noProof/>
            <w:webHidden/>
          </w:rPr>
          <w:instrText xml:space="preserve"> PAGEREF _Toc5045533 \h </w:instrText>
        </w:r>
        <w:r w:rsidR="002A085B">
          <w:rPr>
            <w:noProof/>
            <w:webHidden/>
          </w:rPr>
        </w:r>
        <w:r w:rsidR="002A085B">
          <w:rPr>
            <w:noProof/>
            <w:webHidden/>
          </w:rPr>
          <w:fldChar w:fldCharType="separate"/>
        </w:r>
        <w:r w:rsidR="002A085B">
          <w:rPr>
            <w:noProof/>
            <w:webHidden/>
          </w:rPr>
          <w:t>6</w:t>
        </w:r>
        <w:r w:rsidR="002A085B">
          <w:rPr>
            <w:noProof/>
            <w:webHidden/>
          </w:rPr>
          <w:fldChar w:fldCharType="end"/>
        </w:r>
      </w:hyperlink>
    </w:p>
    <w:p w14:paraId="19FB54AF" w14:textId="75D853A5" w:rsidR="002A085B" w:rsidRDefault="002A085B">
      <w:pPr>
        <w:pStyle w:val="TableofFigures"/>
        <w:tabs>
          <w:tab w:val="right" w:leader="dot" w:pos="10456"/>
        </w:tabs>
        <w:rPr>
          <w:noProof/>
          <w:lang w:eastAsia="en-IN"/>
        </w:rPr>
      </w:pPr>
      <w:hyperlink w:anchor="_Toc5045534" w:history="1">
        <w:r w:rsidRPr="00D90B48">
          <w:rPr>
            <w:rStyle w:val="Hyperlink"/>
            <w:noProof/>
          </w:rPr>
          <w:t>Table 2  gross profit percentage of Tristel vs Abcam</w:t>
        </w:r>
        <w:r>
          <w:rPr>
            <w:noProof/>
            <w:webHidden/>
          </w:rPr>
          <w:tab/>
        </w:r>
        <w:r>
          <w:rPr>
            <w:noProof/>
            <w:webHidden/>
          </w:rPr>
          <w:fldChar w:fldCharType="begin"/>
        </w:r>
        <w:r>
          <w:rPr>
            <w:noProof/>
            <w:webHidden/>
          </w:rPr>
          <w:instrText xml:space="preserve"> PAGEREF _Toc5045534 \h </w:instrText>
        </w:r>
        <w:r>
          <w:rPr>
            <w:noProof/>
            <w:webHidden/>
          </w:rPr>
        </w:r>
        <w:r>
          <w:rPr>
            <w:noProof/>
            <w:webHidden/>
          </w:rPr>
          <w:fldChar w:fldCharType="separate"/>
        </w:r>
        <w:r>
          <w:rPr>
            <w:noProof/>
            <w:webHidden/>
          </w:rPr>
          <w:t>7</w:t>
        </w:r>
        <w:r>
          <w:rPr>
            <w:noProof/>
            <w:webHidden/>
          </w:rPr>
          <w:fldChar w:fldCharType="end"/>
        </w:r>
      </w:hyperlink>
    </w:p>
    <w:p w14:paraId="59EC73BF" w14:textId="49BF81F7" w:rsidR="002A085B" w:rsidRDefault="002A085B">
      <w:pPr>
        <w:pStyle w:val="TableofFigures"/>
        <w:tabs>
          <w:tab w:val="right" w:leader="dot" w:pos="10456"/>
        </w:tabs>
        <w:rPr>
          <w:noProof/>
          <w:lang w:eastAsia="en-IN"/>
        </w:rPr>
      </w:pPr>
      <w:hyperlink w:anchor="_Toc5045535" w:history="1">
        <w:r w:rsidRPr="00D90B48">
          <w:rPr>
            <w:rStyle w:val="Hyperlink"/>
            <w:noProof/>
          </w:rPr>
          <w:t>Table 3 Comparison of operating profit of Tristel PLC and Abcam PLC</w:t>
        </w:r>
        <w:r>
          <w:rPr>
            <w:noProof/>
            <w:webHidden/>
          </w:rPr>
          <w:tab/>
        </w:r>
        <w:r>
          <w:rPr>
            <w:noProof/>
            <w:webHidden/>
          </w:rPr>
          <w:fldChar w:fldCharType="begin"/>
        </w:r>
        <w:r>
          <w:rPr>
            <w:noProof/>
            <w:webHidden/>
          </w:rPr>
          <w:instrText xml:space="preserve"> PAGEREF _Toc5045535 \h </w:instrText>
        </w:r>
        <w:r>
          <w:rPr>
            <w:noProof/>
            <w:webHidden/>
          </w:rPr>
        </w:r>
        <w:r>
          <w:rPr>
            <w:noProof/>
            <w:webHidden/>
          </w:rPr>
          <w:fldChar w:fldCharType="separate"/>
        </w:r>
        <w:r>
          <w:rPr>
            <w:noProof/>
            <w:webHidden/>
          </w:rPr>
          <w:t>8</w:t>
        </w:r>
        <w:r>
          <w:rPr>
            <w:noProof/>
            <w:webHidden/>
          </w:rPr>
          <w:fldChar w:fldCharType="end"/>
        </w:r>
      </w:hyperlink>
    </w:p>
    <w:p w14:paraId="5F214CBD" w14:textId="17E24CF4" w:rsidR="002A085B" w:rsidRDefault="002A085B">
      <w:pPr>
        <w:pStyle w:val="TableofFigures"/>
        <w:tabs>
          <w:tab w:val="right" w:leader="dot" w:pos="10456"/>
        </w:tabs>
        <w:rPr>
          <w:noProof/>
          <w:lang w:eastAsia="en-IN"/>
        </w:rPr>
      </w:pPr>
      <w:hyperlink w:anchor="_Toc5045536" w:history="1">
        <w:r w:rsidRPr="00D90B48">
          <w:rPr>
            <w:rStyle w:val="Hyperlink"/>
            <w:noProof/>
          </w:rPr>
          <w:t>Table 4 Current test ratio and Acid test ratio of Tristel PLC</w:t>
        </w:r>
        <w:r>
          <w:rPr>
            <w:noProof/>
            <w:webHidden/>
          </w:rPr>
          <w:tab/>
        </w:r>
        <w:r>
          <w:rPr>
            <w:noProof/>
            <w:webHidden/>
          </w:rPr>
          <w:fldChar w:fldCharType="begin"/>
        </w:r>
        <w:r>
          <w:rPr>
            <w:noProof/>
            <w:webHidden/>
          </w:rPr>
          <w:instrText xml:space="preserve"> PAGEREF _Toc5045536 \h </w:instrText>
        </w:r>
        <w:r>
          <w:rPr>
            <w:noProof/>
            <w:webHidden/>
          </w:rPr>
        </w:r>
        <w:r>
          <w:rPr>
            <w:noProof/>
            <w:webHidden/>
          </w:rPr>
          <w:fldChar w:fldCharType="separate"/>
        </w:r>
        <w:r>
          <w:rPr>
            <w:noProof/>
            <w:webHidden/>
          </w:rPr>
          <w:t>8</w:t>
        </w:r>
        <w:r>
          <w:rPr>
            <w:noProof/>
            <w:webHidden/>
          </w:rPr>
          <w:fldChar w:fldCharType="end"/>
        </w:r>
      </w:hyperlink>
    </w:p>
    <w:p w14:paraId="1B89CD26" w14:textId="3DAE8A4B" w:rsidR="002A085B" w:rsidRDefault="002A085B">
      <w:pPr>
        <w:pStyle w:val="TableofFigures"/>
        <w:tabs>
          <w:tab w:val="right" w:leader="dot" w:pos="10456"/>
        </w:tabs>
        <w:rPr>
          <w:noProof/>
          <w:lang w:eastAsia="en-IN"/>
        </w:rPr>
      </w:pPr>
      <w:hyperlink w:anchor="_Toc5045537" w:history="1">
        <w:r w:rsidRPr="00D90B48">
          <w:rPr>
            <w:rStyle w:val="Hyperlink"/>
            <w:noProof/>
          </w:rPr>
          <w:t>Table 5 Acid test ratio</w:t>
        </w:r>
        <w:r>
          <w:rPr>
            <w:noProof/>
            <w:webHidden/>
          </w:rPr>
          <w:tab/>
        </w:r>
        <w:r>
          <w:rPr>
            <w:noProof/>
            <w:webHidden/>
          </w:rPr>
          <w:fldChar w:fldCharType="begin"/>
        </w:r>
        <w:r>
          <w:rPr>
            <w:noProof/>
            <w:webHidden/>
          </w:rPr>
          <w:instrText xml:space="preserve"> PAGEREF _Toc5045537 \h </w:instrText>
        </w:r>
        <w:r>
          <w:rPr>
            <w:noProof/>
            <w:webHidden/>
          </w:rPr>
        </w:r>
        <w:r>
          <w:rPr>
            <w:noProof/>
            <w:webHidden/>
          </w:rPr>
          <w:fldChar w:fldCharType="separate"/>
        </w:r>
        <w:r>
          <w:rPr>
            <w:noProof/>
            <w:webHidden/>
          </w:rPr>
          <w:t>9</w:t>
        </w:r>
        <w:r>
          <w:rPr>
            <w:noProof/>
            <w:webHidden/>
          </w:rPr>
          <w:fldChar w:fldCharType="end"/>
        </w:r>
      </w:hyperlink>
    </w:p>
    <w:p w14:paraId="108FE028" w14:textId="511010AF" w:rsidR="002A085B" w:rsidRDefault="002A085B">
      <w:pPr>
        <w:pStyle w:val="TableofFigures"/>
        <w:tabs>
          <w:tab w:val="right" w:leader="dot" w:pos="10456"/>
        </w:tabs>
        <w:rPr>
          <w:noProof/>
          <w:lang w:eastAsia="en-IN"/>
        </w:rPr>
      </w:pPr>
      <w:hyperlink w:anchor="_Toc5045538" w:history="1">
        <w:r w:rsidRPr="00D90B48">
          <w:rPr>
            <w:rStyle w:val="Hyperlink"/>
            <w:noProof/>
          </w:rPr>
          <w:t>Table 6 Current Ratio</w:t>
        </w:r>
        <w:r>
          <w:rPr>
            <w:noProof/>
            <w:webHidden/>
          </w:rPr>
          <w:tab/>
        </w:r>
        <w:r>
          <w:rPr>
            <w:noProof/>
            <w:webHidden/>
          </w:rPr>
          <w:fldChar w:fldCharType="begin"/>
        </w:r>
        <w:r>
          <w:rPr>
            <w:noProof/>
            <w:webHidden/>
          </w:rPr>
          <w:instrText xml:space="preserve"> PAGEREF _Toc5045538 \h </w:instrText>
        </w:r>
        <w:r>
          <w:rPr>
            <w:noProof/>
            <w:webHidden/>
          </w:rPr>
        </w:r>
        <w:r>
          <w:rPr>
            <w:noProof/>
            <w:webHidden/>
          </w:rPr>
          <w:fldChar w:fldCharType="separate"/>
        </w:r>
        <w:r>
          <w:rPr>
            <w:noProof/>
            <w:webHidden/>
          </w:rPr>
          <w:t>9</w:t>
        </w:r>
        <w:r>
          <w:rPr>
            <w:noProof/>
            <w:webHidden/>
          </w:rPr>
          <w:fldChar w:fldCharType="end"/>
        </w:r>
      </w:hyperlink>
    </w:p>
    <w:p w14:paraId="7A971E97" w14:textId="69BF5DEA" w:rsidR="002A085B" w:rsidRDefault="002A085B">
      <w:pPr>
        <w:pStyle w:val="TableofFigures"/>
        <w:tabs>
          <w:tab w:val="right" w:leader="dot" w:pos="10456"/>
        </w:tabs>
        <w:rPr>
          <w:noProof/>
          <w:lang w:eastAsia="en-IN"/>
        </w:rPr>
      </w:pPr>
      <w:hyperlink w:anchor="_Toc5045539" w:history="1">
        <w:r w:rsidRPr="00D90B48">
          <w:rPr>
            <w:rStyle w:val="Hyperlink"/>
            <w:noProof/>
          </w:rPr>
          <w:t>Table 7 Net receivable vs Net payable days</w:t>
        </w:r>
        <w:r>
          <w:rPr>
            <w:noProof/>
            <w:webHidden/>
          </w:rPr>
          <w:tab/>
        </w:r>
        <w:r>
          <w:rPr>
            <w:noProof/>
            <w:webHidden/>
          </w:rPr>
          <w:fldChar w:fldCharType="begin"/>
        </w:r>
        <w:r>
          <w:rPr>
            <w:noProof/>
            <w:webHidden/>
          </w:rPr>
          <w:instrText xml:space="preserve"> PAGEREF _Toc5045539 \h </w:instrText>
        </w:r>
        <w:r>
          <w:rPr>
            <w:noProof/>
            <w:webHidden/>
          </w:rPr>
        </w:r>
        <w:r>
          <w:rPr>
            <w:noProof/>
            <w:webHidden/>
          </w:rPr>
          <w:fldChar w:fldCharType="separate"/>
        </w:r>
        <w:r>
          <w:rPr>
            <w:noProof/>
            <w:webHidden/>
          </w:rPr>
          <w:t>10</w:t>
        </w:r>
        <w:r>
          <w:rPr>
            <w:noProof/>
            <w:webHidden/>
          </w:rPr>
          <w:fldChar w:fldCharType="end"/>
        </w:r>
      </w:hyperlink>
    </w:p>
    <w:p w14:paraId="127D92AD" w14:textId="7EA8E5F2" w:rsidR="002A085B" w:rsidRDefault="002A085B">
      <w:pPr>
        <w:pStyle w:val="TableofFigures"/>
        <w:tabs>
          <w:tab w:val="right" w:leader="dot" w:pos="10456"/>
        </w:tabs>
        <w:rPr>
          <w:noProof/>
          <w:lang w:eastAsia="en-IN"/>
        </w:rPr>
      </w:pPr>
      <w:hyperlink w:anchor="_Toc5045540" w:history="1">
        <w:r w:rsidRPr="00D90B48">
          <w:rPr>
            <w:rStyle w:val="Hyperlink"/>
            <w:noProof/>
          </w:rPr>
          <w:t>Table 8 Net Receivable of Tristel vs Abcam</w:t>
        </w:r>
        <w:r>
          <w:rPr>
            <w:noProof/>
            <w:webHidden/>
          </w:rPr>
          <w:tab/>
        </w:r>
        <w:r>
          <w:rPr>
            <w:noProof/>
            <w:webHidden/>
          </w:rPr>
          <w:fldChar w:fldCharType="begin"/>
        </w:r>
        <w:r>
          <w:rPr>
            <w:noProof/>
            <w:webHidden/>
          </w:rPr>
          <w:instrText xml:space="preserve"> PAGEREF _Toc5045540 \h </w:instrText>
        </w:r>
        <w:r>
          <w:rPr>
            <w:noProof/>
            <w:webHidden/>
          </w:rPr>
        </w:r>
        <w:r>
          <w:rPr>
            <w:noProof/>
            <w:webHidden/>
          </w:rPr>
          <w:fldChar w:fldCharType="separate"/>
        </w:r>
        <w:r>
          <w:rPr>
            <w:noProof/>
            <w:webHidden/>
          </w:rPr>
          <w:t>10</w:t>
        </w:r>
        <w:r>
          <w:rPr>
            <w:noProof/>
            <w:webHidden/>
          </w:rPr>
          <w:fldChar w:fldCharType="end"/>
        </w:r>
      </w:hyperlink>
    </w:p>
    <w:p w14:paraId="7670A839" w14:textId="140D320D" w:rsidR="002A085B" w:rsidRDefault="002A085B">
      <w:pPr>
        <w:pStyle w:val="TableofFigures"/>
        <w:tabs>
          <w:tab w:val="right" w:leader="dot" w:pos="10456"/>
        </w:tabs>
        <w:rPr>
          <w:noProof/>
          <w:lang w:eastAsia="en-IN"/>
        </w:rPr>
      </w:pPr>
      <w:hyperlink w:anchor="_Toc5045541" w:history="1">
        <w:r w:rsidRPr="00D90B48">
          <w:rPr>
            <w:rStyle w:val="Hyperlink"/>
            <w:noProof/>
          </w:rPr>
          <w:t>Table 9 Net payables of Tristel vs Abcam</w:t>
        </w:r>
        <w:r>
          <w:rPr>
            <w:noProof/>
            <w:webHidden/>
          </w:rPr>
          <w:tab/>
        </w:r>
        <w:r>
          <w:rPr>
            <w:noProof/>
            <w:webHidden/>
          </w:rPr>
          <w:fldChar w:fldCharType="begin"/>
        </w:r>
        <w:r>
          <w:rPr>
            <w:noProof/>
            <w:webHidden/>
          </w:rPr>
          <w:instrText xml:space="preserve"> PAGEREF _Toc5045541 \h </w:instrText>
        </w:r>
        <w:r>
          <w:rPr>
            <w:noProof/>
            <w:webHidden/>
          </w:rPr>
        </w:r>
        <w:r>
          <w:rPr>
            <w:noProof/>
            <w:webHidden/>
          </w:rPr>
          <w:fldChar w:fldCharType="separate"/>
        </w:r>
        <w:r>
          <w:rPr>
            <w:noProof/>
            <w:webHidden/>
          </w:rPr>
          <w:t>11</w:t>
        </w:r>
        <w:r>
          <w:rPr>
            <w:noProof/>
            <w:webHidden/>
          </w:rPr>
          <w:fldChar w:fldCharType="end"/>
        </w:r>
      </w:hyperlink>
    </w:p>
    <w:p w14:paraId="5AF28772" w14:textId="0AFB0AE7" w:rsidR="002A085B" w:rsidRDefault="002A085B">
      <w:pPr>
        <w:pStyle w:val="TableofFigures"/>
        <w:tabs>
          <w:tab w:val="right" w:leader="dot" w:pos="10456"/>
        </w:tabs>
        <w:rPr>
          <w:noProof/>
          <w:lang w:eastAsia="en-IN"/>
        </w:rPr>
      </w:pPr>
      <w:hyperlink w:anchor="_Toc5045542" w:history="1">
        <w:r w:rsidRPr="00D90B48">
          <w:rPr>
            <w:rStyle w:val="Hyperlink"/>
            <w:noProof/>
          </w:rPr>
          <w:t>Table 10 Inventory days of Tristel vs Abcam</w:t>
        </w:r>
        <w:r>
          <w:rPr>
            <w:noProof/>
            <w:webHidden/>
          </w:rPr>
          <w:tab/>
        </w:r>
        <w:r>
          <w:rPr>
            <w:noProof/>
            <w:webHidden/>
          </w:rPr>
          <w:fldChar w:fldCharType="begin"/>
        </w:r>
        <w:r>
          <w:rPr>
            <w:noProof/>
            <w:webHidden/>
          </w:rPr>
          <w:instrText xml:space="preserve"> PAGEREF _Toc5045542 \h </w:instrText>
        </w:r>
        <w:r>
          <w:rPr>
            <w:noProof/>
            <w:webHidden/>
          </w:rPr>
        </w:r>
        <w:r>
          <w:rPr>
            <w:noProof/>
            <w:webHidden/>
          </w:rPr>
          <w:fldChar w:fldCharType="separate"/>
        </w:r>
        <w:r>
          <w:rPr>
            <w:noProof/>
            <w:webHidden/>
          </w:rPr>
          <w:t>11</w:t>
        </w:r>
        <w:r>
          <w:rPr>
            <w:noProof/>
            <w:webHidden/>
          </w:rPr>
          <w:fldChar w:fldCharType="end"/>
        </w:r>
      </w:hyperlink>
    </w:p>
    <w:p w14:paraId="2542FA41" w14:textId="7ED666A9" w:rsidR="002A085B" w:rsidRDefault="002A085B">
      <w:pPr>
        <w:pStyle w:val="TableofFigures"/>
        <w:tabs>
          <w:tab w:val="right" w:leader="dot" w:pos="10456"/>
        </w:tabs>
        <w:rPr>
          <w:noProof/>
          <w:lang w:eastAsia="en-IN"/>
        </w:rPr>
      </w:pPr>
      <w:hyperlink w:anchor="_Toc5045543" w:history="1">
        <w:r w:rsidRPr="00D90B48">
          <w:rPr>
            <w:rStyle w:val="Hyperlink"/>
            <w:noProof/>
          </w:rPr>
          <w:t>Table 11 Gearing and Debt to Equity Ratio</w:t>
        </w:r>
        <w:r>
          <w:rPr>
            <w:noProof/>
            <w:webHidden/>
          </w:rPr>
          <w:tab/>
        </w:r>
        <w:r>
          <w:rPr>
            <w:noProof/>
            <w:webHidden/>
          </w:rPr>
          <w:fldChar w:fldCharType="begin"/>
        </w:r>
        <w:r>
          <w:rPr>
            <w:noProof/>
            <w:webHidden/>
          </w:rPr>
          <w:instrText xml:space="preserve"> PAGEREF _Toc5045543 \h </w:instrText>
        </w:r>
        <w:r>
          <w:rPr>
            <w:noProof/>
            <w:webHidden/>
          </w:rPr>
        </w:r>
        <w:r>
          <w:rPr>
            <w:noProof/>
            <w:webHidden/>
          </w:rPr>
          <w:fldChar w:fldCharType="separate"/>
        </w:r>
        <w:r>
          <w:rPr>
            <w:noProof/>
            <w:webHidden/>
          </w:rPr>
          <w:t>12</w:t>
        </w:r>
        <w:r>
          <w:rPr>
            <w:noProof/>
            <w:webHidden/>
          </w:rPr>
          <w:fldChar w:fldCharType="end"/>
        </w:r>
      </w:hyperlink>
    </w:p>
    <w:p w14:paraId="1587614A" w14:textId="3E475B46" w:rsidR="002A085B" w:rsidRDefault="002A085B">
      <w:pPr>
        <w:pStyle w:val="TableofFigures"/>
        <w:tabs>
          <w:tab w:val="right" w:leader="dot" w:pos="10456"/>
        </w:tabs>
        <w:rPr>
          <w:noProof/>
          <w:lang w:eastAsia="en-IN"/>
        </w:rPr>
      </w:pPr>
      <w:hyperlink w:anchor="_Toc5045544" w:history="1">
        <w:r w:rsidRPr="00D90B48">
          <w:rPr>
            <w:rStyle w:val="Hyperlink"/>
            <w:noProof/>
          </w:rPr>
          <w:t>Table 12 Gearing Ratio Tristel vs Abcam</w:t>
        </w:r>
        <w:r>
          <w:rPr>
            <w:noProof/>
            <w:webHidden/>
          </w:rPr>
          <w:tab/>
        </w:r>
        <w:r>
          <w:rPr>
            <w:noProof/>
            <w:webHidden/>
          </w:rPr>
          <w:fldChar w:fldCharType="begin"/>
        </w:r>
        <w:r>
          <w:rPr>
            <w:noProof/>
            <w:webHidden/>
          </w:rPr>
          <w:instrText xml:space="preserve"> PAGEREF _Toc5045544 \h </w:instrText>
        </w:r>
        <w:r>
          <w:rPr>
            <w:noProof/>
            <w:webHidden/>
          </w:rPr>
        </w:r>
        <w:r>
          <w:rPr>
            <w:noProof/>
            <w:webHidden/>
          </w:rPr>
          <w:fldChar w:fldCharType="separate"/>
        </w:r>
        <w:r>
          <w:rPr>
            <w:noProof/>
            <w:webHidden/>
          </w:rPr>
          <w:t>12</w:t>
        </w:r>
        <w:r>
          <w:rPr>
            <w:noProof/>
            <w:webHidden/>
          </w:rPr>
          <w:fldChar w:fldCharType="end"/>
        </w:r>
      </w:hyperlink>
    </w:p>
    <w:p w14:paraId="05AC06EA" w14:textId="3857A03C" w:rsidR="002A085B" w:rsidRDefault="002A085B">
      <w:pPr>
        <w:pStyle w:val="TableofFigures"/>
        <w:tabs>
          <w:tab w:val="right" w:leader="dot" w:pos="10456"/>
        </w:tabs>
        <w:rPr>
          <w:noProof/>
          <w:lang w:eastAsia="en-IN"/>
        </w:rPr>
      </w:pPr>
      <w:hyperlink w:anchor="_Toc5045545" w:history="1">
        <w:r w:rsidRPr="00D90B48">
          <w:rPr>
            <w:rStyle w:val="Hyperlink"/>
            <w:noProof/>
          </w:rPr>
          <w:t>Table 13 Debt to Equity ratio Tristel Vs Abcam</w:t>
        </w:r>
        <w:r>
          <w:rPr>
            <w:noProof/>
            <w:webHidden/>
          </w:rPr>
          <w:tab/>
        </w:r>
        <w:r>
          <w:rPr>
            <w:noProof/>
            <w:webHidden/>
          </w:rPr>
          <w:fldChar w:fldCharType="begin"/>
        </w:r>
        <w:r>
          <w:rPr>
            <w:noProof/>
            <w:webHidden/>
          </w:rPr>
          <w:instrText xml:space="preserve"> PAGEREF _Toc5045545 \h </w:instrText>
        </w:r>
        <w:r>
          <w:rPr>
            <w:noProof/>
            <w:webHidden/>
          </w:rPr>
        </w:r>
        <w:r>
          <w:rPr>
            <w:noProof/>
            <w:webHidden/>
          </w:rPr>
          <w:fldChar w:fldCharType="separate"/>
        </w:r>
        <w:r>
          <w:rPr>
            <w:noProof/>
            <w:webHidden/>
          </w:rPr>
          <w:t>12</w:t>
        </w:r>
        <w:r>
          <w:rPr>
            <w:noProof/>
            <w:webHidden/>
          </w:rPr>
          <w:fldChar w:fldCharType="end"/>
        </w:r>
      </w:hyperlink>
    </w:p>
    <w:p w14:paraId="3391E6DF" w14:textId="518ABA0F" w:rsidR="002A085B" w:rsidRDefault="002A085B">
      <w:pPr>
        <w:pStyle w:val="TableofFigures"/>
        <w:tabs>
          <w:tab w:val="right" w:leader="dot" w:pos="10456"/>
        </w:tabs>
        <w:rPr>
          <w:noProof/>
          <w:lang w:eastAsia="en-IN"/>
        </w:rPr>
      </w:pPr>
      <w:hyperlink w:anchor="_Toc5045546" w:history="1">
        <w:r w:rsidRPr="00D90B48">
          <w:rPr>
            <w:rStyle w:val="Hyperlink"/>
            <w:noProof/>
          </w:rPr>
          <w:t>Table 14 D/E Comparison according to industrial Norms</w:t>
        </w:r>
        <w:r>
          <w:rPr>
            <w:noProof/>
            <w:webHidden/>
          </w:rPr>
          <w:tab/>
        </w:r>
        <w:r>
          <w:rPr>
            <w:noProof/>
            <w:webHidden/>
          </w:rPr>
          <w:fldChar w:fldCharType="begin"/>
        </w:r>
        <w:r>
          <w:rPr>
            <w:noProof/>
            <w:webHidden/>
          </w:rPr>
          <w:instrText xml:space="preserve"> PAGEREF _Toc5045546 \h </w:instrText>
        </w:r>
        <w:r>
          <w:rPr>
            <w:noProof/>
            <w:webHidden/>
          </w:rPr>
        </w:r>
        <w:r>
          <w:rPr>
            <w:noProof/>
            <w:webHidden/>
          </w:rPr>
          <w:fldChar w:fldCharType="separate"/>
        </w:r>
        <w:r>
          <w:rPr>
            <w:noProof/>
            <w:webHidden/>
          </w:rPr>
          <w:t>13</w:t>
        </w:r>
        <w:r>
          <w:rPr>
            <w:noProof/>
            <w:webHidden/>
          </w:rPr>
          <w:fldChar w:fldCharType="end"/>
        </w:r>
      </w:hyperlink>
    </w:p>
    <w:p w14:paraId="7F52C4C3" w14:textId="4066D331" w:rsidR="002A085B" w:rsidRDefault="002A085B">
      <w:pPr>
        <w:pStyle w:val="TableofFigures"/>
        <w:tabs>
          <w:tab w:val="right" w:leader="dot" w:pos="10456"/>
        </w:tabs>
        <w:rPr>
          <w:noProof/>
          <w:lang w:eastAsia="en-IN"/>
        </w:rPr>
      </w:pPr>
      <w:hyperlink w:anchor="_Toc5045547" w:history="1">
        <w:r w:rsidRPr="00D90B48">
          <w:rPr>
            <w:rStyle w:val="Hyperlink"/>
            <w:noProof/>
          </w:rPr>
          <w:t>Table 15 EPS vs P/E of Tristel PLC</w:t>
        </w:r>
        <w:r>
          <w:rPr>
            <w:noProof/>
            <w:webHidden/>
          </w:rPr>
          <w:tab/>
        </w:r>
        <w:r>
          <w:rPr>
            <w:noProof/>
            <w:webHidden/>
          </w:rPr>
          <w:fldChar w:fldCharType="begin"/>
        </w:r>
        <w:r>
          <w:rPr>
            <w:noProof/>
            <w:webHidden/>
          </w:rPr>
          <w:instrText xml:space="preserve"> PAGEREF _Toc5045547 \h </w:instrText>
        </w:r>
        <w:r>
          <w:rPr>
            <w:noProof/>
            <w:webHidden/>
          </w:rPr>
        </w:r>
        <w:r>
          <w:rPr>
            <w:noProof/>
            <w:webHidden/>
          </w:rPr>
          <w:fldChar w:fldCharType="separate"/>
        </w:r>
        <w:r>
          <w:rPr>
            <w:noProof/>
            <w:webHidden/>
          </w:rPr>
          <w:t>14</w:t>
        </w:r>
        <w:r>
          <w:rPr>
            <w:noProof/>
            <w:webHidden/>
          </w:rPr>
          <w:fldChar w:fldCharType="end"/>
        </w:r>
      </w:hyperlink>
    </w:p>
    <w:p w14:paraId="25535F2F" w14:textId="1F27AE34" w:rsidR="002A085B" w:rsidRDefault="002A085B">
      <w:pPr>
        <w:pStyle w:val="TableofFigures"/>
        <w:tabs>
          <w:tab w:val="right" w:leader="dot" w:pos="10456"/>
        </w:tabs>
        <w:rPr>
          <w:noProof/>
          <w:lang w:eastAsia="en-IN"/>
        </w:rPr>
      </w:pPr>
      <w:hyperlink w:anchor="_Toc5045548" w:history="1">
        <w:r w:rsidRPr="00D90B48">
          <w:rPr>
            <w:rStyle w:val="Hyperlink"/>
            <w:noProof/>
          </w:rPr>
          <w:t>Table 16 P/E ratio of Tristel vs Abcam</w:t>
        </w:r>
        <w:r>
          <w:rPr>
            <w:noProof/>
            <w:webHidden/>
          </w:rPr>
          <w:tab/>
        </w:r>
        <w:r>
          <w:rPr>
            <w:noProof/>
            <w:webHidden/>
          </w:rPr>
          <w:fldChar w:fldCharType="begin"/>
        </w:r>
        <w:r>
          <w:rPr>
            <w:noProof/>
            <w:webHidden/>
          </w:rPr>
          <w:instrText xml:space="preserve"> PAGEREF _Toc5045548 \h </w:instrText>
        </w:r>
        <w:r>
          <w:rPr>
            <w:noProof/>
            <w:webHidden/>
          </w:rPr>
        </w:r>
        <w:r>
          <w:rPr>
            <w:noProof/>
            <w:webHidden/>
          </w:rPr>
          <w:fldChar w:fldCharType="separate"/>
        </w:r>
        <w:r>
          <w:rPr>
            <w:noProof/>
            <w:webHidden/>
          </w:rPr>
          <w:t>14</w:t>
        </w:r>
        <w:r>
          <w:rPr>
            <w:noProof/>
            <w:webHidden/>
          </w:rPr>
          <w:fldChar w:fldCharType="end"/>
        </w:r>
      </w:hyperlink>
    </w:p>
    <w:p w14:paraId="0A7748BF" w14:textId="575A3E47" w:rsidR="002A085B" w:rsidRDefault="002A085B">
      <w:pPr>
        <w:pStyle w:val="TableofFigures"/>
        <w:tabs>
          <w:tab w:val="right" w:leader="dot" w:pos="10456"/>
        </w:tabs>
        <w:rPr>
          <w:noProof/>
          <w:lang w:eastAsia="en-IN"/>
        </w:rPr>
      </w:pPr>
      <w:hyperlink w:anchor="_Toc5045549" w:history="1">
        <w:r w:rsidRPr="00D90B48">
          <w:rPr>
            <w:rStyle w:val="Hyperlink"/>
            <w:noProof/>
          </w:rPr>
          <w:t>Table 17 EPS of Tristel vs Abcam</w:t>
        </w:r>
        <w:r>
          <w:rPr>
            <w:noProof/>
            <w:webHidden/>
          </w:rPr>
          <w:tab/>
        </w:r>
        <w:r>
          <w:rPr>
            <w:noProof/>
            <w:webHidden/>
          </w:rPr>
          <w:fldChar w:fldCharType="begin"/>
        </w:r>
        <w:r>
          <w:rPr>
            <w:noProof/>
            <w:webHidden/>
          </w:rPr>
          <w:instrText xml:space="preserve"> PAGEREF _Toc5045549 \h </w:instrText>
        </w:r>
        <w:r>
          <w:rPr>
            <w:noProof/>
            <w:webHidden/>
          </w:rPr>
        </w:r>
        <w:r>
          <w:rPr>
            <w:noProof/>
            <w:webHidden/>
          </w:rPr>
          <w:fldChar w:fldCharType="separate"/>
        </w:r>
        <w:r>
          <w:rPr>
            <w:noProof/>
            <w:webHidden/>
          </w:rPr>
          <w:t>15</w:t>
        </w:r>
        <w:r>
          <w:rPr>
            <w:noProof/>
            <w:webHidden/>
          </w:rPr>
          <w:fldChar w:fldCharType="end"/>
        </w:r>
      </w:hyperlink>
    </w:p>
    <w:p w14:paraId="1D2E837B" w14:textId="6339C1B8" w:rsidR="002A085B" w:rsidRDefault="002A085B">
      <w:pPr>
        <w:pStyle w:val="TableofFigures"/>
        <w:tabs>
          <w:tab w:val="right" w:leader="dot" w:pos="10456"/>
        </w:tabs>
        <w:rPr>
          <w:noProof/>
          <w:lang w:eastAsia="en-IN"/>
        </w:rPr>
      </w:pPr>
      <w:hyperlink w:anchor="_Toc5045550" w:history="1">
        <w:r w:rsidRPr="00D90B48">
          <w:rPr>
            <w:rStyle w:val="Hyperlink"/>
            <w:noProof/>
          </w:rPr>
          <w:t>Table 18  P/E ratio</w:t>
        </w:r>
        <w:r>
          <w:rPr>
            <w:noProof/>
            <w:webHidden/>
          </w:rPr>
          <w:tab/>
        </w:r>
        <w:r>
          <w:rPr>
            <w:noProof/>
            <w:webHidden/>
          </w:rPr>
          <w:fldChar w:fldCharType="begin"/>
        </w:r>
        <w:r>
          <w:rPr>
            <w:noProof/>
            <w:webHidden/>
          </w:rPr>
          <w:instrText xml:space="preserve"> PAGEREF _Toc5045550 \h </w:instrText>
        </w:r>
        <w:r>
          <w:rPr>
            <w:noProof/>
            <w:webHidden/>
          </w:rPr>
        </w:r>
        <w:r>
          <w:rPr>
            <w:noProof/>
            <w:webHidden/>
          </w:rPr>
          <w:fldChar w:fldCharType="separate"/>
        </w:r>
        <w:r>
          <w:rPr>
            <w:noProof/>
            <w:webHidden/>
          </w:rPr>
          <w:t>17</w:t>
        </w:r>
        <w:r>
          <w:rPr>
            <w:noProof/>
            <w:webHidden/>
          </w:rPr>
          <w:fldChar w:fldCharType="end"/>
        </w:r>
      </w:hyperlink>
    </w:p>
    <w:p w14:paraId="1C76D316" w14:textId="614982C2" w:rsidR="002A085B" w:rsidRDefault="002A085B">
      <w:pPr>
        <w:pStyle w:val="TableofFigures"/>
        <w:tabs>
          <w:tab w:val="right" w:leader="dot" w:pos="10456"/>
        </w:tabs>
        <w:rPr>
          <w:noProof/>
          <w:lang w:eastAsia="en-IN"/>
        </w:rPr>
      </w:pPr>
      <w:hyperlink w:anchor="_Toc5045551" w:history="1">
        <w:r w:rsidRPr="00D90B48">
          <w:rPr>
            <w:rStyle w:val="Hyperlink"/>
            <w:noProof/>
          </w:rPr>
          <w:t>Table 19 analyst growth expectation(st, simply wall st, 2019)</w:t>
        </w:r>
        <w:r>
          <w:rPr>
            <w:noProof/>
            <w:webHidden/>
          </w:rPr>
          <w:tab/>
        </w:r>
        <w:r>
          <w:rPr>
            <w:noProof/>
            <w:webHidden/>
          </w:rPr>
          <w:fldChar w:fldCharType="begin"/>
        </w:r>
        <w:r>
          <w:rPr>
            <w:noProof/>
            <w:webHidden/>
          </w:rPr>
          <w:instrText xml:space="preserve"> PAGEREF _Toc5045551 \h </w:instrText>
        </w:r>
        <w:r>
          <w:rPr>
            <w:noProof/>
            <w:webHidden/>
          </w:rPr>
        </w:r>
        <w:r>
          <w:rPr>
            <w:noProof/>
            <w:webHidden/>
          </w:rPr>
          <w:fldChar w:fldCharType="separate"/>
        </w:r>
        <w:r>
          <w:rPr>
            <w:noProof/>
            <w:webHidden/>
          </w:rPr>
          <w:t>18</w:t>
        </w:r>
        <w:r>
          <w:rPr>
            <w:noProof/>
            <w:webHidden/>
          </w:rPr>
          <w:fldChar w:fldCharType="end"/>
        </w:r>
      </w:hyperlink>
    </w:p>
    <w:p w14:paraId="6F9499D3" w14:textId="15B8E396" w:rsidR="003406A5" w:rsidRDefault="003406A5" w:rsidP="00785BBC">
      <w:pPr>
        <w:rPr>
          <w:b/>
          <w:bCs/>
          <w:sz w:val="40"/>
          <w:szCs w:val="40"/>
          <w:lang w:val="en-GB"/>
        </w:rPr>
      </w:pPr>
      <w:r>
        <w:rPr>
          <w:b/>
          <w:bCs/>
          <w:sz w:val="40"/>
          <w:szCs w:val="40"/>
          <w:lang w:val="en-GB"/>
        </w:rPr>
        <w:fldChar w:fldCharType="end"/>
      </w:r>
    </w:p>
    <w:p w14:paraId="6500460C" w14:textId="03C9CB9B" w:rsidR="00F3201E" w:rsidRPr="00A65127" w:rsidRDefault="00F3201E" w:rsidP="00785BBC">
      <w:pPr>
        <w:rPr>
          <w:b/>
          <w:bCs/>
          <w:color w:val="E6B91E" w:themeColor="accent3"/>
          <w:sz w:val="40"/>
          <w:szCs w:val="40"/>
          <w:lang w:val="en-GB"/>
        </w:rPr>
      </w:pPr>
      <w:r w:rsidRPr="00A65127">
        <w:rPr>
          <w:b/>
          <w:bCs/>
          <w:color w:val="E6B91E" w:themeColor="accent3"/>
          <w:sz w:val="40"/>
          <w:szCs w:val="40"/>
          <w:lang w:val="en-GB"/>
        </w:rPr>
        <w:t>List of Images</w:t>
      </w:r>
    </w:p>
    <w:p w14:paraId="7A949744" w14:textId="62E0632B" w:rsidR="00E75FF3" w:rsidRDefault="00F4359F">
      <w:pPr>
        <w:pStyle w:val="TableofFigures"/>
        <w:tabs>
          <w:tab w:val="right" w:leader="dot" w:pos="10456"/>
        </w:tabs>
        <w:rPr>
          <w:noProof/>
          <w:lang w:eastAsia="en-IN"/>
        </w:rPr>
      </w:pPr>
      <w:r>
        <w:rPr>
          <w:b/>
          <w:bCs/>
          <w:sz w:val="40"/>
          <w:szCs w:val="40"/>
          <w:lang w:val="en-GB"/>
        </w:rPr>
        <w:fldChar w:fldCharType="begin"/>
      </w:r>
      <w:r>
        <w:rPr>
          <w:b/>
          <w:bCs/>
          <w:sz w:val="40"/>
          <w:szCs w:val="40"/>
          <w:lang w:val="en-GB"/>
        </w:rPr>
        <w:instrText xml:space="preserve"> TOC \h \z \c "Figure" </w:instrText>
      </w:r>
      <w:r>
        <w:rPr>
          <w:b/>
          <w:bCs/>
          <w:sz w:val="40"/>
          <w:szCs w:val="40"/>
          <w:lang w:val="en-GB"/>
        </w:rPr>
        <w:fldChar w:fldCharType="separate"/>
      </w:r>
      <w:hyperlink w:anchor="_Toc5046014" w:history="1">
        <w:r w:rsidR="00E75FF3" w:rsidRPr="004973C5">
          <w:rPr>
            <w:rStyle w:val="Hyperlink"/>
            <w:noProof/>
          </w:rPr>
          <w:t>Figure 1 abcam plc(abcam, 2019)</w:t>
        </w:r>
        <w:r w:rsidR="00E75FF3">
          <w:rPr>
            <w:noProof/>
            <w:webHidden/>
          </w:rPr>
          <w:tab/>
        </w:r>
        <w:r w:rsidR="00E75FF3">
          <w:rPr>
            <w:noProof/>
            <w:webHidden/>
          </w:rPr>
          <w:fldChar w:fldCharType="begin"/>
        </w:r>
        <w:r w:rsidR="00E75FF3">
          <w:rPr>
            <w:noProof/>
            <w:webHidden/>
          </w:rPr>
          <w:instrText xml:space="preserve"> PAGEREF _Toc5046014 \h </w:instrText>
        </w:r>
        <w:r w:rsidR="00E75FF3">
          <w:rPr>
            <w:noProof/>
            <w:webHidden/>
          </w:rPr>
        </w:r>
        <w:r w:rsidR="00E75FF3">
          <w:rPr>
            <w:noProof/>
            <w:webHidden/>
          </w:rPr>
          <w:fldChar w:fldCharType="separate"/>
        </w:r>
        <w:r w:rsidR="00E75FF3">
          <w:rPr>
            <w:noProof/>
            <w:webHidden/>
          </w:rPr>
          <w:t>7</w:t>
        </w:r>
        <w:r w:rsidR="00E75FF3">
          <w:rPr>
            <w:noProof/>
            <w:webHidden/>
          </w:rPr>
          <w:fldChar w:fldCharType="end"/>
        </w:r>
      </w:hyperlink>
    </w:p>
    <w:p w14:paraId="317BF3A1" w14:textId="21605D90" w:rsidR="00E75FF3" w:rsidRDefault="00E75FF3">
      <w:pPr>
        <w:pStyle w:val="TableofFigures"/>
        <w:tabs>
          <w:tab w:val="right" w:leader="dot" w:pos="10456"/>
        </w:tabs>
        <w:rPr>
          <w:noProof/>
          <w:lang w:eastAsia="en-IN"/>
        </w:rPr>
      </w:pPr>
      <w:hyperlink w:anchor="_Toc5046015" w:history="1">
        <w:r w:rsidRPr="004973C5">
          <w:rPr>
            <w:rStyle w:val="Hyperlink"/>
            <w:noProof/>
          </w:rPr>
          <w:t>Figure 2 Tristel PLC Past and future earnings 28 March 2019. (AIM)</w:t>
        </w:r>
        <w:r>
          <w:rPr>
            <w:noProof/>
            <w:webHidden/>
          </w:rPr>
          <w:tab/>
        </w:r>
        <w:r>
          <w:rPr>
            <w:noProof/>
            <w:webHidden/>
          </w:rPr>
          <w:fldChar w:fldCharType="begin"/>
        </w:r>
        <w:r>
          <w:rPr>
            <w:noProof/>
            <w:webHidden/>
          </w:rPr>
          <w:instrText xml:space="preserve"> PAGEREF _Toc5046015 \h </w:instrText>
        </w:r>
        <w:r>
          <w:rPr>
            <w:noProof/>
            <w:webHidden/>
          </w:rPr>
        </w:r>
        <w:r>
          <w:rPr>
            <w:noProof/>
            <w:webHidden/>
          </w:rPr>
          <w:fldChar w:fldCharType="separate"/>
        </w:r>
        <w:r>
          <w:rPr>
            <w:noProof/>
            <w:webHidden/>
          </w:rPr>
          <w:t>16</w:t>
        </w:r>
        <w:r>
          <w:rPr>
            <w:noProof/>
            <w:webHidden/>
          </w:rPr>
          <w:fldChar w:fldCharType="end"/>
        </w:r>
      </w:hyperlink>
    </w:p>
    <w:p w14:paraId="7B3E3EED" w14:textId="275382F1" w:rsidR="00E75FF3" w:rsidRDefault="00E75FF3">
      <w:pPr>
        <w:pStyle w:val="TableofFigures"/>
        <w:tabs>
          <w:tab w:val="right" w:leader="dot" w:pos="10456"/>
        </w:tabs>
        <w:rPr>
          <w:noProof/>
          <w:lang w:eastAsia="en-IN"/>
        </w:rPr>
      </w:pPr>
      <w:hyperlink w:anchor="_Toc5046016" w:history="1">
        <w:r w:rsidRPr="004973C5">
          <w:rPr>
            <w:rStyle w:val="Hyperlink"/>
            <w:noProof/>
          </w:rPr>
          <w:t>Figure 3 Analyst Growth expectations</w:t>
        </w:r>
        <w:r>
          <w:rPr>
            <w:noProof/>
            <w:webHidden/>
          </w:rPr>
          <w:tab/>
        </w:r>
        <w:r>
          <w:rPr>
            <w:noProof/>
            <w:webHidden/>
          </w:rPr>
          <w:fldChar w:fldCharType="begin"/>
        </w:r>
        <w:r>
          <w:rPr>
            <w:noProof/>
            <w:webHidden/>
          </w:rPr>
          <w:instrText xml:space="preserve"> PAGEREF _Toc5046016 \h </w:instrText>
        </w:r>
        <w:r>
          <w:rPr>
            <w:noProof/>
            <w:webHidden/>
          </w:rPr>
        </w:r>
        <w:r>
          <w:rPr>
            <w:noProof/>
            <w:webHidden/>
          </w:rPr>
          <w:fldChar w:fldCharType="separate"/>
        </w:r>
        <w:r>
          <w:rPr>
            <w:noProof/>
            <w:webHidden/>
          </w:rPr>
          <w:t>17</w:t>
        </w:r>
        <w:r>
          <w:rPr>
            <w:noProof/>
            <w:webHidden/>
          </w:rPr>
          <w:fldChar w:fldCharType="end"/>
        </w:r>
      </w:hyperlink>
    </w:p>
    <w:p w14:paraId="236867B5" w14:textId="49D31D89" w:rsidR="00900561" w:rsidRDefault="00F4359F" w:rsidP="00785BBC">
      <w:pPr>
        <w:rPr>
          <w:b/>
          <w:bCs/>
          <w:sz w:val="40"/>
          <w:szCs w:val="40"/>
          <w:lang w:val="en-GB"/>
        </w:rPr>
      </w:pPr>
      <w:r>
        <w:rPr>
          <w:b/>
          <w:bCs/>
          <w:sz w:val="40"/>
          <w:szCs w:val="40"/>
          <w:lang w:val="en-GB"/>
        </w:rPr>
        <w:fldChar w:fldCharType="end"/>
      </w:r>
    </w:p>
    <w:p w14:paraId="775F5BF9" w14:textId="77777777" w:rsidR="00900561" w:rsidRDefault="00900561" w:rsidP="00785BBC">
      <w:pPr>
        <w:rPr>
          <w:b/>
          <w:bCs/>
          <w:sz w:val="40"/>
          <w:szCs w:val="40"/>
          <w:lang w:val="en-GB"/>
        </w:rPr>
      </w:pPr>
    </w:p>
    <w:p w14:paraId="20585BC4" w14:textId="77777777" w:rsidR="00900561" w:rsidRDefault="00900561" w:rsidP="00785BBC">
      <w:pPr>
        <w:rPr>
          <w:b/>
          <w:bCs/>
          <w:sz w:val="40"/>
          <w:szCs w:val="40"/>
          <w:lang w:val="en-GB"/>
        </w:rPr>
      </w:pPr>
    </w:p>
    <w:p w14:paraId="78C52EDD" w14:textId="77777777" w:rsidR="00900561" w:rsidRDefault="00900561" w:rsidP="00785BBC">
      <w:pPr>
        <w:rPr>
          <w:b/>
          <w:bCs/>
          <w:sz w:val="40"/>
          <w:szCs w:val="40"/>
          <w:lang w:val="en-GB"/>
        </w:rPr>
      </w:pPr>
    </w:p>
    <w:p w14:paraId="3FA3CB1F" w14:textId="77777777" w:rsidR="00900561" w:rsidRDefault="00900561" w:rsidP="00785BBC">
      <w:pPr>
        <w:rPr>
          <w:b/>
          <w:bCs/>
          <w:sz w:val="40"/>
          <w:szCs w:val="40"/>
          <w:lang w:val="en-GB"/>
        </w:rPr>
      </w:pPr>
    </w:p>
    <w:p w14:paraId="09B44167" w14:textId="77777777" w:rsidR="00900561" w:rsidRDefault="00900561" w:rsidP="00785BBC">
      <w:pPr>
        <w:rPr>
          <w:b/>
          <w:bCs/>
          <w:sz w:val="40"/>
          <w:szCs w:val="40"/>
          <w:lang w:val="en-GB"/>
        </w:rPr>
      </w:pPr>
    </w:p>
    <w:p w14:paraId="633DB76D" w14:textId="77777777" w:rsidR="00900561" w:rsidRDefault="00900561" w:rsidP="00785BBC">
      <w:pPr>
        <w:rPr>
          <w:b/>
          <w:bCs/>
          <w:sz w:val="40"/>
          <w:szCs w:val="40"/>
          <w:lang w:val="en-GB"/>
        </w:rPr>
      </w:pPr>
    </w:p>
    <w:p w14:paraId="51B2B47A" w14:textId="77777777" w:rsidR="00900561" w:rsidRDefault="00900561" w:rsidP="00785BBC">
      <w:pPr>
        <w:rPr>
          <w:b/>
          <w:bCs/>
          <w:sz w:val="40"/>
          <w:szCs w:val="40"/>
          <w:lang w:val="en-GB"/>
        </w:rPr>
      </w:pPr>
    </w:p>
    <w:p w14:paraId="4FC28B07" w14:textId="77777777" w:rsidR="00900561" w:rsidRDefault="00900561" w:rsidP="00785BBC">
      <w:pPr>
        <w:rPr>
          <w:b/>
          <w:bCs/>
          <w:sz w:val="40"/>
          <w:szCs w:val="40"/>
          <w:lang w:val="en-GB"/>
        </w:rPr>
      </w:pPr>
    </w:p>
    <w:p w14:paraId="755C7C28" w14:textId="77777777" w:rsidR="00900561" w:rsidRDefault="00900561" w:rsidP="00785BBC">
      <w:pPr>
        <w:rPr>
          <w:b/>
          <w:bCs/>
          <w:sz w:val="40"/>
          <w:szCs w:val="40"/>
          <w:lang w:val="en-GB"/>
        </w:rPr>
      </w:pPr>
    </w:p>
    <w:p w14:paraId="78140AF5" w14:textId="77777777" w:rsidR="00900561" w:rsidRDefault="00900561" w:rsidP="00785BBC">
      <w:pPr>
        <w:rPr>
          <w:b/>
          <w:bCs/>
          <w:sz w:val="40"/>
          <w:szCs w:val="40"/>
          <w:lang w:val="en-GB"/>
        </w:rPr>
      </w:pPr>
    </w:p>
    <w:p w14:paraId="33F53FBB" w14:textId="77777777" w:rsidR="00900561" w:rsidRDefault="00900561" w:rsidP="00785BBC">
      <w:pPr>
        <w:rPr>
          <w:b/>
          <w:bCs/>
          <w:sz w:val="40"/>
          <w:szCs w:val="40"/>
          <w:lang w:val="en-GB"/>
        </w:rPr>
      </w:pPr>
    </w:p>
    <w:p w14:paraId="629AC3F8" w14:textId="77777777" w:rsidR="00900561" w:rsidRDefault="00900561" w:rsidP="00785BBC">
      <w:pPr>
        <w:rPr>
          <w:b/>
          <w:bCs/>
          <w:sz w:val="40"/>
          <w:szCs w:val="40"/>
          <w:lang w:val="en-GB"/>
        </w:rPr>
      </w:pPr>
    </w:p>
    <w:p w14:paraId="67F63340" w14:textId="77777777" w:rsidR="008B6E65" w:rsidRDefault="008B6E65" w:rsidP="00785BBC">
      <w:pPr>
        <w:rPr>
          <w:b/>
          <w:bCs/>
          <w:sz w:val="40"/>
          <w:szCs w:val="40"/>
          <w:lang w:val="en-GB"/>
        </w:rPr>
      </w:pPr>
    </w:p>
    <w:p w14:paraId="3928CE10" w14:textId="77777777" w:rsidR="008B6E65" w:rsidRDefault="008B6E65" w:rsidP="00785BBC">
      <w:pPr>
        <w:rPr>
          <w:b/>
          <w:bCs/>
          <w:sz w:val="40"/>
          <w:szCs w:val="40"/>
          <w:lang w:val="en-GB"/>
        </w:rPr>
      </w:pPr>
    </w:p>
    <w:p w14:paraId="62A8A1B0" w14:textId="77777777" w:rsidR="008B6E65" w:rsidRDefault="008B6E65" w:rsidP="00785BBC">
      <w:pPr>
        <w:rPr>
          <w:b/>
          <w:bCs/>
          <w:sz w:val="40"/>
          <w:szCs w:val="40"/>
          <w:lang w:val="en-GB"/>
        </w:rPr>
      </w:pPr>
    </w:p>
    <w:p w14:paraId="620F2057" w14:textId="77777777" w:rsidR="008B6E65" w:rsidRDefault="008B6E65" w:rsidP="00785BBC">
      <w:pPr>
        <w:rPr>
          <w:b/>
          <w:bCs/>
          <w:sz w:val="40"/>
          <w:szCs w:val="40"/>
          <w:lang w:val="en-GB"/>
        </w:rPr>
      </w:pPr>
    </w:p>
    <w:p w14:paraId="24BDFC78" w14:textId="77777777" w:rsidR="003A3A34" w:rsidRDefault="003A3A34" w:rsidP="00785BBC">
      <w:pPr>
        <w:rPr>
          <w:bCs/>
          <w:sz w:val="28"/>
          <w:szCs w:val="28"/>
          <w:lang w:val="en-GB"/>
        </w:rPr>
        <w:sectPr w:rsidR="003A3A34" w:rsidSect="00380C14">
          <w:footerReference w:type="default" r:id="rId10"/>
          <w:pgSz w:w="11906" w:h="16838"/>
          <w:pgMar w:top="720" w:right="720" w:bottom="720" w:left="72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pPr>
    </w:p>
    <w:p w14:paraId="53FA5003" w14:textId="77777777" w:rsidR="003A3A34" w:rsidRDefault="009F3077" w:rsidP="00785BBC">
      <w:pPr>
        <w:rPr>
          <w:noProof/>
        </w:rPr>
      </w:pPr>
      <w:r>
        <w:rPr>
          <w:noProof/>
        </w:rPr>
        <w:lastRenderedPageBreak/>
        <w:drawing>
          <wp:inline distT="0" distB="0" distL="0" distR="0" wp14:anchorId="7715386F" wp14:editId="3890BE71">
            <wp:extent cx="7546034" cy="4858603"/>
            <wp:effectExtent l="0" t="0" r="0" b="0"/>
            <wp:docPr id="1" name="Picture 1" descr="Tristel snaps up European distrib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stel snaps up European distribu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8050" cy="4866339"/>
                    </a:xfrm>
                    <a:prstGeom prst="rect">
                      <a:avLst/>
                    </a:prstGeom>
                    <a:noFill/>
                    <a:ln>
                      <a:noFill/>
                    </a:ln>
                  </pic:spPr>
                </pic:pic>
              </a:graphicData>
            </a:graphic>
          </wp:inline>
        </w:drawing>
      </w:r>
    </w:p>
    <w:p w14:paraId="5CA37FD1" w14:textId="4F79D6FC" w:rsidR="003A3A34" w:rsidRDefault="00B03308" w:rsidP="003A3A34">
      <w:pPr>
        <w:rPr>
          <w:noProof/>
        </w:rPr>
      </w:pPr>
      <w:sdt>
        <w:sdtPr>
          <w:rPr>
            <w:noProof/>
          </w:rPr>
          <w:id w:val="521757244"/>
          <w:citation/>
        </w:sdtPr>
        <w:sdtContent>
          <w:r w:rsidR="00386E21">
            <w:rPr>
              <w:noProof/>
            </w:rPr>
            <w:fldChar w:fldCharType="begin"/>
          </w:r>
          <w:r w:rsidR="00386E21">
            <w:rPr>
              <w:noProof/>
            </w:rPr>
            <w:instrText xml:space="preserve"> CITATION Ins19 \l 16393 </w:instrText>
          </w:r>
          <w:r w:rsidR="00386E21">
            <w:rPr>
              <w:noProof/>
            </w:rPr>
            <w:fldChar w:fldCharType="separate"/>
          </w:r>
          <w:r w:rsidR="00A65127">
            <w:rPr>
              <w:noProof/>
            </w:rPr>
            <w:t>(Insider Media Limited, 2019)</w:t>
          </w:r>
          <w:r w:rsidR="00386E21">
            <w:rPr>
              <w:noProof/>
            </w:rPr>
            <w:fldChar w:fldCharType="end"/>
          </w:r>
        </w:sdtContent>
      </w:sdt>
    </w:p>
    <w:p w14:paraId="7AFF16D3" w14:textId="77777777" w:rsidR="00386E21" w:rsidRDefault="003A3A34" w:rsidP="003A3A34">
      <w:pPr>
        <w:tabs>
          <w:tab w:val="left" w:pos="2010"/>
        </w:tabs>
        <w:rPr>
          <w:noProof/>
        </w:rPr>
      </w:pPr>
      <w:r>
        <w:rPr>
          <w:noProof/>
        </w:rPr>
        <w:tab/>
      </w:r>
    </w:p>
    <w:p w14:paraId="3ED5A567" w14:textId="271B8541" w:rsidR="003A3A34" w:rsidRPr="00A65127" w:rsidRDefault="00386E21" w:rsidP="003A3A34">
      <w:pPr>
        <w:tabs>
          <w:tab w:val="left" w:pos="2010"/>
        </w:tabs>
        <w:rPr>
          <w:b/>
          <w:noProof/>
          <w:color w:val="E6B91E" w:themeColor="accent3"/>
        </w:rPr>
      </w:pPr>
      <w:r w:rsidRPr="00A65127">
        <w:rPr>
          <w:noProof/>
          <w:color w:val="E6B91E" w:themeColor="accent3"/>
        </w:rPr>
        <w:tab/>
      </w:r>
      <w:bookmarkStart w:id="1" w:name="_Toc5037828"/>
      <w:r w:rsidR="003A3A34" w:rsidRPr="00A65127">
        <w:rPr>
          <w:rStyle w:val="Heading1Char"/>
          <w:color w:val="E6B91E" w:themeColor="accent3"/>
        </w:rPr>
        <w:t>Introduction:</w:t>
      </w:r>
      <w:bookmarkEnd w:id="1"/>
      <w:r w:rsidR="003A3A34" w:rsidRPr="00A65127">
        <w:rPr>
          <w:rStyle w:val="Heading1Char"/>
          <w:color w:val="E6B91E" w:themeColor="accent3"/>
        </w:rPr>
        <w:t xml:space="preserve"> </w:t>
      </w:r>
      <w:r w:rsidR="003A3A34" w:rsidRPr="00A65127">
        <w:rPr>
          <w:b/>
          <w:noProof/>
          <w:color w:val="E6B91E" w:themeColor="accent3"/>
          <w:sz w:val="28"/>
        </w:rPr>
        <w:t xml:space="preserve">- </w:t>
      </w:r>
    </w:p>
    <w:p w14:paraId="7755DB8B" w14:textId="77777777" w:rsidR="00386E21" w:rsidRPr="00587D6C" w:rsidRDefault="003A3A34" w:rsidP="003A3A34">
      <w:pPr>
        <w:tabs>
          <w:tab w:val="left" w:pos="2010"/>
        </w:tabs>
        <w:rPr>
          <w:i/>
          <w:color w:val="6E90A0" w:themeColor="text2" w:themeTint="99"/>
          <w:sz w:val="28"/>
          <w:szCs w:val="28"/>
          <w:lang w:val="en-GB"/>
        </w:rPr>
      </w:pPr>
      <w:r w:rsidRPr="00587D6C">
        <w:rPr>
          <w:color w:val="6E90A0" w:themeColor="text2" w:themeTint="99"/>
          <w:sz w:val="28"/>
          <w:szCs w:val="28"/>
          <w:lang w:val="en-GB"/>
        </w:rPr>
        <w:tab/>
      </w:r>
      <w:r w:rsidR="00587D6C" w:rsidRPr="00587D6C">
        <w:rPr>
          <w:i/>
          <w:color w:val="6E90A0" w:themeColor="text2" w:themeTint="99"/>
          <w:sz w:val="28"/>
          <w:szCs w:val="28"/>
          <w:lang w:val="en-GB"/>
        </w:rPr>
        <w:t>“We have chemistry.” “Why disinfect when you can Tristel?”</w:t>
      </w:r>
    </w:p>
    <w:p w14:paraId="74CB29BD" w14:textId="46828668" w:rsidR="00587D6C" w:rsidRPr="00587D6C" w:rsidRDefault="00587D6C" w:rsidP="003A3A34">
      <w:pPr>
        <w:tabs>
          <w:tab w:val="left" w:pos="2010"/>
        </w:tabs>
        <w:rPr>
          <w:i/>
          <w:color w:val="6E90A0" w:themeColor="text2" w:themeTint="99"/>
          <w:sz w:val="28"/>
          <w:szCs w:val="28"/>
          <w:lang w:val="en-GB"/>
        </w:rPr>
      </w:pPr>
      <w:r w:rsidRPr="00587D6C">
        <w:rPr>
          <w:i/>
          <w:color w:val="6E90A0" w:themeColor="text2" w:themeTint="99"/>
          <w:sz w:val="28"/>
          <w:szCs w:val="28"/>
          <w:lang w:val="en-GB"/>
        </w:rPr>
        <w:tab/>
      </w:r>
      <w:r w:rsidRPr="00587D6C">
        <w:rPr>
          <w:i/>
          <w:color w:val="6E90A0" w:themeColor="text2" w:themeTint="99"/>
          <w:sz w:val="28"/>
          <w:szCs w:val="28"/>
          <w:lang w:val="en-GB"/>
        </w:rPr>
        <w:tab/>
      </w:r>
      <w:r w:rsidRPr="00587D6C">
        <w:rPr>
          <w:i/>
          <w:color w:val="6E90A0" w:themeColor="text2" w:themeTint="99"/>
          <w:sz w:val="28"/>
          <w:szCs w:val="28"/>
          <w:lang w:val="en-GB"/>
        </w:rPr>
        <w:tab/>
      </w:r>
      <w:r w:rsidRPr="00587D6C">
        <w:rPr>
          <w:i/>
          <w:color w:val="6E90A0" w:themeColor="text2" w:themeTint="99"/>
          <w:sz w:val="28"/>
          <w:szCs w:val="28"/>
          <w:lang w:val="en-GB"/>
        </w:rPr>
        <w:tab/>
      </w:r>
      <w:r w:rsidRPr="00587D6C">
        <w:rPr>
          <w:i/>
          <w:color w:val="6E90A0" w:themeColor="text2" w:themeTint="99"/>
          <w:sz w:val="28"/>
          <w:szCs w:val="28"/>
          <w:lang w:val="en-GB"/>
        </w:rPr>
        <w:tab/>
      </w:r>
      <w:r w:rsidRPr="00587D6C">
        <w:rPr>
          <w:i/>
          <w:color w:val="6E90A0" w:themeColor="text2" w:themeTint="99"/>
          <w:sz w:val="28"/>
          <w:szCs w:val="28"/>
          <w:lang w:val="en-GB"/>
        </w:rPr>
        <w:tab/>
      </w:r>
      <w:r w:rsidRPr="00587D6C">
        <w:rPr>
          <w:i/>
          <w:color w:val="6E90A0" w:themeColor="text2" w:themeTint="99"/>
          <w:sz w:val="28"/>
          <w:szCs w:val="28"/>
          <w:lang w:val="en-GB"/>
        </w:rPr>
        <w:tab/>
      </w:r>
      <w:r w:rsidRPr="00587D6C">
        <w:rPr>
          <w:i/>
          <w:color w:val="6E90A0" w:themeColor="text2" w:themeTint="99"/>
          <w:sz w:val="28"/>
          <w:szCs w:val="28"/>
          <w:lang w:val="en-GB"/>
        </w:rPr>
        <w:tab/>
      </w:r>
      <w:r w:rsidRPr="00587D6C">
        <w:rPr>
          <w:i/>
          <w:color w:val="6E90A0" w:themeColor="text2" w:themeTint="99"/>
          <w:sz w:val="28"/>
          <w:szCs w:val="28"/>
          <w:lang w:val="en-GB"/>
        </w:rPr>
        <w:tab/>
      </w:r>
      <w:r w:rsidRPr="00587D6C">
        <w:rPr>
          <w:i/>
          <w:color w:val="6E90A0" w:themeColor="text2" w:themeTint="99"/>
          <w:sz w:val="28"/>
          <w:szCs w:val="28"/>
          <w:lang w:val="en-GB"/>
        </w:rPr>
        <w:tab/>
      </w:r>
      <w:r w:rsidRPr="00587D6C">
        <w:rPr>
          <w:i/>
          <w:color w:val="6E90A0" w:themeColor="text2" w:themeTint="99"/>
          <w:sz w:val="28"/>
          <w:szCs w:val="28"/>
          <w:lang w:val="en-GB"/>
        </w:rPr>
        <w:tab/>
      </w:r>
      <w:r w:rsidRPr="00587D6C">
        <w:rPr>
          <w:i/>
          <w:color w:val="6E90A0" w:themeColor="text2" w:themeTint="99"/>
          <w:sz w:val="28"/>
          <w:szCs w:val="28"/>
          <w:lang w:val="en-GB"/>
        </w:rPr>
        <w:tab/>
      </w:r>
      <w:sdt>
        <w:sdtPr>
          <w:rPr>
            <w:i/>
            <w:color w:val="6E90A0" w:themeColor="text2" w:themeTint="99"/>
            <w:szCs w:val="28"/>
            <w:lang w:val="en-GB"/>
          </w:rPr>
          <w:id w:val="158743051"/>
          <w:citation/>
        </w:sdtPr>
        <w:sdtContent>
          <w:r w:rsidRPr="00587D6C">
            <w:rPr>
              <w:i/>
              <w:color w:val="6E90A0" w:themeColor="text2" w:themeTint="99"/>
              <w:szCs w:val="28"/>
              <w:lang w:val="en-GB"/>
            </w:rPr>
            <w:fldChar w:fldCharType="begin"/>
          </w:r>
          <w:r w:rsidRPr="00587D6C">
            <w:rPr>
              <w:i/>
              <w:color w:val="6E90A0" w:themeColor="text2" w:themeTint="99"/>
              <w:szCs w:val="28"/>
            </w:rPr>
            <w:instrText xml:space="preserve"> CITATION Tri19 \l 16393 </w:instrText>
          </w:r>
          <w:r w:rsidRPr="00587D6C">
            <w:rPr>
              <w:i/>
              <w:color w:val="6E90A0" w:themeColor="text2" w:themeTint="99"/>
              <w:szCs w:val="28"/>
              <w:lang w:val="en-GB"/>
            </w:rPr>
            <w:fldChar w:fldCharType="separate"/>
          </w:r>
          <w:r w:rsidR="00A65127" w:rsidRPr="00A65127">
            <w:rPr>
              <w:noProof/>
              <w:color w:val="6E90A0" w:themeColor="text2" w:themeTint="99"/>
              <w:szCs w:val="28"/>
            </w:rPr>
            <w:t>(Tristel, 2019)</w:t>
          </w:r>
          <w:r w:rsidRPr="00587D6C">
            <w:rPr>
              <w:i/>
              <w:color w:val="6E90A0" w:themeColor="text2" w:themeTint="99"/>
              <w:szCs w:val="28"/>
              <w:lang w:val="en-GB"/>
            </w:rPr>
            <w:fldChar w:fldCharType="end"/>
          </w:r>
        </w:sdtContent>
      </w:sdt>
    </w:p>
    <w:p w14:paraId="68D22BA1" w14:textId="355FF7D0" w:rsidR="002D4E51" w:rsidRPr="00AD40A4" w:rsidRDefault="00587D6C" w:rsidP="003E5604">
      <w:pPr>
        <w:tabs>
          <w:tab w:val="left" w:pos="2010"/>
        </w:tabs>
        <w:rPr>
          <w:sz w:val="24"/>
          <w:szCs w:val="28"/>
          <w:lang w:val="en-GB"/>
        </w:rPr>
      </w:pPr>
      <w:r>
        <w:rPr>
          <w:i/>
          <w:sz w:val="28"/>
          <w:szCs w:val="28"/>
          <w:lang w:val="en-GB"/>
        </w:rPr>
        <w:tab/>
      </w:r>
      <w:r w:rsidRPr="00AD40A4">
        <w:rPr>
          <w:sz w:val="24"/>
          <w:szCs w:val="28"/>
          <w:lang w:val="en-GB"/>
        </w:rPr>
        <w:t xml:space="preserve">Tristel Plc is one of a few </w:t>
      </w:r>
      <w:r w:rsidR="002D4E51" w:rsidRPr="00AD40A4">
        <w:rPr>
          <w:sz w:val="24"/>
          <w:szCs w:val="28"/>
          <w:lang w:val="en-GB"/>
        </w:rPr>
        <w:t>businesses</w:t>
      </w:r>
      <w:r w:rsidRPr="00AD40A4">
        <w:rPr>
          <w:sz w:val="24"/>
          <w:szCs w:val="28"/>
          <w:lang w:val="en-GB"/>
        </w:rPr>
        <w:t xml:space="preserve"> worldwide listed on the AIM </w:t>
      </w:r>
    </w:p>
    <w:p w14:paraId="5759B833" w14:textId="77777777" w:rsidR="00CC0727" w:rsidRPr="00AD40A4" w:rsidRDefault="00587D6C" w:rsidP="00587D6C">
      <w:pPr>
        <w:tabs>
          <w:tab w:val="left" w:pos="2010"/>
        </w:tabs>
        <w:ind w:left="2010"/>
        <w:rPr>
          <w:sz w:val="24"/>
          <w:szCs w:val="28"/>
          <w:lang w:val="en-GB"/>
        </w:rPr>
      </w:pPr>
      <w:r w:rsidRPr="00AD40A4">
        <w:rPr>
          <w:sz w:val="24"/>
          <w:szCs w:val="28"/>
          <w:lang w:val="en-GB"/>
        </w:rPr>
        <w:t>(Alternative Investment Market)</w:t>
      </w:r>
      <w:r w:rsidR="00CC0727" w:rsidRPr="00AD40A4">
        <w:rPr>
          <w:sz w:val="24"/>
          <w:szCs w:val="28"/>
          <w:lang w:val="en-GB"/>
        </w:rPr>
        <w:t xml:space="preserve"> provider of infection prevention </w:t>
      </w:r>
    </w:p>
    <w:p w14:paraId="711F3C99" w14:textId="77777777" w:rsidR="00CC0727" w:rsidRPr="00AD40A4" w:rsidRDefault="00CC0727" w:rsidP="00587D6C">
      <w:pPr>
        <w:tabs>
          <w:tab w:val="left" w:pos="2010"/>
        </w:tabs>
        <w:ind w:left="2010"/>
        <w:rPr>
          <w:sz w:val="24"/>
          <w:szCs w:val="28"/>
          <w:lang w:val="en-GB"/>
        </w:rPr>
      </w:pPr>
      <w:r w:rsidRPr="00AD40A4">
        <w:rPr>
          <w:sz w:val="24"/>
          <w:szCs w:val="28"/>
          <w:lang w:val="en-GB"/>
        </w:rPr>
        <w:t xml:space="preserve">products and contamination control in human, animal healthcare </w:t>
      </w:r>
    </w:p>
    <w:p w14:paraId="759415E9" w14:textId="77777777" w:rsidR="00CC0727" w:rsidRPr="00AD40A4" w:rsidRDefault="00CC0727" w:rsidP="00587D6C">
      <w:pPr>
        <w:tabs>
          <w:tab w:val="left" w:pos="2010"/>
        </w:tabs>
        <w:ind w:left="2010"/>
        <w:rPr>
          <w:sz w:val="24"/>
          <w:szCs w:val="28"/>
          <w:lang w:val="en-GB"/>
        </w:rPr>
      </w:pPr>
      <w:r w:rsidRPr="00AD40A4">
        <w:rPr>
          <w:sz w:val="24"/>
          <w:szCs w:val="28"/>
          <w:lang w:val="en-GB"/>
        </w:rPr>
        <w:t>and pharmaceutical as well as personal care manufacturing plants</w:t>
      </w:r>
    </w:p>
    <w:p w14:paraId="72E84678" w14:textId="77777777" w:rsidR="00E8546A" w:rsidRPr="00AD40A4" w:rsidRDefault="00CC0727" w:rsidP="00E8546A">
      <w:pPr>
        <w:tabs>
          <w:tab w:val="left" w:pos="2010"/>
        </w:tabs>
        <w:ind w:left="2010"/>
        <w:rPr>
          <w:sz w:val="24"/>
          <w:szCs w:val="28"/>
          <w:lang w:val="en-GB"/>
        </w:rPr>
      </w:pPr>
      <w:r w:rsidRPr="00AD40A4">
        <w:rPr>
          <w:sz w:val="24"/>
          <w:szCs w:val="28"/>
          <w:lang w:val="en-GB"/>
        </w:rPr>
        <w:t>and industrial water systems</w:t>
      </w:r>
      <w:r w:rsidR="00E8546A" w:rsidRPr="00AD40A4">
        <w:rPr>
          <w:sz w:val="24"/>
          <w:szCs w:val="28"/>
          <w:lang w:val="en-GB"/>
        </w:rPr>
        <w:t xml:space="preserve"> founded in 1993. A trademarked chlorine </w:t>
      </w:r>
    </w:p>
    <w:p w14:paraId="044E81B9" w14:textId="324140B9" w:rsidR="00E8546A" w:rsidRPr="00AD40A4" w:rsidRDefault="00E8546A" w:rsidP="00E8546A">
      <w:pPr>
        <w:tabs>
          <w:tab w:val="left" w:pos="2010"/>
        </w:tabs>
        <w:ind w:left="2010"/>
        <w:rPr>
          <w:sz w:val="24"/>
          <w:szCs w:val="28"/>
          <w:lang w:val="en-GB"/>
        </w:rPr>
      </w:pPr>
      <w:r w:rsidRPr="00AD40A4">
        <w:rPr>
          <w:sz w:val="24"/>
          <w:szCs w:val="28"/>
          <w:lang w:val="en-GB"/>
        </w:rPr>
        <w:t>dioxide formulation was synthesized by the founding shareholders,</w:t>
      </w:r>
    </w:p>
    <w:p w14:paraId="0C5CCE1B" w14:textId="77EB597D" w:rsidR="00E8546A" w:rsidRPr="00AD40A4" w:rsidRDefault="00E8546A" w:rsidP="00E8546A">
      <w:pPr>
        <w:tabs>
          <w:tab w:val="left" w:pos="2010"/>
        </w:tabs>
        <w:ind w:left="2010"/>
        <w:rPr>
          <w:sz w:val="24"/>
          <w:szCs w:val="28"/>
          <w:lang w:val="en-GB"/>
        </w:rPr>
      </w:pPr>
      <w:r w:rsidRPr="00AD40A4">
        <w:rPr>
          <w:sz w:val="24"/>
          <w:szCs w:val="28"/>
          <w:lang w:val="en-GB"/>
        </w:rPr>
        <w:t>which could be used to disinfect flexible endoscopes instead of using</w:t>
      </w:r>
    </w:p>
    <w:p w14:paraId="399DEA2B" w14:textId="77777777" w:rsidR="00472848" w:rsidRDefault="00E8546A" w:rsidP="006406FD">
      <w:pPr>
        <w:tabs>
          <w:tab w:val="left" w:pos="2010"/>
        </w:tabs>
        <w:ind w:left="2010"/>
        <w:rPr>
          <w:sz w:val="24"/>
          <w:szCs w:val="28"/>
          <w:lang w:val="en-GB"/>
        </w:rPr>
      </w:pPr>
      <w:r w:rsidRPr="00AD40A4">
        <w:rPr>
          <w:sz w:val="24"/>
          <w:szCs w:val="28"/>
          <w:lang w:val="en-GB"/>
        </w:rPr>
        <w:t>glutaraldehyde.</w:t>
      </w:r>
      <w:r w:rsidR="00472848">
        <w:rPr>
          <w:sz w:val="24"/>
          <w:szCs w:val="28"/>
          <w:lang w:val="en-GB"/>
        </w:rPr>
        <w:t xml:space="preserve"> The company was listed on the London Stock Exchange AIM</w:t>
      </w:r>
    </w:p>
    <w:p w14:paraId="786DF674" w14:textId="77777777" w:rsidR="00472848" w:rsidRDefault="00472848" w:rsidP="006406FD">
      <w:pPr>
        <w:tabs>
          <w:tab w:val="left" w:pos="2010"/>
        </w:tabs>
        <w:ind w:left="2010"/>
        <w:rPr>
          <w:sz w:val="24"/>
          <w:szCs w:val="28"/>
          <w:lang w:val="en-GB"/>
        </w:rPr>
      </w:pPr>
      <w:r>
        <w:rPr>
          <w:sz w:val="24"/>
          <w:szCs w:val="28"/>
          <w:lang w:val="en-GB"/>
        </w:rPr>
        <w:t xml:space="preserve">market in 2005 and it is an ISO 9001:2015 and BE EN 13485:2016 certified </w:t>
      </w:r>
    </w:p>
    <w:p w14:paraId="50D62BC2" w14:textId="77777777" w:rsidR="00E8546A" w:rsidRDefault="00472848" w:rsidP="006406FD">
      <w:pPr>
        <w:tabs>
          <w:tab w:val="left" w:pos="2010"/>
        </w:tabs>
        <w:ind w:left="2010"/>
        <w:rPr>
          <w:sz w:val="24"/>
          <w:szCs w:val="28"/>
          <w:lang w:val="en-GB"/>
        </w:rPr>
      </w:pPr>
      <w:r>
        <w:rPr>
          <w:sz w:val="24"/>
          <w:szCs w:val="28"/>
          <w:lang w:val="en-GB"/>
        </w:rPr>
        <w:t>manufacturer of disinfectants</w:t>
      </w:r>
      <w:r w:rsidR="00611592">
        <w:rPr>
          <w:sz w:val="24"/>
          <w:szCs w:val="28"/>
          <w:lang w:val="en-GB"/>
        </w:rPr>
        <w:t>.</w:t>
      </w:r>
      <w:r w:rsidR="00624F6A">
        <w:rPr>
          <w:sz w:val="24"/>
          <w:szCs w:val="28"/>
          <w:lang w:val="en-GB"/>
        </w:rPr>
        <w:t xml:space="preserve"> The company has its peripherals in countries </w:t>
      </w:r>
    </w:p>
    <w:p w14:paraId="24618378" w14:textId="77777777" w:rsidR="003E5604" w:rsidRDefault="00624F6A" w:rsidP="003E5604">
      <w:pPr>
        <w:tabs>
          <w:tab w:val="left" w:pos="2010"/>
        </w:tabs>
        <w:ind w:left="2010"/>
        <w:rPr>
          <w:sz w:val="24"/>
          <w:szCs w:val="28"/>
          <w:lang w:val="en-GB"/>
        </w:rPr>
      </w:pPr>
      <w:r>
        <w:rPr>
          <w:sz w:val="24"/>
          <w:szCs w:val="28"/>
          <w:lang w:val="en-GB"/>
        </w:rPr>
        <w:t xml:space="preserve">such as </w:t>
      </w:r>
      <w:r w:rsidR="003E5604">
        <w:rPr>
          <w:sz w:val="24"/>
          <w:szCs w:val="28"/>
          <w:lang w:val="en-GB"/>
        </w:rPr>
        <w:t>Poland, Russia, Switzerland, Germany, Hong-Kong, China, Japan, USA,</w:t>
      </w:r>
    </w:p>
    <w:p w14:paraId="26C72C49" w14:textId="1DDA69D7" w:rsidR="003E5604" w:rsidRPr="006406FD" w:rsidRDefault="003E5604" w:rsidP="003E5604">
      <w:pPr>
        <w:tabs>
          <w:tab w:val="left" w:pos="2010"/>
        </w:tabs>
        <w:ind w:left="2010"/>
        <w:rPr>
          <w:sz w:val="24"/>
          <w:szCs w:val="28"/>
          <w:lang w:val="en-GB"/>
        </w:rPr>
        <w:sectPr w:rsidR="003E5604" w:rsidRPr="006406FD" w:rsidSect="00781018">
          <w:pgSz w:w="11906" w:h="16838"/>
          <w:pgMar w:top="0" w:right="0" w:bottom="720" w:left="0" w:header="709" w:footer="709" w:gutter="0"/>
          <w:cols w:space="708"/>
          <w:docGrid w:linePitch="360"/>
        </w:sectPr>
      </w:pPr>
      <w:r>
        <w:rPr>
          <w:sz w:val="24"/>
          <w:szCs w:val="28"/>
          <w:lang w:val="en-GB"/>
        </w:rPr>
        <w:t>Australia, New Zealand and sales plants in more than 30 other countries. (</w:t>
      </w:r>
      <w:r w:rsidRPr="003E5604">
        <w:rPr>
          <w:i/>
          <w:sz w:val="24"/>
          <w:szCs w:val="28"/>
          <w:lang w:val="en-GB"/>
        </w:rPr>
        <w:t>ibid</w:t>
      </w:r>
      <w:r>
        <w:rPr>
          <w:sz w:val="24"/>
          <w:szCs w:val="28"/>
          <w:lang w:val="en-GB"/>
        </w:rPr>
        <w:t>)</w:t>
      </w:r>
    </w:p>
    <w:p w14:paraId="06FC6FF1" w14:textId="19A58A6A" w:rsidR="008B6E65" w:rsidRPr="00A65127" w:rsidRDefault="00802D01" w:rsidP="00830EE9">
      <w:pPr>
        <w:pStyle w:val="Heading1"/>
        <w:rPr>
          <w:color w:val="E6B91E" w:themeColor="accent3"/>
          <w:lang w:val="en-GB"/>
        </w:rPr>
      </w:pPr>
      <w:bookmarkStart w:id="2" w:name="_Toc5037829"/>
      <w:r w:rsidRPr="00A65127">
        <w:rPr>
          <w:color w:val="E6B91E" w:themeColor="accent3"/>
          <w:lang w:val="en-GB"/>
        </w:rPr>
        <w:lastRenderedPageBreak/>
        <w:t xml:space="preserve">1. </w:t>
      </w:r>
      <w:r w:rsidR="008B6E65" w:rsidRPr="00A65127">
        <w:rPr>
          <w:color w:val="E6B91E" w:themeColor="accent3"/>
          <w:lang w:val="en-GB"/>
        </w:rPr>
        <w:t>Profitability Ratio</w:t>
      </w:r>
      <w:bookmarkEnd w:id="2"/>
    </w:p>
    <w:p w14:paraId="3A71E150" w14:textId="06AB4951" w:rsidR="008B6E65" w:rsidRPr="00FE7722" w:rsidRDefault="005346FA" w:rsidP="008B6E65">
      <w:pPr>
        <w:rPr>
          <w:bCs/>
          <w:sz w:val="24"/>
          <w:szCs w:val="28"/>
          <w:lang w:val="en-GB"/>
        </w:rPr>
      </w:pPr>
      <w:r w:rsidRPr="00FE7722">
        <w:rPr>
          <w:bCs/>
          <w:sz w:val="24"/>
          <w:szCs w:val="28"/>
          <w:lang w:val="en-GB"/>
        </w:rPr>
        <w:t xml:space="preserve">The consolidated balance sheet gives the </w:t>
      </w:r>
      <w:r w:rsidR="00E52606" w:rsidRPr="00FE7722">
        <w:rPr>
          <w:bCs/>
          <w:sz w:val="24"/>
          <w:szCs w:val="28"/>
          <w:lang w:val="en-GB"/>
        </w:rPr>
        <w:t xml:space="preserve">exact details about the company’s annual fundamentals. </w:t>
      </w:r>
      <w:r w:rsidR="0047265C" w:rsidRPr="00FE7722">
        <w:rPr>
          <w:bCs/>
          <w:sz w:val="24"/>
          <w:szCs w:val="28"/>
          <w:lang w:val="en-GB"/>
        </w:rPr>
        <w:t xml:space="preserve">The consolidated balance sheet of Tristel PLC hence shows its level of </w:t>
      </w:r>
      <w:r w:rsidR="00550AA1" w:rsidRPr="00FE7722">
        <w:rPr>
          <w:bCs/>
          <w:sz w:val="24"/>
          <w:szCs w:val="28"/>
          <w:lang w:val="en-GB"/>
        </w:rPr>
        <w:t xml:space="preserve">dividend </w:t>
      </w:r>
      <w:r w:rsidR="0047265C" w:rsidRPr="00FE7722">
        <w:rPr>
          <w:bCs/>
          <w:sz w:val="24"/>
          <w:szCs w:val="28"/>
          <w:lang w:val="en-GB"/>
        </w:rPr>
        <w:t>growth</w:t>
      </w:r>
      <w:r w:rsidR="00550AA1" w:rsidRPr="00FE7722">
        <w:rPr>
          <w:bCs/>
          <w:sz w:val="24"/>
          <w:szCs w:val="28"/>
          <w:lang w:val="en-GB"/>
        </w:rPr>
        <w:t xml:space="preserve">, profit and revenue </w:t>
      </w:r>
      <w:r w:rsidR="0047265C" w:rsidRPr="00FE7722">
        <w:rPr>
          <w:bCs/>
          <w:sz w:val="24"/>
          <w:szCs w:val="28"/>
          <w:lang w:val="en-GB"/>
        </w:rPr>
        <w:t>rate in</w:t>
      </w:r>
      <w:r w:rsidR="00550AA1" w:rsidRPr="00FE7722">
        <w:rPr>
          <w:bCs/>
          <w:sz w:val="24"/>
          <w:szCs w:val="28"/>
          <w:lang w:val="en-GB"/>
        </w:rPr>
        <w:t xml:space="preserve"> </w:t>
      </w:r>
      <w:r w:rsidR="0047265C" w:rsidRPr="00FE7722">
        <w:rPr>
          <w:bCs/>
          <w:sz w:val="24"/>
          <w:szCs w:val="28"/>
          <w:lang w:val="en-GB"/>
        </w:rPr>
        <w:t>the market</w:t>
      </w:r>
      <w:r w:rsidR="00550AA1" w:rsidRPr="00FE7722">
        <w:rPr>
          <w:bCs/>
          <w:sz w:val="24"/>
          <w:szCs w:val="28"/>
          <w:lang w:val="en-GB"/>
        </w:rPr>
        <w:t xml:space="preserve"> as they are specialised provider of infection prevention human and animal healthcare as well as contami</w:t>
      </w:r>
      <w:r w:rsidR="00023132" w:rsidRPr="00FE7722">
        <w:rPr>
          <w:bCs/>
          <w:sz w:val="24"/>
          <w:szCs w:val="28"/>
          <w:lang w:val="en-GB"/>
        </w:rPr>
        <w:t>n</w:t>
      </w:r>
      <w:r w:rsidR="00550AA1" w:rsidRPr="00FE7722">
        <w:rPr>
          <w:bCs/>
          <w:sz w:val="24"/>
          <w:szCs w:val="28"/>
          <w:lang w:val="en-GB"/>
        </w:rPr>
        <w:t xml:space="preserve">ation control </w:t>
      </w:r>
      <w:r w:rsidR="00023132" w:rsidRPr="00FE7722">
        <w:rPr>
          <w:bCs/>
          <w:sz w:val="24"/>
          <w:szCs w:val="28"/>
          <w:lang w:val="en-GB"/>
        </w:rPr>
        <w:t>in industry.</w:t>
      </w:r>
    </w:p>
    <w:p w14:paraId="0A0AE987" w14:textId="7A86E8C7" w:rsidR="00BF3967" w:rsidRPr="00FE7722" w:rsidRDefault="00B24D73" w:rsidP="008B6E65">
      <w:pPr>
        <w:rPr>
          <w:bCs/>
          <w:sz w:val="24"/>
          <w:szCs w:val="28"/>
          <w:lang w:val="en-GB"/>
        </w:rPr>
      </w:pPr>
      <w:r w:rsidRPr="00FE7722">
        <w:rPr>
          <w:bCs/>
          <w:sz w:val="24"/>
          <w:szCs w:val="28"/>
          <w:lang w:val="en-GB"/>
        </w:rPr>
        <w:t xml:space="preserve">The financial fluctuation in the business market worldwide is </w:t>
      </w:r>
      <w:r w:rsidR="00426506">
        <w:rPr>
          <w:bCs/>
          <w:sz w:val="24"/>
          <w:szCs w:val="28"/>
          <w:lang w:val="en-GB"/>
        </w:rPr>
        <w:t>discussed</w:t>
      </w:r>
      <w:r w:rsidRPr="00FE7722">
        <w:rPr>
          <w:bCs/>
          <w:sz w:val="24"/>
          <w:szCs w:val="28"/>
          <w:lang w:val="en-GB"/>
        </w:rPr>
        <w:t xml:space="preserve"> by the ratios as follows.</w:t>
      </w:r>
    </w:p>
    <w:p w14:paraId="431260F9" w14:textId="768F1D68" w:rsidR="00CA0B82" w:rsidRPr="00FE7722" w:rsidRDefault="00CA0B82" w:rsidP="008B6E65">
      <w:pPr>
        <w:rPr>
          <w:bCs/>
          <w:sz w:val="24"/>
          <w:szCs w:val="28"/>
          <w:lang w:val="en-GB"/>
        </w:rPr>
      </w:pPr>
    </w:p>
    <w:tbl>
      <w:tblPr>
        <w:tblStyle w:val="ListTable7Colorful-Accent1"/>
        <w:tblW w:w="0" w:type="auto"/>
        <w:tblLook w:val="04A0" w:firstRow="1" w:lastRow="0" w:firstColumn="1" w:lastColumn="0" w:noHBand="0" w:noVBand="1"/>
      </w:tblPr>
      <w:tblGrid>
        <w:gridCol w:w="2762"/>
        <w:gridCol w:w="7910"/>
      </w:tblGrid>
      <w:tr w:rsidR="006D444C" w14:paraId="600C49C6" w14:textId="77777777" w:rsidTr="003E112D">
        <w:trPr>
          <w:cnfStyle w:val="100000000000" w:firstRow="1" w:lastRow="0" w:firstColumn="0" w:lastColumn="0" w:oddVBand="0" w:evenVBand="0" w:oddHBand="0" w:evenHBand="0" w:firstRowFirstColumn="0" w:firstRowLastColumn="0" w:lastRowFirstColumn="0" w:lastRowLastColumn="0"/>
          <w:trHeight w:val="436"/>
        </w:trPr>
        <w:tc>
          <w:tcPr>
            <w:cnfStyle w:val="001000000100" w:firstRow="0" w:lastRow="0" w:firstColumn="1" w:lastColumn="0" w:oddVBand="0" w:evenVBand="0" w:oddHBand="0" w:evenHBand="0" w:firstRowFirstColumn="1" w:firstRowLastColumn="0" w:lastRowFirstColumn="0" w:lastRowLastColumn="0"/>
            <w:tcW w:w="2762" w:type="dxa"/>
          </w:tcPr>
          <w:p w14:paraId="71BA05FC" w14:textId="06557156" w:rsidR="006D444C" w:rsidRPr="003E112D" w:rsidRDefault="006D444C" w:rsidP="008B6E65">
            <w:pPr>
              <w:rPr>
                <w:bCs/>
                <w:sz w:val="24"/>
                <w:szCs w:val="28"/>
                <w:lang w:val="en-GB"/>
              </w:rPr>
            </w:pPr>
            <w:r w:rsidRPr="003E112D">
              <w:rPr>
                <w:bCs/>
                <w:sz w:val="24"/>
                <w:szCs w:val="28"/>
                <w:lang w:val="en-GB"/>
              </w:rPr>
              <w:t>Tristel PLC</w:t>
            </w:r>
          </w:p>
        </w:tc>
        <w:tc>
          <w:tcPr>
            <w:tcW w:w="7910" w:type="dxa"/>
          </w:tcPr>
          <w:p w14:paraId="08848C70" w14:textId="2A60B34E" w:rsidR="006D444C" w:rsidRPr="003E112D" w:rsidRDefault="006D444C" w:rsidP="008B6E65">
            <w:pPr>
              <w:cnfStyle w:val="100000000000" w:firstRow="1" w:lastRow="0" w:firstColumn="0" w:lastColumn="0" w:oddVBand="0" w:evenVBand="0" w:oddHBand="0" w:evenHBand="0" w:firstRowFirstColumn="0" w:firstRowLastColumn="0" w:lastRowFirstColumn="0" w:lastRowLastColumn="0"/>
              <w:rPr>
                <w:bCs/>
                <w:sz w:val="24"/>
                <w:szCs w:val="28"/>
                <w:lang w:val="en-GB"/>
              </w:rPr>
            </w:pPr>
            <w:r w:rsidRPr="003E112D">
              <w:rPr>
                <w:bCs/>
                <w:sz w:val="24"/>
                <w:szCs w:val="28"/>
                <w:lang w:val="en-GB"/>
              </w:rPr>
              <w:t>2014</w:t>
            </w:r>
            <w:r w:rsidRPr="003E112D">
              <w:rPr>
                <w:bCs/>
                <w:sz w:val="24"/>
                <w:szCs w:val="28"/>
                <w:lang w:val="en-GB"/>
              </w:rPr>
              <w:tab/>
            </w:r>
            <w:r w:rsidRPr="003E112D">
              <w:rPr>
                <w:bCs/>
                <w:sz w:val="24"/>
                <w:szCs w:val="28"/>
                <w:lang w:val="en-GB"/>
              </w:rPr>
              <w:tab/>
              <w:t>2015</w:t>
            </w:r>
            <w:r w:rsidRPr="003E112D">
              <w:rPr>
                <w:bCs/>
                <w:sz w:val="24"/>
                <w:szCs w:val="28"/>
                <w:lang w:val="en-GB"/>
              </w:rPr>
              <w:tab/>
            </w:r>
            <w:r w:rsidRPr="003E112D">
              <w:rPr>
                <w:bCs/>
                <w:sz w:val="24"/>
                <w:szCs w:val="28"/>
                <w:lang w:val="en-GB"/>
              </w:rPr>
              <w:tab/>
              <w:t>2016</w:t>
            </w:r>
            <w:r w:rsidRPr="003E112D">
              <w:rPr>
                <w:bCs/>
                <w:sz w:val="24"/>
                <w:szCs w:val="28"/>
                <w:lang w:val="en-GB"/>
              </w:rPr>
              <w:tab/>
            </w:r>
            <w:r w:rsidRPr="003E112D">
              <w:rPr>
                <w:bCs/>
                <w:sz w:val="24"/>
                <w:szCs w:val="28"/>
                <w:lang w:val="en-GB"/>
              </w:rPr>
              <w:tab/>
              <w:t>2017</w:t>
            </w:r>
            <w:r w:rsidRPr="003E112D">
              <w:rPr>
                <w:bCs/>
                <w:sz w:val="24"/>
                <w:szCs w:val="28"/>
                <w:lang w:val="en-GB"/>
              </w:rPr>
              <w:tab/>
            </w:r>
            <w:r w:rsidRPr="003E112D">
              <w:rPr>
                <w:bCs/>
                <w:sz w:val="24"/>
                <w:szCs w:val="28"/>
                <w:lang w:val="en-GB"/>
              </w:rPr>
              <w:tab/>
              <w:t>2018</w:t>
            </w:r>
          </w:p>
        </w:tc>
      </w:tr>
      <w:tr w:rsidR="006D444C" w14:paraId="04AD9D7E" w14:textId="77777777" w:rsidTr="003E112D">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762" w:type="dxa"/>
          </w:tcPr>
          <w:p w14:paraId="52772DC2" w14:textId="17473214" w:rsidR="006D444C" w:rsidRPr="003E112D" w:rsidRDefault="006D444C" w:rsidP="008B6E65">
            <w:pPr>
              <w:rPr>
                <w:bCs/>
                <w:sz w:val="24"/>
                <w:szCs w:val="28"/>
                <w:lang w:val="en-GB"/>
              </w:rPr>
            </w:pPr>
            <w:r w:rsidRPr="003E112D">
              <w:rPr>
                <w:bCs/>
                <w:sz w:val="24"/>
                <w:szCs w:val="28"/>
                <w:lang w:val="en-GB"/>
              </w:rPr>
              <w:t>Gross Margin %</w:t>
            </w:r>
          </w:p>
        </w:tc>
        <w:tc>
          <w:tcPr>
            <w:tcW w:w="7910" w:type="dxa"/>
          </w:tcPr>
          <w:p w14:paraId="41235CD8" w14:textId="43D07930" w:rsidR="006D444C" w:rsidRPr="003E112D" w:rsidRDefault="006D444C" w:rsidP="008B6E65">
            <w:pPr>
              <w:cnfStyle w:val="000000100000" w:firstRow="0" w:lastRow="0" w:firstColumn="0" w:lastColumn="0" w:oddVBand="0" w:evenVBand="0" w:oddHBand="1" w:evenHBand="0" w:firstRowFirstColumn="0" w:firstRowLastColumn="0" w:lastRowFirstColumn="0" w:lastRowLastColumn="0"/>
              <w:rPr>
                <w:bCs/>
                <w:sz w:val="24"/>
                <w:szCs w:val="28"/>
                <w:lang w:val="en-GB"/>
              </w:rPr>
            </w:pPr>
            <w:r w:rsidRPr="003E112D">
              <w:rPr>
                <w:bCs/>
                <w:sz w:val="24"/>
                <w:szCs w:val="28"/>
                <w:lang w:val="en-GB"/>
              </w:rPr>
              <w:t>69.81</w:t>
            </w:r>
            <w:r w:rsidRPr="003E112D">
              <w:rPr>
                <w:bCs/>
                <w:sz w:val="24"/>
                <w:szCs w:val="28"/>
                <w:lang w:val="en-GB"/>
              </w:rPr>
              <w:tab/>
            </w:r>
            <w:r w:rsidRPr="003E112D">
              <w:rPr>
                <w:bCs/>
                <w:sz w:val="24"/>
                <w:szCs w:val="28"/>
                <w:lang w:val="en-GB"/>
              </w:rPr>
              <w:tab/>
              <w:t>69.53</w:t>
            </w:r>
            <w:r w:rsidRPr="003E112D">
              <w:rPr>
                <w:bCs/>
                <w:sz w:val="24"/>
                <w:szCs w:val="28"/>
                <w:lang w:val="en-GB"/>
              </w:rPr>
              <w:tab/>
            </w:r>
            <w:r w:rsidRPr="003E112D">
              <w:rPr>
                <w:bCs/>
                <w:sz w:val="24"/>
                <w:szCs w:val="28"/>
                <w:lang w:val="en-GB"/>
              </w:rPr>
              <w:tab/>
              <w:t>73.40</w:t>
            </w:r>
            <w:r w:rsidRPr="003E112D">
              <w:rPr>
                <w:bCs/>
                <w:sz w:val="24"/>
                <w:szCs w:val="28"/>
                <w:lang w:val="en-GB"/>
              </w:rPr>
              <w:tab/>
            </w:r>
            <w:r w:rsidRPr="003E112D">
              <w:rPr>
                <w:bCs/>
                <w:sz w:val="24"/>
                <w:szCs w:val="28"/>
                <w:lang w:val="en-GB"/>
              </w:rPr>
              <w:tab/>
              <w:t>77.32</w:t>
            </w:r>
            <w:r w:rsidRPr="003E112D">
              <w:rPr>
                <w:bCs/>
                <w:sz w:val="24"/>
                <w:szCs w:val="28"/>
                <w:lang w:val="en-GB"/>
              </w:rPr>
              <w:tab/>
            </w:r>
            <w:r w:rsidRPr="003E112D">
              <w:rPr>
                <w:bCs/>
                <w:sz w:val="24"/>
                <w:szCs w:val="28"/>
                <w:lang w:val="en-GB"/>
              </w:rPr>
              <w:tab/>
              <w:t>77.32</w:t>
            </w:r>
          </w:p>
        </w:tc>
      </w:tr>
      <w:tr w:rsidR="006D444C" w14:paraId="0AEBA6B2" w14:textId="77777777" w:rsidTr="003E112D">
        <w:trPr>
          <w:trHeight w:val="457"/>
        </w:trPr>
        <w:tc>
          <w:tcPr>
            <w:cnfStyle w:val="001000000000" w:firstRow="0" w:lastRow="0" w:firstColumn="1" w:lastColumn="0" w:oddVBand="0" w:evenVBand="0" w:oddHBand="0" w:evenHBand="0" w:firstRowFirstColumn="0" w:firstRowLastColumn="0" w:lastRowFirstColumn="0" w:lastRowLastColumn="0"/>
            <w:tcW w:w="2762" w:type="dxa"/>
          </w:tcPr>
          <w:p w14:paraId="137FA825" w14:textId="2457F571" w:rsidR="006D444C" w:rsidRPr="003E112D" w:rsidRDefault="006D444C" w:rsidP="008B6E65">
            <w:pPr>
              <w:rPr>
                <w:bCs/>
                <w:sz w:val="24"/>
                <w:szCs w:val="28"/>
                <w:lang w:val="en-GB"/>
              </w:rPr>
            </w:pPr>
            <w:r w:rsidRPr="003E112D">
              <w:rPr>
                <w:bCs/>
                <w:sz w:val="24"/>
                <w:szCs w:val="28"/>
                <w:lang w:val="en-GB"/>
              </w:rPr>
              <w:t>Operating Profit %</w:t>
            </w:r>
          </w:p>
        </w:tc>
        <w:tc>
          <w:tcPr>
            <w:tcW w:w="7910" w:type="dxa"/>
          </w:tcPr>
          <w:p w14:paraId="23623DDA" w14:textId="529D4CBC" w:rsidR="006D444C" w:rsidRPr="003E112D" w:rsidRDefault="003E112D" w:rsidP="008B6E65">
            <w:pPr>
              <w:cnfStyle w:val="000000000000" w:firstRow="0" w:lastRow="0" w:firstColumn="0" w:lastColumn="0" w:oddVBand="0" w:evenVBand="0" w:oddHBand="0" w:evenHBand="0" w:firstRowFirstColumn="0" w:firstRowLastColumn="0" w:lastRowFirstColumn="0" w:lastRowLastColumn="0"/>
              <w:rPr>
                <w:bCs/>
                <w:sz w:val="24"/>
                <w:szCs w:val="28"/>
                <w:lang w:val="en-GB"/>
              </w:rPr>
            </w:pPr>
            <w:r w:rsidRPr="003E112D">
              <w:rPr>
                <w:bCs/>
                <w:sz w:val="24"/>
                <w:szCs w:val="28"/>
                <w:lang w:val="en-GB"/>
              </w:rPr>
              <w:t>13.50</w:t>
            </w:r>
            <w:r w:rsidRPr="003E112D">
              <w:rPr>
                <w:bCs/>
                <w:sz w:val="24"/>
                <w:szCs w:val="28"/>
                <w:lang w:val="en-GB"/>
              </w:rPr>
              <w:tab/>
            </w:r>
            <w:r w:rsidRPr="003E112D">
              <w:rPr>
                <w:bCs/>
                <w:sz w:val="24"/>
                <w:szCs w:val="28"/>
                <w:lang w:val="en-GB"/>
              </w:rPr>
              <w:tab/>
              <w:t>16.57</w:t>
            </w:r>
            <w:r w:rsidRPr="003E112D">
              <w:rPr>
                <w:bCs/>
                <w:sz w:val="24"/>
                <w:szCs w:val="28"/>
                <w:lang w:val="en-GB"/>
              </w:rPr>
              <w:tab/>
            </w:r>
            <w:r w:rsidRPr="003E112D">
              <w:rPr>
                <w:bCs/>
                <w:sz w:val="24"/>
                <w:szCs w:val="28"/>
                <w:lang w:val="en-GB"/>
              </w:rPr>
              <w:tab/>
              <w:t>15.01</w:t>
            </w:r>
            <w:r w:rsidRPr="003E112D">
              <w:rPr>
                <w:bCs/>
                <w:sz w:val="24"/>
                <w:szCs w:val="28"/>
                <w:lang w:val="en-GB"/>
              </w:rPr>
              <w:tab/>
            </w:r>
            <w:r w:rsidRPr="003E112D">
              <w:rPr>
                <w:bCs/>
                <w:sz w:val="24"/>
                <w:szCs w:val="28"/>
                <w:lang w:val="en-GB"/>
              </w:rPr>
              <w:tab/>
              <w:t>19.25</w:t>
            </w:r>
            <w:r w:rsidRPr="003E112D">
              <w:rPr>
                <w:bCs/>
                <w:sz w:val="24"/>
                <w:szCs w:val="28"/>
                <w:lang w:val="en-GB"/>
              </w:rPr>
              <w:tab/>
            </w:r>
            <w:r w:rsidRPr="003E112D">
              <w:rPr>
                <w:bCs/>
                <w:sz w:val="24"/>
                <w:szCs w:val="28"/>
                <w:lang w:val="en-GB"/>
              </w:rPr>
              <w:tab/>
              <w:t>17.91</w:t>
            </w:r>
          </w:p>
        </w:tc>
      </w:tr>
      <w:tr w:rsidR="006D444C" w14:paraId="46F2F5E8" w14:textId="77777777" w:rsidTr="003E112D">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762" w:type="dxa"/>
          </w:tcPr>
          <w:p w14:paraId="0D66AD9E" w14:textId="63FF7098" w:rsidR="006D444C" w:rsidRPr="003E112D" w:rsidRDefault="006D444C" w:rsidP="008B6E65">
            <w:pPr>
              <w:rPr>
                <w:bCs/>
                <w:sz w:val="24"/>
                <w:szCs w:val="28"/>
                <w:lang w:val="en-GB"/>
              </w:rPr>
            </w:pPr>
            <w:r w:rsidRPr="003E112D">
              <w:rPr>
                <w:bCs/>
                <w:sz w:val="24"/>
                <w:szCs w:val="28"/>
                <w:lang w:val="en-GB"/>
              </w:rPr>
              <w:t>ROCE %</w:t>
            </w:r>
          </w:p>
        </w:tc>
        <w:tc>
          <w:tcPr>
            <w:tcW w:w="7910" w:type="dxa"/>
          </w:tcPr>
          <w:p w14:paraId="371F4DA8" w14:textId="0EC20497" w:rsidR="006D444C" w:rsidRPr="003E112D" w:rsidRDefault="003E112D" w:rsidP="008B6E65">
            <w:pPr>
              <w:cnfStyle w:val="000000100000" w:firstRow="0" w:lastRow="0" w:firstColumn="0" w:lastColumn="0" w:oddVBand="0" w:evenVBand="0" w:oddHBand="1" w:evenHBand="0" w:firstRowFirstColumn="0" w:firstRowLastColumn="0" w:lastRowFirstColumn="0" w:lastRowLastColumn="0"/>
              <w:rPr>
                <w:bCs/>
                <w:sz w:val="24"/>
                <w:szCs w:val="28"/>
                <w:lang w:val="en-GB"/>
              </w:rPr>
            </w:pPr>
            <w:r w:rsidRPr="003E112D">
              <w:rPr>
                <w:bCs/>
                <w:sz w:val="24"/>
                <w:szCs w:val="28"/>
                <w:lang w:val="en-GB"/>
              </w:rPr>
              <w:t>14.80</w:t>
            </w:r>
            <w:r w:rsidRPr="003E112D">
              <w:rPr>
                <w:bCs/>
                <w:sz w:val="24"/>
                <w:szCs w:val="28"/>
                <w:lang w:val="en-GB"/>
              </w:rPr>
              <w:tab/>
            </w:r>
            <w:r w:rsidRPr="003E112D">
              <w:rPr>
                <w:bCs/>
                <w:sz w:val="24"/>
                <w:szCs w:val="28"/>
                <w:lang w:val="en-GB"/>
              </w:rPr>
              <w:tab/>
              <w:t>17.73</w:t>
            </w:r>
            <w:r w:rsidRPr="003E112D">
              <w:rPr>
                <w:bCs/>
                <w:sz w:val="24"/>
                <w:szCs w:val="28"/>
                <w:lang w:val="en-GB"/>
              </w:rPr>
              <w:tab/>
            </w:r>
            <w:r w:rsidRPr="003E112D">
              <w:rPr>
                <w:bCs/>
                <w:sz w:val="24"/>
                <w:szCs w:val="28"/>
                <w:lang w:val="en-GB"/>
              </w:rPr>
              <w:tab/>
              <w:t>17.01</w:t>
            </w:r>
            <w:r w:rsidRPr="003E112D">
              <w:rPr>
                <w:bCs/>
                <w:sz w:val="24"/>
                <w:szCs w:val="28"/>
                <w:lang w:val="en-GB"/>
              </w:rPr>
              <w:tab/>
            </w:r>
            <w:r w:rsidRPr="003E112D">
              <w:rPr>
                <w:bCs/>
                <w:sz w:val="24"/>
                <w:szCs w:val="28"/>
                <w:lang w:val="en-GB"/>
              </w:rPr>
              <w:tab/>
              <w:t>24.03</w:t>
            </w:r>
            <w:r w:rsidRPr="003E112D">
              <w:rPr>
                <w:bCs/>
                <w:sz w:val="24"/>
                <w:szCs w:val="28"/>
                <w:lang w:val="en-GB"/>
              </w:rPr>
              <w:tab/>
            </w:r>
            <w:r w:rsidRPr="003E112D">
              <w:rPr>
                <w:bCs/>
                <w:sz w:val="24"/>
                <w:szCs w:val="28"/>
                <w:lang w:val="en-GB"/>
              </w:rPr>
              <w:tab/>
              <w:t>21.36</w:t>
            </w:r>
          </w:p>
        </w:tc>
      </w:tr>
      <w:tr w:rsidR="006D444C" w14:paraId="32F9C7FD" w14:textId="77777777" w:rsidTr="003E112D">
        <w:trPr>
          <w:trHeight w:val="436"/>
        </w:trPr>
        <w:tc>
          <w:tcPr>
            <w:cnfStyle w:val="001000000000" w:firstRow="0" w:lastRow="0" w:firstColumn="1" w:lastColumn="0" w:oddVBand="0" w:evenVBand="0" w:oddHBand="0" w:evenHBand="0" w:firstRowFirstColumn="0" w:firstRowLastColumn="0" w:lastRowFirstColumn="0" w:lastRowLastColumn="0"/>
            <w:tcW w:w="2762" w:type="dxa"/>
          </w:tcPr>
          <w:p w14:paraId="71D090E2" w14:textId="0F3D8238" w:rsidR="006D444C" w:rsidRPr="003E112D" w:rsidRDefault="006D444C" w:rsidP="008B6E65">
            <w:pPr>
              <w:rPr>
                <w:bCs/>
                <w:sz w:val="24"/>
                <w:szCs w:val="28"/>
                <w:lang w:val="en-GB"/>
              </w:rPr>
            </w:pPr>
            <w:r w:rsidRPr="003E112D">
              <w:rPr>
                <w:bCs/>
                <w:sz w:val="24"/>
                <w:szCs w:val="28"/>
                <w:lang w:val="en-GB"/>
              </w:rPr>
              <w:t>ROE %</w:t>
            </w:r>
          </w:p>
        </w:tc>
        <w:tc>
          <w:tcPr>
            <w:tcW w:w="7910" w:type="dxa"/>
          </w:tcPr>
          <w:p w14:paraId="69531281" w14:textId="247C9079" w:rsidR="006D444C" w:rsidRPr="003E112D" w:rsidRDefault="003E112D" w:rsidP="008B6E65">
            <w:pPr>
              <w:cnfStyle w:val="000000000000" w:firstRow="0" w:lastRow="0" w:firstColumn="0" w:lastColumn="0" w:oddVBand="0" w:evenVBand="0" w:oddHBand="0" w:evenHBand="0" w:firstRowFirstColumn="0" w:firstRowLastColumn="0" w:lastRowFirstColumn="0" w:lastRowLastColumn="0"/>
              <w:rPr>
                <w:bCs/>
                <w:sz w:val="24"/>
                <w:szCs w:val="28"/>
                <w:lang w:val="en-GB"/>
              </w:rPr>
            </w:pPr>
            <w:r w:rsidRPr="003E112D">
              <w:rPr>
                <w:bCs/>
                <w:sz w:val="24"/>
                <w:szCs w:val="28"/>
                <w:lang w:val="en-GB"/>
              </w:rPr>
              <w:t>10.53</w:t>
            </w:r>
            <w:r w:rsidRPr="003E112D">
              <w:rPr>
                <w:bCs/>
                <w:sz w:val="24"/>
                <w:szCs w:val="28"/>
                <w:lang w:val="en-GB"/>
              </w:rPr>
              <w:tab/>
            </w:r>
            <w:r w:rsidRPr="003E112D">
              <w:rPr>
                <w:bCs/>
                <w:sz w:val="24"/>
                <w:szCs w:val="28"/>
                <w:lang w:val="en-GB"/>
              </w:rPr>
              <w:tab/>
              <w:t>15.64</w:t>
            </w:r>
            <w:r w:rsidRPr="003E112D">
              <w:rPr>
                <w:bCs/>
                <w:sz w:val="24"/>
                <w:szCs w:val="28"/>
                <w:lang w:val="en-GB"/>
              </w:rPr>
              <w:tab/>
            </w:r>
            <w:r w:rsidRPr="003E112D">
              <w:rPr>
                <w:bCs/>
                <w:sz w:val="24"/>
                <w:szCs w:val="28"/>
                <w:lang w:val="en-GB"/>
              </w:rPr>
              <w:tab/>
              <w:t>14.05</w:t>
            </w:r>
            <w:r w:rsidRPr="003E112D">
              <w:rPr>
                <w:bCs/>
                <w:sz w:val="24"/>
                <w:szCs w:val="28"/>
                <w:lang w:val="en-GB"/>
              </w:rPr>
              <w:tab/>
            </w:r>
            <w:r w:rsidRPr="003E112D">
              <w:rPr>
                <w:bCs/>
                <w:sz w:val="24"/>
                <w:szCs w:val="28"/>
                <w:lang w:val="en-GB"/>
              </w:rPr>
              <w:tab/>
              <w:t>21.27</w:t>
            </w:r>
            <w:r w:rsidRPr="003E112D">
              <w:rPr>
                <w:bCs/>
                <w:sz w:val="24"/>
                <w:szCs w:val="28"/>
                <w:lang w:val="en-GB"/>
              </w:rPr>
              <w:tab/>
            </w:r>
            <w:r w:rsidRPr="003E112D">
              <w:rPr>
                <w:bCs/>
                <w:sz w:val="24"/>
                <w:szCs w:val="28"/>
                <w:lang w:val="en-GB"/>
              </w:rPr>
              <w:tab/>
              <w:t>17.16</w:t>
            </w:r>
          </w:p>
        </w:tc>
      </w:tr>
      <w:tr w:rsidR="006D444C" w14:paraId="3A86607B" w14:textId="77777777" w:rsidTr="003E112D">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762" w:type="dxa"/>
          </w:tcPr>
          <w:p w14:paraId="337A08AE" w14:textId="36B8CB72" w:rsidR="006D444C" w:rsidRPr="003E112D" w:rsidRDefault="006D444C" w:rsidP="008B6E65">
            <w:pPr>
              <w:rPr>
                <w:bCs/>
                <w:sz w:val="24"/>
                <w:szCs w:val="28"/>
                <w:lang w:val="en-GB"/>
              </w:rPr>
            </w:pPr>
            <w:r w:rsidRPr="003E112D">
              <w:rPr>
                <w:bCs/>
                <w:sz w:val="24"/>
                <w:szCs w:val="28"/>
                <w:lang w:val="en-GB"/>
              </w:rPr>
              <w:t>Capital Turnover</w:t>
            </w:r>
          </w:p>
        </w:tc>
        <w:tc>
          <w:tcPr>
            <w:tcW w:w="7910" w:type="dxa"/>
          </w:tcPr>
          <w:p w14:paraId="6BABD7E5" w14:textId="2F2D664A" w:rsidR="006D444C" w:rsidRPr="003E112D" w:rsidRDefault="003E112D" w:rsidP="007E35E5">
            <w:pPr>
              <w:keepNext/>
              <w:cnfStyle w:val="000000100000" w:firstRow="0" w:lastRow="0" w:firstColumn="0" w:lastColumn="0" w:oddVBand="0" w:evenVBand="0" w:oddHBand="1" w:evenHBand="0" w:firstRowFirstColumn="0" w:firstRowLastColumn="0" w:lastRowFirstColumn="0" w:lastRowLastColumn="0"/>
              <w:rPr>
                <w:bCs/>
                <w:sz w:val="24"/>
                <w:szCs w:val="28"/>
                <w:lang w:val="en-GB"/>
              </w:rPr>
            </w:pPr>
            <w:r w:rsidRPr="003E112D">
              <w:rPr>
                <w:bCs/>
                <w:sz w:val="24"/>
                <w:szCs w:val="28"/>
                <w:lang w:val="en-GB"/>
              </w:rPr>
              <w:t>1.10</w:t>
            </w:r>
            <w:r w:rsidRPr="003E112D">
              <w:rPr>
                <w:bCs/>
                <w:sz w:val="24"/>
                <w:szCs w:val="28"/>
                <w:lang w:val="en-GB"/>
              </w:rPr>
              <w:tab/>
            </w:r>
            <w:r w:rsidRPr="003E112D">
              <w:rPr>
                <w:bCs/>
                <w:sz w:val="24"/>
                <w:szCs w:val="28"/>
                <w:lang w:val="en-GB"/>
              </w:rPr>
              <w:tab/>
              <w:t>1.07</w:t>
            </w:r>
            <w:r w:rsidRPr="003E112D">
              <w:rPr>
                <w:bCs/>
                <w:sz w:val="24"/>
                <w:szCs w:val="28"/>
                <w:lang w:val="en-GB"/>
              </w:rPr>
              <w:tab/>
            </w:r>
            <w:r w:rsidRPr="003E112D">
              <w:rPr>
                <w:bCs/>
                <w:sz w:val="24"/>
                <w:szCs w:val="28"/>
                <w:lang w:val="en-GB"/>
              </w:rPr>
              <w:tab/>
              <w:t>1.13</w:t>
            </w:r>
            <w:r w:rsidRPr="003E112D">
              <w:rPr>
                <w:bCs/>
                <w:sz w:val="24"/>
                <w:szCs w:val="28"/>
                <w:lang w:val="en-GB"/>
              </w:rPr>
              <w:tab/>
            </w:r>
            <w:r w:rsidRPr="003E112D">
              <w:rPr>
                <w:bCs/>
                <w:sz w:val="24"/>
                <w:szCs w:val="28"/>
                <w:lang w:val="en-GB"/>
              </w:rPr>
              <w:tab/>
              <w:t>1.25</w:t>
            </w:r>
            <w:r w:rsidRPr="003E112D">
              <w:rPr>
                <w:bCs/>
                <w:sz w:val="24"/>
                <w:szCs w:val="28"/>
                <w:lang w:val="en-GB"/>
              </w:rPr>
              <w:tab/>
            </w:r>
            <w:r w:rsidRPr="003E112D">
              <w:rPr>
                <w:bCs/>
                <w:sz w:val="24"/>
                <w:szCs w:val="28"/>
                <w:lang w:val="en-GB"/>
              </w:rPr>
              <w:tab/>
              <w:t>1.19</w:t>
            </w:r>
          </w:p>
        </w:tc>
      </w:tr>
    </w:tbl>
    <w:p w14:paraId="6B45CFAB" w14:textId="71A21302" w:rsidR="003E112D" w:rsidRDefault="007E35E5" w:rsidP="007E35E5">
      <w:pPr>
        <w:pStyle w:val="Caption"/>
        <w:rPr>
          <w:bCs w:val="0"/>
          <w:i/>
          <w:sz w:val="16"/>
          <w:szCs w:val="28"/>
          <w:lang w:val="en-GB"/>
        </w:rPr>
      </w:pPr>
      <w:bookmarkStart w:id="3" w:name="_Toc5036926"/>
      <w:bookmarkStart w:id="4" w:name="_Toc5045533"/>
      <w:r>
        <w:t xml:space="preserve">Table </w:t>
      </w:r>
      <w:fldSimple w:instr=" SEQ Table \* ARABIC ">
        <w:r w:rsidR="002A085B">
          <w:rPr>
            <w:noProof/>
          </w:rPr>
          <w:t>1</w:t>
        </w:r>
      </w:fldSimple>
      <w:r w:rsidRPr="006D5930">
        <w:t>summery of Tristel PLC financial analysis (2014-2018)</w:t>
      </w:r>
      <w:bookmarkEnd w:id="3"/>
      <w:bookmarkEnd w:id="4"/>
    </w:p>
    <w:p w14:paraId="422D4970" w14:textId="77777777" w:rsidR="00F3201E" w:rsidRDefault="00F3201E" w:rsidP="004F157A">
      <w:pPr>
        <w:pStyle w:val="Heading2"/>
        <w:rPr>
          <w:lang w:val="en-GB"/>
        </w:rPr>
      </w:pPr>
    </w:p>
    <w:p w14:paraId="41119197" w14:textId="5C9E5B9C" w:rsidR="00802D01" w:rsidRDefault="00802D01" w:rsidP="004F157A">
      <w:pPr>
        <w:pStyle w:val="Heading2"/>
        <w:rPr>
          <w:lang w:val="en-GB"/>
        </w:rPr>
      </w:pPr>
      <w:bookmarkStart w:id="5" w:name="_Toc5037830"/>
      <w:r>
        <w:rPr>
          <w:lang w:val="en-GB"/>
        </w:rPr>
        <w:t>1.1 Gross Margin</w:t>
      </w:r>
      <w:bookmarkEnd w:id="5"/>
      <w:r>
        <w:rPr>
          <w:lang w:val="en-GB"/>
        </w:rPr>
        <w:t xml:space="preserve"> </w:t>
      </w:r>
    </w:p>
    <w:p w14:paraId="65480E25" w14:textId="66262022" w:rsidR="003E112D" w:rsidRDefault="00802D01" w:rsidP="008B6E65">
      <w:pPr>
        <w:rPr>
          <w:bCs/>
          <w:sz w:val="24"/>
          <w:szCs w:val="28"/>
          <w:lang w:val="en-GB"/>
        </w:rPr>
      </w:pPr>
      <w:r>
        <w:rPr>
          <w:bCs/>
          <w:sz w:val="24"/>
          <w:szCs w:val="28"/>
          <w:lang w:val="en-GB"/>
        </w:rPr>
        <w:t xml:space="preserve">  </w:t>
      </w:r>
      <w:r w:rsidR="006A4ABA">
        <w:rPr>
          <w:bCs/>
          <w:sz w:val="24"/>
          <w:szCs w:val="28"/>
          <w:lang w:val="en-GB"/>
        </w:rPr>
        <w:t xml:space="preserve">Gross profit margin has </w:t>
      </w:r>
      <w:r w:rsidR="00BD23E0">
        <w:rPr>
          <w:bCs/>
          <w:sz w:val="24"/>
          <w:szCs w:val="28"/>
          <w:lang w:val="en-GB"/>
        </w:rPr>
        <w:t xml:space="preserve">rapidly increased from 69.81% 2016 to 77.32% in 2018 due to the growth of revenue </w:t>
      </w:r>
      <w:r w:rsidR="00B95E78">
        <w:rPr>
          <w:bCs/>
          <w:sz w:val="24"/>
          <w:szCs w:val="28"/>
          <w:lang w:val="en-GB"/>
        </w:rPr>
        <w:t>as well as the profitable overseas operations.</w:t>
      </w:r>
      <w:sdt>
        <w:sdtPr>
          <w:rPr>
            <w:bCs/>
            <w:sz w:val="24"/>
            <w:szCs w:val="28"/>
            <w:lang w:val="en-GB"/>
          </w:rPr>
          <w:id w:val="-1640721199"/>
          <w:citation/>
        </w:sdtPr>
        <w:sdtContent>
          <w:r w:rsidR="00B95E78">
            <w:rPr>
              <w:bCs/>
              <w:sz w:val="24"/>
              <w:szCs w:val="28"/>
              <w:lang w:val="en-GB"/>
            </w:rPr>
            <w:fldChar w:fldCharType="begin"/>
          </w:r>
          <w:r w:rsidR="00B95E78">
            <w:rPr>
              <w:bCs/>
              <w:sz w:val="24"/>
              <w:szCs w:val="28"/>
            </w:rPr>
            <w:instrText xml:space="preserve"> CITATION Tri16 \l 16393 </w:instrText>
          </w:r>
          <w:r w:rsidR="00B95E78">
            <w:rPr>
              <w:bCs/>
              <w:sz w:val="24"/>
              <w:szCs w:val="28"/>
              <w:lang w:val="en-GB"/>
            </w:rPr>
            <w:fldChar w:fldCharType="separate"/>
          </w:r>
          <w:r w:rsidR="00A65127">
            <w:rPr>
              <w:bCs/>
              <w:noProof/>
              <w:sz w:val="24"/>
              <w:szCs w:val="28"/>
            </w:rPr>
            <w:t xml:space="preserve"> </w:t>
          </w:r>
          <w:r w:rsidR="00A65127" w:rsidRPr="00A65127">
            <w:rPr>
              <w:noProof/>
              <w:sz w:val="24"/>
              <w:szCs w:val="28"/>
            </w:rPr>
            <w:t>(Tristel PLC, 2016)</w:t>
          </w:r>
          <w:r w:rsidR="00B95E78">
            <w:rPr>
              <w:bCs/>
              <w:sz w:val="24"/>
              <w:szCs w:val="28"/>
              <w:lang w:val="en-GB"/>
            </w:rPr>
            <w:fldChar w:fldCharType="end"/>
          </w:r>
        </w:sdtContent>
      </w:sdt>
      <w:r w:rsidR="009C1240">
        <w:rPr>
          <w:bCs/>
          <w:sz w:val="24"/>
          <w:szCs w:val="28"/>
          <w:lang w:val="en-GB"/>
        </w:rPr>
        <w:t xml:space="preserve"> </w:t>
      </w:r>
      <w:r w:rsidR="001055E5">
        <w:rPr>
          <w:bCs/>
          <w:sz w:val="24"/>
          <w:szCs w:val="28"/>
          <w:lang w:val="en-GB"/>
        </w:rPr>
        <w:t>Due to o</w:t>
      </w:r>
      <w:r w:rsidR="009C1240">
        <w:rPr>
          <w:bCs/>
          <w:sz w:val="24"/>
          <w:szCs w:val="28"/>
          <w:lang w:val="en-GB"/>
        </w:rPr>
        <w:t xml:space="preserve">verseas </w:t>
      </w:r>
      <w:r w:rsidR="001055E5">
        <w:rPr>
          <w:bCs/>
          <w:sz w:val="24"/>
          <w:szCs w:val="28"/>
          <w:lang w:val="en-GB"/>
        </w:rPr>
        <w:t>sales growth rate, the overall revenue of the company significantly increased. Hence, it resulted into the increase in gross margin from year 2016 till 2018.</w:t>
      </w:r>
      <w:r w:rsidR="00967588">
        <w:rPr>
          <w:bCs/>
          <w:sz w:val="24"/>
          <w:szCs w:val="28"/>
          <w:lang w:val="en-GB"/>
        </w:rPr>
        <w:t xml:space="preserve"> </w:t>
      </w:r>
      <w:r w:rsidR="00671DDF">
        <w:rPr>
          <w:bCs/>
          <w:sz w:val="24"/>
          <w:szCs w:val="28"/>
          <w:lang w:val="en-GB"/>
        </w:rPr>
        <w:t>(</w:t>
      </w:r>
      <w:r w:rsidR="00671DDF" w:rsidRPr="00671DDF">
        <w:rPr>
          <w:bCs/>
          <w:i/>
          <w:sz w:val="24"/>
          <w:szCs w:val="28"/>
          <w:lang w:val="en-GB"/>
        </w:rPr>
        <w:t>ibid</w:t>
      </w:r>
      <w:r w:rsidR="00671DDF">
        <w:rPr>
          <w:bCs/>
          <w:sz w:val="24"/>
          <w:szCs w:val="28"/>
          <w:lang w:val="en-GB"/>
        </w:rPr>
        <w:t>)</w:t>
      </w:r>
    </w:p>
    <w:p w14:paraId="69398865" w14:textId="2E21865E" w:rsidR="00671DDF" w:rsidRDefault="00671DDF" w:rsidP="004F157A">
      <w:pPr>
        <w:pStyle w:val="Heading2"/>
        <w:rPr>
          <w:lang w:val="en-GB"/>
        </w:rPr>
      </w:pPr>
      <w:bookmarkStart w:id="6" w:name="_Toc5037831"/>
      <w:r>
        <w:rPr>
          <w:lang w:val="en-GB"/>
        </w:rPr>
        <w:t xml:space="preserve">1.2 </w:t>
      </w:r>
      <w:r w:rsidR="000C6EA1">
        <w:rPr>
          <w:lang w:val="en-GB"/>
        </w:rPr>
        <w:t>Operating Profit</w:t>
      </w:r>
      <w:bookmarkEnd w:id="6"/>
    </w:p>
    <w:p w14:paraId="572C91EC" w14:textId="459A87B0" w:rsidR="000C6EA1" w:rsidRDefault="0022557B" w:rsidP="008B6E65">
      <w:pPr>
        <w:rPr>
          <w:bCs/>
          <w:sz w:val="24"/>
          <w:szCs w:val="28"/>
          <w:lang w:val="en-GB"/>
        </w:rPr>
      </w:pPr>
      <w:r>
        <w:rPr>
          <w:bCs/>
          <w:sz w:val="24"/>
          <w:szCs w:val="28"/>
          <w:lang w:val="en-GB"/>
        </w:rPr>
        <w:t>The operating profit increased from 13.5% 2014 to 19.25% 2017 and the ratio slightly decreased in 2018 (17.91%). Tristel generating high revenue because of their products worldwide</w:t>
      </w:r>
      <w:r w:rsidR="0020452E">
        <w:rPr>
          <w:bCs/>
          <w:sz w:val="24"/>
          <w:szCs w:val="28"/>
          <w:lang w:val="en-GB"/>
        </w:rPr>
        <w:t xml:space="preserve"> as they achieved 25 overseas regulatory body approvals in 7 countries during this year. Tristel acquired the business of Australian distributors which was the main factor behind the rapid growth of operating profit and gross margin.</w:t>
      </w:r>
      <w:r w:rsidR="005D53DA">
        <w:rPr>
          <w:bCs/>
          <w:sz w:val="24"/>
          <w:szCs w:val="28"/>
          <w:lang w:val="en-GB"/>
        </w:rPr>
        <w:t xml:space="preserve"> </w:t>
      </w:r>
      <w:sdt>
        <w:sdtPr>
          <w:rPr>
            <w:bCs/>
            <w:sz w:val="24"/>
            <w:szCs w:val="28"/>
            <w:lang w:val="en-GB"/>
          </w:rPr>
          <w:id w:val="-1130171149"/>
          <w:citation/>
        </w:sdtPr>
        <w:sdtContent>
          <w:r w:rsidR="005D53DA">
            <w:rPr>
              <w:bCs/>
              <w:sz w:val="24"/>
              <w:szCs w:val="28"/>
              <w:lang w:val="en-GB"/>
            </w:rPr>
            <w:fldChar w:fldCharType="begin"/>
          </w:r>
          <w:r w:rsidR="005D53DA">
            <w:rPr>
              <w:bCs/>
              <w:sz w:val="24"/>
              <w:szCs w:val="28"/>
            </w:rPr>
            <w:instrText xml:space="preserve"> CITATION Tri17 \l 16393 </w:instrText>
          </w:r>
          <w:r w:rsidR="005D53DA">
            <w:rPr>
              <w:bCs/>
              <w:sz w:val="24"/>
              <w:szCs w:val="28"/>
              <w:lang w:val="en-GB"/>
            </w:rPr>
            <w:fldChar w:fldCharType="separate"/>
          </w:r>
          <w:r w:rsidR="00A65127" w:rsidRPr="00A65127">
            <w:rPr>
              <w:noProof/>
              <w:sz w:val="24"/>
              <w:szCs w:val="28"/>
            </w:rPr>
            <w:t>(Tristel PLC, 2017)</w:t>
          </w:r>
          <w:r w:rsidR="005D53DA">
            <w:rPr>
              <w:bCs/>
              <w:sz w:val="24"/>
              <w:szCs w:val="28"/>
              <w:lang w:val="en-GB"/>
            </w:rPr>
            <w:fldChar w:fldCharType="end"/>
          </w:r>
        </w:sdtContent>
      </w:sdt>
    </w:p>
    <w:p w14:paraId="351EC0C6" w14:textId="07517164" w:rsidR="00962471" w:rsidRDefault="00962471" w:rsidP="004F157A">
      <w:pPr>
        <w:pStyle w:val="Heading2"/>
        <w:rPr>
          <w:lang w:val="en-GB"/>
        </w:rPr>
      </w:pPr>
      <w:bookmarkStart w:id="7" w:name="_Toc5037832"/>
      <w:r>
        <w:rPr>
          <w:lang w:val="en-GB"/>
        </w:rPr>
        <w:t>1.3 ROCE (Return on Capital Employed)</w:t>
      </w:r>
      <w:bookmarkEnd w:id="7"/>
    </w:p>
    <w:p w14:paraId="78D321CC" w14:textId="7C7EC9A2" w:rsidR="004F157A" w:rsidRPr="004F157A" w:rsidRDefault="004F157A" w:rsidP="004F157A">
      <w:pPr>
        <w:rPr>
          <w:sz w:val="24"/>
          <w:lang w:val="en-GB"/>
        </w:rPr>
      </w:pPr>
      <w:r>
        <w:rPr>
          <w:sz w:val="24"/>
          <w:lang w:val="en-GB"/>
        </w:rPr>
        <w:t>The ratio shows that the company’s profitability and its efficiency with the help of capital used.</w:t>
      </w:r>
      <w:r w:rsidR="00FF2381">
        <w:rPr>
          <w:sz w:val="24"/>
          <w:lang w:val="en-GB"/>
        </w:rPr>
        <w:t xml:space="preserve"> ROCE calculates the total liabilities and the total equity also. As the ROCE of the Tristel PLC is improving, which means the company is doing a great job of deploying its capital.</w:t>
      </w:r>
      <w:r w:rsidR="00DB1538">
        <w:rPr>
          <w:sz w:val="24"/>
          <w:lang w:val="en-GB"/>
        </w:rPr>
        <w:t xml:space="preserve"> Here in this case the ROCE ratio is rapidly increasing from 2014. In the year 2014 the recorded percentage was 14.80%, on the other hand in 2018 this count has increased to 21.36%.</w:t>
      </w:r>
    </w:p>
    <w:p w14:paraId="1EE5DF36" w14:textId="38AE197A" w:rsidR="00962471" w:rsidRDefault="005F1892" w:rsidP="004F157A">
      <w:pPr>
        <w:pStyle w:val="Heading2"/>
        <w:rPr>
          <w:lang w:val="en-GB"/>
        </w:rPr>
      </w:pPr>
      <w:bookmarkStart w:id="8" w:name="_Toc5037833"/>
      <w:r>
        <w:rPr>
          <w:lang w:val="en-GB"/>
        </w:rPr>
        <w:t>1.</w:t>
      </w:r>
      <w:r w:rsidR="0038562E">
        <w:rPr>
          <w:lang w:val="en-GB"/>
        </w:rPr>
        <w:t>4</w:t>
      </w:r>
      <w:r>
        <w:rPr>
          <w:lang w:val="en-GB"/>
        </w:rPr>
        <w:t xml:space="preserve"> ROE (Return on </w:t>
      </w:r>
      <w:r w:rsidR="0085726E">
        <w:rPr>
          <w:lang w:val="en-GB"/>
        </w:rPr>
        <w:t>Equity</w:t>
      </w:r>
      <w:r>
        <w:rPr>
          <w:lang w:val="en-GB"/>
        </w:rPr>
        <w:t>)</w:t>
      </w:r>
      <w:bookmarkEnd w:id="8"/>
    </w:p>
    <w:p w14:paraId="5592420E" w14:textId="7D1130A4" w:rsidR="009C33A2" w:rsidRDefault="003D1C45" w:rsidP="008B6E65">
      <w:pPr>
        <w:rPr>
          <w:bCs/>
          <w:sz w:val="24"/>
          <w:szCs w:val="28"/>
          <w:lang w:val="en-GB"/>
        </w:rPr>
      </w:pPr>
      <w:r>
        <w:rPr>
          <w:bCs/>
          <w:sz w:val="24"/>
          <w:szCs w:val="28"/>
          <w:lang w:val="en-GB"/>
        </w:rPr>
        <w:t>The ratio ROE calculates the net sales by the shareholders equity.</w:t>
      </w:r>
      <w:r w:rsidR="00CA4424">
        <w:rPr>
          <w:bCs/>
          <w:sz w:val="24"/>
          <w:szCs w:val="28"/>
          <w:lang w:val="en-GB"/>
        </w:rPr>
        <w:t xml:space="preserve"> The graph of ROE increased from </w:t>
      </w:r>
      <w:r w:rsidR="00964439">
        <w:rPr>
          <w:bCs/>
          <w:sz w:val="24"/>
          <w:szCs w:val="28"/>
          <w:lang w:val="en-GB"/>
        </w:rPr>
        <w:t>10.53% in 2014 to 21.27% in 2017 and this is because of the previous discussion of overseas investment as well as positive profit contribution by acquisition on Australia since few years.</w:t>
      </w:r>
      <w:r w:rsidR="00826602">
        <w:rPr>
          <w:bCs/>
          <w:sz w:val="24"/>
          <w:szCs w:val="28"/>
          <w:lang w:val="en-GB"/>
        </w:rPr>
        <w:t xml:space="preserve"> Tristel invested more for the future </w:t>
      </w:r>
      <w:r w:rsidR="0062318E">
        <w:rPr>
          <w:bCs/>
          <w:sz w:val="24"/>
          <w:szCs w:val="28"/>
          <w:lang w:val="en-GB"/>
        </w:rPr>
        <w:t xml:space="preserve">business </w:t>
      </w:r>
      <w:r w:rsidR="00826602">
        <w:rPr>
          <w:bCs/>
          <w:sz w:val="24"/>
          <w:szCs w:val="28"/>
          <w:lang w:val="en-GB"/>
        </w:rPr>
        <w:t xml:space="preserve">plans of </w:t>
      </w:r>
      <w:r w:rsidR="0062318E">
        <w:rPr>
          <w:bCs/>
          <w:sz w:val="24"/>
          <w:szCs w:val="28"/>
          <w:lang w:val="en-GB"/>
        </w:rPr>
        <w:t>entering into the North American market was also the key factor for increase in ROE during these years.</w:t>
      </w:r>
      <w:r w:rsidR="008C070F">
        <w:rPr>
          <w:bCs/>
          <w:sz w:val="24"/>
          <w:szCs w:val="28"/>
          <w:lang w:val="en-GB"/>
        </w:rPr>
        <w:t xml:space="preserve"> </w:t>
      </w:r>
      <w:sdt>
        <w:sdtPr>
          <w:rPr>
            <w:bCs/>
            <w:sz w:val="24"/>
            <w:szCs w:val="28"/>
            <w:lang w:val="en-GB"/>
          </w:rPr>
          <w:id w:val="-2027465925"/>
          <w:citation/>
        </w:sdtPr>
        <w:sdtContent>
          <w:r w:rsidR="008C070F">
            <w:rPr>
              <w:bCs/>
              <w:sz w:val="24"/>
              <w:szCs w:val="28"/>
              <w:lang w:val="en-GB"/>
            </w:rPr>
            <w:fldChar w:fldCharType="begin"/>
          </w:r>
          <w:r w:rsidR="008C070F">
            <w:rPr>
              <w:bCs/>
              <w:sz w:val="24"/>
              <w:szCs w:val="28"/>
            </w:rPr>
            <w:instrText xml:space="preserve"> CITATION Tri17 \l 16393 </w:instrText>
          </w:r>
          <w:r w:rsidR="008C070F">
            <w:rPr>
              <w:bCs/>
              <w:sz w:val="24"/>
              <w:szCs w:val="28"/>
              <w:lang w:val="en-GB"/>
            </w:rPr>
            <w:fldChar w:fldCharType="separate"/>
          </w:r>
          <w:r w:rsidR="00A65127" w:rsidRPr="00A65127">
            <w:rPr>
              <w:noProof/>
              <w:sz w:val="24"/>
              <w:szCs w:val="28"/>
            </w:rPr>
            <w:t>(Tristel PLC, 2017)</w:t>
          </w:r>
          <w:r w:rsidR="008C070F">
            <w:rPr>
              <w:bCs/>
              <w:sz w:val="24"/>
              <w:szCs w:val="28"/>
              <w:lang w:val="en-GB"/>
            </w:rPr>
            <w:fldChar w:fldCharType="end"/>
          </w:r>
        </w:sdtContent>
      </w:sdt>
    </w:p>
    <w:p w14:paraId="145E60A1" w14:textId="77777777" w:rsidR="009C33A2" w:rsidRDefault="009C33A2" w:rsidP="008B6E65">
      <w:pPr>
        <w:rPr>
          <w:bCs/>
          <w:sz w:val="24"/>
          <w:szCs w:val="28"/>
          <w:lang w:val="en-GB"/>
        </w:rPr>
      </w:pPr>
    </w:p>
    <w:p w14:paraId="06079D98" w14:textId="66FD0965" w:rsidR="0038562E" w:rsidRDefault="0038562E" w:rsidP="004F157A">
      <w:pPr>
        <w:pStyle w:val="Heading2"/>
        <w:rPr>
          <w:lang w:val="en-GB"/>
        </w:rPr>
      </w:pPr>
      <w:bookmarkStart w:id="9" w:name="_Toc5037834"/>
      <w:r>
        <w:rPr>
          <w:lang w:val="en-GB"/>
        </w:rPr>
        <w:lastRenderedPageBreak/>
        <w:t>1.5 Capital Turnover</w:t>
      </w:r>
      <w:bookmarkEnd w:id="9"/>
    </w:p>
    <w:p w14:paraId="578912A5" w14:textId="7CA0F73D" w:rsidR="00AD44BD" w:rsidRPr="00AD44BD" w:rsidRDefault="003055A2" w:rsidP="008B6E65">
      <w:pPr>
        <w:rPr>
          <w:bCs/>
          <w:sz w:val="24"/>
          <w:szCs w:val="28"/>
          <w:vertAlign w:val="superscript"/>
          <w:lang w:val="en-GB"/>
        </w:rPr>
      </w:pPr>
      <w:r>
        <w:rPr>
          <w:bCs/>
          <w:sz w:val="24"/>
          <w:szCs w:val="28"/>
          <w:lang w:val="en-GB"/>
        </w:rPr>
        <w:t>Capital turnover measures the efficiency of company’s working capital</w:t>
      </w:r>
      <w:r w:rsidR="00E165F2">
        <w:rPr>
          <w:bCs/>
          <w:sz w:val="24"/>
          <w:szCs w:val="28"/>
          <w:lang w:val="en-GB"/>
        </w:rPr>
        <w:t xml:space="preserve"> to assist a level of sales. Secondly, it gives the correlation of funds raised for companies work or operations and the net income generated by organization. </w:t>
      </w:r>
      <w:r w:rsidR="0001667A">
        <w:rPr>
          <w:bCs/>
          <w:sz w:val="24"/>
          <w:szCs w:val="28"/>
          <w:lang w:val="en-GB"/>
        </w:rPr>
        <w:t xml:space="preserve">Here in graph, </w:t>
      </w:r>
      <w:r w:rsidR="00B71C7B">
        <w:rPr>
          <w:bCs/>
          <w:sz w:val="24"/>
          <w:szCs w:val="28"/>
          <w:lang w:val="en-GB"/>
        </w:rPr>
        <w:t>consistent increase in the capital turnover from 1.10 in 2014 to 1.25 in 2017 and slightly decreased to 1.19 in 2018</w:t>
      </w:r>
      <w:r w:rsidR="0001667A">
        <w:rPr>
          <w:bCs/>
          <w:sz w:val="24"/>
          <w:szCs w:val="28"/>
          <w:lang w:val="en-GB"/>
        </w:rPr>
        <w:t xml:space="preserve"> is observed because of the effective level of sales worldwide.</w:t>
      </w:r>
      <w:sdt>
        <w:sdtPr>
          <w:rPr>
            <w:bCs/>
            <w:sz w:val="24"/>
            <w:szCs w:val="28"/>
            <w:lang w:val="en-GB"/>
          </w:rPr>
          <w:id w:val="1484249"/>
          <w:citation/>
        </w:sdtPr>
        <w:sdtContent>
          <w:r w:rsidR="00BB4B1F">
            <w:rPr>
              <w:bCs/>
              <w:sz w:val="24"/>
              <w:szCs w:val="28"/>
              <w:lang w:val="en-GB"/>
            </w:rPr>
            <w:fldChar w:fldCharType="begin"/>
          </w:r>
          <w:r w:rsidR="00BB4B1F">
            <w:rPr>
              <w:bCs/>
              <w:sz w:val="24"/>
              <w:szCs w:val="28"/>
            </w:rPr>
            <w:instrText xml:space="preserve"> CITATION WIL19 \l 16393 </w:instrText>
          </w:r>
          <w:r w:rsidR="00BB4B1F">
            <w:rPr>
              <w:bCs/>
              <w:sz w:val="24"/>
              <w:szCs w:val="28"/>
              <w:lang w:val="en-GB"/>
            </w:rPr>
            <w:fldChar w:fldCharType="separate"/>
          </w:r>
          <w:r w:rsidR="00A65127">
            <w:rPr>
              <w:bCs/>
              <w:noProof/>
              <w:sz w:val="24"/>
              <w:szCs w:val="28"/>
            </w:rPr>
            <w:t xml:space="preserve"> </w:t>
          </w:r>
          <w:r w:rsidR="00A65127" w:rsidRPr="00A65127">
            <w:rPr>
              <w:noProof/>
              <w:sz w:val="24"/>
              <w:szCs w:val="28"/>
            </w:rPr>
            <w:t>(WILL KENTON, 2019)</w:t>
          </w:r>
          <w:r w:rsidR="00BB4B1F">
            <w:rPr>
              <w:bCs/>
              <w:sz w:val="24"/>
              <w:szCs w:val="28"/>
              <w:lang w:val="en-GB"/>
            </w:rPr>
            <w:fldChar w:fldCharType="end"/>
          </w:r>
        </w:sdtContent>
      </w:sdt>
    </w:p>
    <w:p w14:paraId="01857D88" w14:textId="433FAC54" w:rsidR="0038562E" w:rsidRDefault="00AD44BD" w:rsidP="008B6E65">
      <w:r>
        <w:rPr>
          <w:sz w:val="20"/>
        </w:rPr>
        <w:t xml:space="preserve"> </w:t>
      </w:r>
      <w:r w:rsidRPr="00AD44BD">
        <w:rPr>
          <w:sz w:val="20"/>
        </w:rPr>
        <w:t>Accessed 20th March 2019.</w:t>
      </w:r>
    </w:p>
    <w:p w14:paraId="239700B2" w14:textId="2496ABD6" w:rsidR="00AD44BD" w:rsidRDefault="00AD44BD" w:rsidP="008B6E65">
      <w:pPr>
        <w:rPr>
          <w:bCs/>
          <w:sz w:val="24"/>
          <w:szCs w:val="28"/>
          <w:lang w:val="en-GB"/>
        </w:rPr>
      </w:pPr>
    </w:p>
    <w:p w14:paraId="434AFB12" w14:textId="6F8DACF7" w:rsidR="00E3633F" w:rsidRPr="002A1427" w:rsidRDefault="00E3633F" w:rsidP="0008481F">
      <w:pPr>
        <w:pStyle w:val="Heading2"/>
        <w:rPr>
          <w:lang w:val="en-GB"/>
        </w:rPr>
      </w:pPr>
      <w:bookmarkStart w:id="10" w:name="_Toc5037835"/>
      <w:r w:rsidRPr="002A1427">
        <w:rPr>
          <w:lang w:val="en-GB"/>
        </w:rPr>
        <w:t>Comparison of Competitor on Profitability Ratio</w:t>
      </w:r>
      <w:bookmarkEnd w:id="10"/>
    </w:p>
    <w:p w14:paraId="29317F43" w14:textId="123B87B4" w:rsidR="002A1427" w:rsidRDefault="002A1427" w:rsidP="008B6E65">
      <w:pPr>
        <w:rPr>
          <w:bCs/>
          <w:sz w:val="24"/>
          <w:szCs w:val="28"/>
          <w:lang w:val="en-GB"/>
        </w:rPr>
      </w:pPr>
      <w:r>
        <w:rPr>
          <w:bCs/>
          <w:sz w:val="24"/>
          <w:szCs w:val="28"/>
          <w:lang w:val="en-GB"/>
        </w:rPr>
        <w:t>Abcam PLC is one of the competitors of the Tristel PLC in the health care market</w:t>
      </w:r>
      <w:r w:rsidR="006852DF">
        <w:rPr>
          <w:bCs/>
          <w:sz w:val="24"/>
          <w:szCs w:val="28"/>
          <w:lang w:val="en-GB"/>
        </w:rPr>
        <w:t xml:space="preserve"> worldwide. </w:t>
      </w:r>
      <w:r w:rsidR="00F46FE9">
        <w:rPr>
          <w:bCs/>
          <w:sz w:val="24"/>
          <w:szCs w:val="28"/>
          <w:lang w:val="en-GB"/>
        </w:rPr>
        <w:t>Abcam is the leading provider of life science research tools and high-quality reagents in the critical biological pathway.</w:t>
      </w:r>
      <w:sdt>
        <w:sdtPr>
          <w:rPr>
            <w:bCs/>
            <w:sz w:val="24"/>
            <w:szCs w:val="28"/>
            <w:lang w:val="en-GB"/>
          </w:rPr>
          <w:id w:val="-1253815896"/>
          <w:citation/>
        </w:sdtPr>
        <w:sdtContent>
          <w:r w:rsidR="00F46FE9">
            <w:rPr>
              <w:bCs/>
              <w:sz w:val="24"/>
              <w:szCs w:val="28"/>
              <w:lang w:val="en-GB"/>
            </w:rPr>
            <w:fldChar w:fldCharType="begin"/>
          </w:r>
          <w:r w:rsidR="00F46FE9">
            <w:rPr>
              <w:bCs/>
              <w:sz w:val="24"/>
              <w:szCs w:val="28"/>
            </w:rPr>
            <w:instrText xml:space="preserve"> CITATION Abc19 \l 16393 </w:instrText>
          </w:r>
          <w:r w:rsidR="00F46FE9">
            <w:rPr>
              <w:bCs/>
              <w:sz w:val="24"/>
              <w:szCs w:val="28"/>
              <w:lang w:val="en-GB"/>
            </w:rPr>
            <w:fldChar w:fldCharType="separate"/>
          </w:r>
          <w:r w:rsidR="00A65127">
            <w:rPr>
              <w:bCs/>
              <w:noProof/>
              <w:sz w:val="24"/>
              <w:szCs w:val="28"/>
            </w:rPr>
            <w:t xml:space="preserve"> </w:t>
          </w:r>
          <w:r w:rsidR="00A65127" w:rsidRPr="00A65127">
            <w:rPr>
              <w:noProof/>
              <w:sz w:val="24"/>
              <w:szCs w:val="28"/>
            </w:rPr>
            <w:t>(Abcam PLC, 2019)</w:t>
          </w:r>
          <w:r w:rsidR="00F46FE9">
            <w:rPr>
              <w:bCs/>
              <w:sz w:val="24"/>
              <w:szCs w:val="28"/>
              <w:lang w:val="en-GB"/>
            </w:rPr>
            <w:fldChar w:fldCharType="end"/>
          </w:r>
        </w:sdtContent>
      </w:sdt>
      <w:r w:rsidR="00373164">
        <w:rPr>
          <w:bCs/>
          <w:sz w:val="24"/>
          <w:szCs w:val="28"/>
          <w:lang w:val="en-GB"/>
        </w:rPr>
        <w:t xml:space="preserve"> However, the gross margin of the Tristel PLC is higher than the Abcam PLC as per the records of last five years.</w:t>
      </w:r>
    </w:p>
    <w:p w14:paraId="205CA380" w14:textId="77777777" w:rsidR="00F3201E" w:rsidRDefault="00B60279" w:rsidP="00F3201E">
      <w:pPr>
        <w:keepNext/>
      </w:pPr>
      <w:r>
        <w:rPr>
          <w:noProof/>
        </w:rPr>
        <w:drawing>
          <wp:inline distT="0" distB="0" distL="0" distR="0" wp14:anchorId="0F4BD2A3" wp14:editId="40C2A175">
            <wp:extent cx="6477000" cy="2705100"/>
            <wp:effectExtent l="0" t="0" r="0" b="0"/>
            <wp:docPr id="6" name="Chart 6">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EB05A1" w14:textId="50F8AD55" w:rsidR="00B60279" w:rsidRPr="002A1427" w:rsidRDefault="00F3201E" w:rsidP="00F3201E">
      <w:pPr>
        <w:pStyle w:val="Caption"/>
        <w:rPr>
          <w:bCs w:val="0"/>
          <w:sz w:val="24"/>
          <w:szCs w:val="28"/>
          <w:lang w:val="en-GB"/>
        </w:rPr>
      </w:pPr>
      <w:bookmarkStart w:id="11" w:name="_Toc5045534"/>
      <w:r>
        <w:t xml:space="preserve">Table </w:t>
      </w:r>
      <w:fldSimple w:instr=" SEQ Table \* ARABIC ">
        <w:r w:rsidR="002A085B">
          <w:rPr>
            <w:noProof/>
          </w:rPr>
          <w:t>2</w:t>
        </w:r>
      </w:fldSimple>
      <w:r>
        <w:t xml:space="preserve"> </w:t>
      </w:r>
      <w:r w:rsidRPr="003A5622">
        <w:t xml:space="preserve"> gross profit percentage of Tristel vs Abcam</w:t>
      </w:r>
      <w:bookmarkEnd w:id="11"/>
    </w:p>
    <w:p w14:paraId="214E79C8" w14:textId="6B54A496" w:rsidR="00345A5C" w:rsidRPr="00F3201E" w:rsidRDefault="00345A5C" w:rsidP="008B6E65">
      <w:pPr>
        <w:rPr>
          <w:bCs/>
          <w:sz w:val="16"/>
          <w:szCs w:val="28"/>
          <w:lang w:val="en-GB"/>
        </w:rPr>
      </w:pPr>
    </w:p>
    <w:p w14:paraId="3F201EAB" w14:textId="00511BB8" w:rsidR="002A1427" w:rsidRPr="00345A5C" w:rsidRDefault="00561919" w:rsidP="008B6E65">
      <w:pPr>
        <w:rPr>
          <w:bCs/>
          <w:sz w:val="24"/>
          <w:szCs w:val="28"/>
          <w:lang w:val="en-GB"/>
        </w:rPr>
      </w:pPr>
      <w:r>
        <w:rPr>
          <w:bCs/>
          <w:sz w:val="24"/>
          <w:szCs w:val="28"/>
          <w:lang w:val="en-GB"/>
        </w:rPr>
        <w:t xml:space="preserve">Here, initially the gross margin of Abcam was very high due to their </w:t>
      </w:r>
      <w:r w:rsidR="00477992">
        <w:rPr>
          <w:bCs/>
          <w:sz w:val="24"/>
          <w:szCs w:val="28"/>
          <w:lang w:val="en-GB"/>
        </w:rPr>
        <w:t>product service worldwide in around 130+ countries</w:t>
      </w:r>
      <w:r w:rsidR="004D14D3">
        <w:rPr>
          <w:bCs/>
          <w:sz w:val="24"/>
          <w:szCs w:val="28"/>
          <w:lang w:val="en-GB"/>
        </w:rPr>
        <w:t>. The reason behind the low rate of gross margin is increase in the cost of sales of Abcam products, even though the revenue goes on increasing the gross margin is lower than the Tristel PLC.</w:t>
      </w:r>
      <w:sdt>
        <w:sdtPr>
          <w:rPr>
            <w:bCs/>
            <w:sz w:val="24"/>
            <w:szCs w:val="28"/>
            <w:lang w:val="en-GB"/>
          </w:rPr>
          <w:id w:val="1736051410"/>
          <w:citation/>
        </w:sdtPr>
        <w:sdtContent>
          <w:r w:rsidR="00345A5C">
            <w:rPr>
              <w:bCs/>
              <w:sz w:val="24"/>
              <w:szCs w:val="28"/>
              <w:lang w:val="en-GB"/>
            </w:rPr>
            <w:fldChar w:fldCharType="begin"/>
          </w:r>
          <w:r w:rsidR="00345A5C">
            <w:rPr>
              <w:bCs/>
              <w:sz w:val="24"/>
              <w:szCs w:val="28"/>
            </w:rPr>
            <w:instrText xml:space="preserve"> CITATION Abc191 \l 16393 </w:instrText>
          </w:r>
          <w:r w:rsidR="00345A5C">
            <w:rPr>
              <w:bCs/>
              <w:sz w:val="24"/>
              <w:szCs w:val="28"/>
              <w:lang w:val="en-GB"/>
            </w:rPr>
            <w:fldChar w:fldCharType="separate"/>
          </w:r>
          <w:r w:rsidR="00A65127">
            <w:rPr>
              <w:bCs/>
              <w:noProof/>
              <w:sz w:val="24"/>
              <w:szCs w:val="28"/>
            </w:rPr>
            <w:t xml:space="preserve"> </w:t>
          </w:r>
          <w:r w:rsidR="00A65127" w:rsidRPr="00A65127">
            <w:rPr>
              <w:noProof/>
              <w:sz w:val="24"/>
              <w:szCs w:val="28"/>
            </w:rPr>
            <w:t>(Abcam PLC, 2019)</w:t>
          </w:r>
          <w:r w:rsidR="00345A5C">
            <w:rPr>
              <w:bCs/>
              <w:sz w:val="24"/>
              <w:szCs w:val="28"/>
              <w:lang w:val="en-GB"/>
            </w:rPr>
            <w:fldChar w:fldCharType="end"/>
          </w:r>
        </w:sdtContent>
      </w:sdt>
    </w:p>
    <w:p w14:paraId="61978D34" w14:textId="77777777" w:rsidR="003406A5" w:rsidRDefault="002A1427" w:rsidP="003406A5">
      <w:pPr>
        <w:keepNext/>
      </w:pPr>
      <w:r>
        <w:rPr>
          <w:b/>
          <w:bCs/>
          <w:noProof/>
          <w:szCs w:val="28"/>
          <w:lang w:val="en-GB"/>
        </w:rPr>
        <w:drawing>
          <wp:inline distT="0" distB="0" distL="0" distR="0" wp14:anchorId="031F061E" wp14:editId="56B95696">
            <wp:extent cx="6656025" cy="2042556"/>
            <wp:effectExtent l="0" t="0" r="0" b="0"/>
            <wp:docPr id="5" name="Picture 5" descr="C:\Users\Pavan Pardeshi\AppData\Local\Microsoft\Windows\INetCache\Content.MSO\7398D9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van Pardeshi\AppData\Local\Microsoft\Windows\INetCache\Content.MSO\7398D9A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2856" cy="2047721"/>
                    </a:xfrm>
                    <a:prstGeom prst="rect">
                      <a:avLst/>
                    </a:prstGeom>
                    <a:noFill/>
                    <a:ln>
                      <a:noFill/>
                    </a:ln>
                  </pic:spPr>
                </pic:pic>
              </a:graphicData>
            </a:graphic>
          </wp:inline>
        </w:drawing>
      </w:r>
    </w:p>
    <w:p w14:paraId="2B3529EF" w14:textId="7103CD28" w:rsidR="00BB4B1F" w:rsidRDefault="003406A5" w:rsidP="003406A5">
      <w:pPr>
        <w:pStyle w:val="Caption"/>
        <w:rPr>
          <w:b w:val="0"/>
          <w:bCs w:val="0"/>
          <w:sz w:val="24"/>
          <w:szCs w:val="28"/>
          <w:lang w:val="en-GB"/>
        </w:rPr>
      </w:pPr>
      <w:bookmarkStart w:id="12" w:name="_Toc5046014"/>
      <w:r>
        <w:t xml:space="preserve">Figure </w:t>
      </w:r>
      <w:fldSimple w:instr=" SEQ Figure \* ARABIC ">
        <w:r>
          <w:rPr>
            <w:noProof/>
          </w:rPr>
          <w:t>1</w:t>
        </w:r>
      </w:fldSimple>
      <w:r>
        <w:t xml:space="preserve"> </w:t>
      </w:r>
      <w:proofErr w:type="spellStart"/>
      <w:r>
        <w:t>abcam</w:t>
      </w:r>
      <w:proofErr w:type="spellEnd"/>
      <w:r>
        <w:t xml:space="preserve"> plc</w:t>
      </w:r>
      <w:sdt>
        <w:sdtPr>
          <w:rPr>
            <w:bCs w:val="0"/>
            <w:sz w:val="24"/>
            <w:szCs w:val="28"/>
            <w:lang w:val="en-GB"/>
          </w:rPr>
          <w:id w:val="-127020102"/>
          <w:citation/>
        </w:sdtPr>
        <w:sdtContent>
          <w:r w:rsidR="00BB4B1F">
            <w:rPr>
              <w:bCs w:val="0"/>
              <w:sz w:val="24"/>
              <w:szCs w:val="28"/>
              <w:lang w:val="en-GB"/>
            </w:rPr>
            <w:fldChar w:fldCharType="begin"/>
          </w:r>
          <w:r w:rsidR="00BB4B1F">
            <w:rPr>
              <w:bCs w:val="0"/>
              <w:sz w:val="24"/>
              <w:szCs w:val="28"/>
            </w:rPr>
            <w:instrText xml:space="preserve"> CITATION abc19 \l 16393 </w:instrText>
          </w:r>
          <w:r w:rsidR="00BB4B1F">
            <w:rPr>
              <w:bCs w:val="0"/>
              <w:sz w:val="24"/>
              <w:szCs w:val="28"/>
              <w:lang w:val="en-GB"/>
            </w:rPr>
            <w:fldChar w:fldCharType="separate"/>
          </w:r>
          <w:r w:rsidR="00A65127">
            <w:rPr>
              <w:bCs w:val="0"/>
              <w:noProof/>
              <w:sz w:val="24"/>
              <w:szCs w:val="28"/>
            </w:rPr>
            <w:t xml:space="preserve"> </w:t>
          </w:r>
          <w:r w:rsidR="00A65127" w:rsidRPr="00A65127">
            <w:rPr>
              <w:noProof/>
              <w:sz w:val="24"/>
              <w:szCs w:val="28"/>
            </w:rPr>
            <w:t>(abcam, 2019)</w:t>
          </w:r>
          <w:r w:rsidR="00BB4B1F">
            <w:rPr>
              <w:bCs w:val="0"/>
              <w:sz w:val="24"/>
              <w:szCs w:val="28"/>
              <w:lang w:val="en-GB"/>
            </w:rPr>
            <w:fldChar w:fldCharType="end"/>
          </w:r>
        </w:sdtContent>
      </w:sdt>
      <w:bookmarkEnd w:id="12"/>
    </w:p>
    <w:p w14:paraId="79D31203" w14:textId="77777777" w:rsidR="00F3201E" w:rsidRDefault="00F14C00" w:rsidP="00F3201E">
      <w:pPr>
        <w:keepNext/>
      </w:pPr>
      <w:r>
        <w:rPr>
          <w:noProof/>
        </w:rPr>
        <w:lastRenderedPageBreak/>
        <w:drawing>
          <wp:inline distT="0" distB="0" distL="0" distR="0" wp14:anchorId="7465482C" wp14:editId="319D5CE3">
            <wp:extent cx="6629400" cy="2533650"/>
            <wp:effectExtent l="0" t="0" r="0" b="0"/>
            <wp:docPr id="7" name="Chart 7">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EE5D3A" w14:textId="6373ACAD" w:rsidR="00D23123" w:rsidRDefault="00F3201E" w:rsidP="00F3201E">
      <w:pPr>
        <w:pStyle w:val="Caption"/>
        <w:rPr>
          <w:bCs w:val="0"/>
          <w:sz w:val="24"/>
          <w:szCs w:val="28"/>
          <w:lang w:val="en-GB"/>
        </w:rPr>
      </w:pPr>
      <w:bookmarkStart w:id="13" w:name="_Toc5045535"/>
      <w:r>
        <w:t xml:space="preserve">Table </w:t>
      </w:r>
      <w:fldSimple w:instr=" SEQ Table \* ARABIC ">
        <w:r w:rsidR="002A085B">
          <w:rPr>
            <w:noProof/>
          </w:rPr>
          <w:t>3</w:t>
        </w:r>
      </w:fldSimple>
      <w:r>
        <w:t xml:space="preserve"> </w:t>
      </w:r>
      <w:r w:rsidRPr="000E0EC8">
        <w:t>Comparison of operating profit of Tristel PLC and Abcam PLC</w:t>
      </w:r>
      <w:bookmarkEnd w:id="13"/>
    </w:p>
    <w:p w14:paraId="49AA9431" w14:textId="5FFE9109" w:rsidR="00727C33" w:rsidRPr="00F3201E" w:rsidRDefault="00727C33" w:rsidP="008B6E65">
      <w:pPr>
        <w:rPr>
          <w:bCs/>
          <w:sz w:val="16"/>
          <w:szCs w:val="28"/>
          <w:lang w:val="en-GB"/>
        </w:rPr>
      </w:pPr>
    </w:p>
    <w:p w14:paraId="3230EAAD" w14:textId="6EB2BA5C" w:rsidR="00F14C00" w:rsidRDefault="00F14C00" w:rsidP="008B6E65">
      <w:pPr>
        <w:rPr>
          <w:bCs/>
          <w:sz w:val="24"/>
          <w:szCs w:val="28"/>
          <w:lang w:val="en-GB"/>
        </w:rPr>
      </w:pPr>
      <w:r>
        <w:rPr>
          <w:bCs/>
          <w:sz w:val="24"/>
          <w:szCs w:val="28"/>
          <w:lang w:val="en-GB"/>
        </w:rPr>
        <w:t xml:space="preserve">While the comparison of operating profit, the Abcam plc is showing a great performance during past five years as the ratio itself is self-explanatory. </w:t>
      </w:r>
    </w:p>
    <w:p w14:paraId="59A45C39" w14:textId="1172D9D7" w:rsidR="00A37759" w:rsidRDefault="00A37759" w:rsidP="008B6E65">
      <w:pPr>
        <w:rPr>
          <w:bCs/>
          <w:sz w:val="24"/>
          <w:szCs w:val="28"/>
          <w:lang w:val="en-GB"/>
        </w:rPr>
      </w:pPr>
    </w:p>
    <w:p w14:paraId="7E1BCC7E" w14:textId="484990DE" w:rsidR="00A37759" w:rsidRPr="00A65127" w:rsidRDefault="00A37759" w:rsidP="00830EE9">
      <w:pPr>
        <w:pStyle w:val="Heading1"/>
        <w:rPr>
          <w:color w:val="E6B91E" w:themeColor="accent3"/>
          <w:lang w:val="en-GB"/>
        </w:rPr>
      </w:pPr>
      <w:bookmarkStart w:id="14" w:name="_Toc5037836"/>
      <w:r w:rsidRPr="00A65127">
        <w:rPr>
          <w:color w:val="E6B91E" w:themeColor="accent3"/>
          <w:lang w:val="en-GB"/>
        </w:rPr>
        <w:t>2. Liquidity Ratio</w:t>
      </w:r>
      <w:bookmarkEnd w:id="14"/>
    </w:p>
    <w:p w14:paraId="49475FA7" w14:textId="52B6EBB7" w:rsidR="00A37759" w:rsidRDefault="00A37759" w:rsidP="008B6E65">
      <w:pPr>
        <w:rPr>
          <w:bCs/>
          <w:sz w:val="24"/>
          <w:szCs w:val="24"/>
          <w:lang w:val="en-GB"/>
        </w:rPr>
      </w:pPr>
      <w:r>
        <w:rPr>
          <w:bCs/>
          <w:sz w:val="24"/>
          <w:szCs w:val="24"/>
          <w:lang w:val="en-GB"/>
        </w:rPr>
        <w:t xml:space="preserve">Liquidity ratio is the </w:t>
      </w:r>
      <w:r w:rsidR="00D43F20">
        <w:rPr>
          <w:bCs/>
          <w:sz w:val="24"/>
          <w:szCs w:val="24"/>
          <w:lang w:val="en-GB"/>
        </w:rPr>
        <w:t>ratio which is used to calculate the company’s ability to pay its short</w:t>
      </w:r>
      <w:r w:rsidR="00FA5261">
        <w:rPr>
          <w:bCs/>
          <w:sz w:val="24"/>
          <w:szCs w:val="24"/>
          <w:lang w:val="en-GB"/>
        </w:rPr>
        <w:t>-</w:t>
      </w:r>
      <w:r w:rsidR="00D43F20">
        <w:rPr>
          <w:bCs/>
          <w:sz w:val="24"/>
          <w:szCs w:val="24"/>
          <w:lang w:val="en-GB"/>
        </w:rPr>
        <w:t>term liabilities</w:t>
      </w:r>
      <w:r w:rsidR="003340B7">
        <w:rPr>
          <w:bCs/>
          <w:sz w:val="24"/>
          <w:szCs w:val="24"/>
          <w:lang w:val="en-GB"/>
        </w:rPr>
        <w:t xml:space="preserve"> with the help of quick assets</w:t>
      </w:r>
      <w:r w:rsidR="00D43F20">
        <w:rPr>
          <w:bCs/>
          <w:sz w:val="24"/>
          <w:szCs w:val="24"/>
          <w:lang w:val="en-GB"/>
        </w:rPr>
        <w:t>.</w:t>
      </w:r>
      <w:sdt>
        <w:sdtPr>
          <w:rPr>
            <w:bCs/>
            <w:sz w:val="24"/>
            <w:szCs w:val="24"/>
            <w:lang w:val="en-GB"/>
          </w:rPr>
          <w:id w:val="-1378696000"/>
          <w:citation/>
        </w:sdtPr>
        <w:sdtContent>
          <w:r w:rsidR="00FA5261">
            <w:rPr>
              <w:bCs/>
              <w:sz w:val="24"/>
              <w:szCs w:val="24"/>
              <w:lang w:val="en-GB"/>
            </w:rPr>
            <w:fldChar w:fldCharType="begin"/>
          </w:r>
          <w:r w:rsidR="00FA5261">
            <w:rPr>
              <w:bCs/>
              <w:sz w:val="24"/>
              <w:szCs w:val="24"/>
            </w:rPr>
            <w:instrText xml:space="preserve"> CITATION Reb19 \l 16393 </w:instrText>
          </w:r>
          <w:r w:rsidR="00FA5261">
            <w:rPr>
              <w:bCs/>
              <w:sz w:val="24"/>
              <w:szCs w:val="24"/>
              <w:lang w:val="en-GB"/>
            </w:rPr>
            <w:fldChar w:fldCharType="separate"/>
          </w:r>
          <w:r w:rsidR="00A65127">
            <w:rPr>
              <w:bCs/>
              <w:noProof/>
              <w:sz w:val="24"/>
              <w:szCs w:val="24"/>
            </w:rPr>
            <w:t xml:space="preserve"> </w:t>
          </w:r>
          <w:r w:rsidR="00A65127" w:rsidRPr="00A65127">
            <w:rPr>
              <w:noProof/>
              <w:sz w:val="24"/>
              <w:szCs w:val="24"/>
            </w:rPr>
            <w:t>(Hill, 2019)</w:t>
          </w:r>
          <w:r w:rsidR="00FA5261">
            <w:rPr>
              <w:bCs/>
              <w:sz w:val="24"/>
              <w:szCs w:val="24"/>
              <w:lang w:val="en-GB"/>
            </w:rPr>
            <w:fldChar w:fldCharType="end"/>
          </w:r>
        </w:sdtContent>
      </w:sdt>
    </w:p>
    <w:p w14:paraId="78A1FE4E" w14:textId="77777777" w:rsidR="0021786A" w:rsidRDefault="0021786A" w:rsidP="008B6E65">
      <w:pPr>
        <w:rPr>
          <w:bCs/>
          <w:sz w:val="24"/>
          <w:szCs w:val="24"/>
          <w:lang w:val="en-GB"/>
        </w:rPr>
      </w:pPr>
    </w:p>
    <w:p w14:paraId="5A1EFEB5" w14:textId="729C7E30" w:rsidR="00FA5261" w:rsidRDefault="00807DCE" w:rsidP="0008481F">
      <w:pPr>
        <w:pStyle w:val="Heading2"/>
        <w:rPr>
          <w:lang w:val="en-GB"/>
        </w:rPr>
      </w:pPr>
      <w:bookmarkStart w:id="15" w:name="_Toc5037837"/>
      <w:r>
        <w:rPr>
          <w:lang w:val="en-GB"/>
        </w:rPr>
        <w:t>2.1 Current Ratio and Acid Test Ratio</w:t>
      </w:r>
      <w:bookmarkEnd w:id="15"/>
    </w:p>
    <w:p w14:paraId="20E454F8" w14:textId="77777777" w:rsidR="0021786A" w:rsidRDefault="0021786A" w:rsidP="008B6E65">
      <w:pPr>
        <w:rPr>
          <w:bCs/>
          <w:sz w:val="24"/>
          <w:szCs w:val="24"/>
          <w:lang w:val="en-GB"/>
        </w:rPr>
      </w:pPr>
    </w:p>
    <w:tbl>
      <w:tblPr>
        <w:tblStyle w:val="ListTable7Colorful-Accent1"/>
        <w:tblW w:w="0" w:type="auto"/>
        <w:tblLook w:val="04A0" w:firstRow="1" w:lastRow="0" w:firstColumn="1" w:lastColumn="0" w:noHBand="0" w:noVBand="1"/>
      </w:tblPr>
      <w:tblGrid>
        <w:gridCol w:w="2660"/>
        <w:gridCol w:w="8022"/>
      </w:tblGrid>
      <w:tr w:rsidR="00AA7B93" w14:paraId="51C2EAEE" w14:textId="77777777" w:rsidTr="005167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05126304" w14:textId="631483E3" w:rsidR="00AA7B93" w:rsidRDefault="00AA7B93" w:rsidP="008B6E65">
            <w:pPr>
              <w:rPr>
                <w:bCs/>
                <w:sz w:val="24"/>
                <w:szCs w:val="24"/>
                <w:lang w:val="en-GB"/>
              </w:rPr>
            </w:pPr>
            <w:r>
              <w:rPr>
                <w:bCs/>
                <w:sz w:val="24"/>
                <w:szCs w:val="24"/>
                <w:lang w:val="en-GB"/>
              </w:rPr>
              <w:t>Tristel PLC</w:t>
            </w:r>
          </w:p>
        </w:tc>
        <w:tc>
          <w:tcPr>
            <w:tcW w:w="8022" w:type="dxa"/>
          </w:tcPr>
          <w:p w14:paraId="2D6D3625" w14:textId="74965419" w:rsidR="00AA7B93" w:rsidRDefault="00AA7B93" w:rsidP="008B6E65">
            <w:pPr>
              <w:cnfStyle w:val="100000000000" w:firstRow="1" w:lastRow="0" w:firstColumn="0" w:lastColumn="0" w:oddVBand="0" w:evenVBand="0" w:oddHBand="0" w:evenHBand="0" w:firstRowFirstColumn="0" w:firstRowLastColumn="0" w:lastRowFirstColumn="0" w:lastRowLastColumn="0"/>
              <w:rPr>
                <w:bCs/>
                <w:sz w:val="24"/>
                <w:szCs w:val="24"/>
                <w:lang w:val="en-GB"/>
              </w:rPr>
            </w:pPr>
            <w:r>
              <w:rPr>
                <w:bCs/>
                <w:sz w:val="24"/>
                <w:szCs w:val="24"/>
                <w:lang w:val="en-GB"/>
              </w:rPr>
              <w:t>2014             2015              2016               2017                  2018</w:t>
            </w:r>
          </w:p>
        </w:tc>
      </w:tr>
      <w:tr w:rsidR="00AA7B93" w14:paraId="2E02BA1C" w14:textId="77777777" w:rsidTr="0051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DBB7CDC" w14:textId="1023F556" w:rsidR="00AA7B93" w:rsidRDefault="00AA7B93" w:rsidP="008B6E65">
            <w:pPr>
              <w:rPr>
                <w:bCs/>
                <w:sz w:val="24"/>
                <w:szCs w:val="24"/>
                <w:lang w:val="en-GB"/>
              </w:rPr>
            </w:pPr>
            <w:r>
              <w:rPr>
                <w:bCs/>
                <w:sz w:val="24"/>
                <w:szCs w:val="24"/>
                <w:lang w:val="en-GB"/>
              </w:rPr>
              <w:t>Current Ratio</w:t>
            </w:r>
          </w:p>
        </w:tc>
        <w:tc>
          <w:tcPr>
            <w:tcW w:w="8022" w:type="dxa"/>
          </w:tcPr>
          <w:p w14:paraId="5CB1D9F0" w14:textId="615EE2AB" w:rsidR="00AA7B93" w:rsidRDefault="00A662ED" w:rsidP="008B6E65">
            <w:pPr>
              <w:cnfStyle w:val="000000100000" w:firstRow="0" w:lastRow="0" w:firstColumn="0" w:lastColumn="0" w:oddVBand="0" w:evenVBand="0" w:oddHBand="1" w:evenHBand="0" w:firstRowFirstColumn="0" w:firstRowLastColumn="0" w:lastRowFirstColumn="0" w:lastRowLastColumn="0"/>
              <w:rPr>
                <w:bCs/>
                <w:sz w:val="24"/>
                <w:szCs w:val="24"/>
                <w:lang w:val="en-GB"/>
              </w:rPr>
            </w:pPr>
            <w:r>
              <w:rPr>
                <w:bCs/>
                <w:sz w:val="24"/>
                <w:szCs w:val="24"/>
                <w:lang w:val="en-GB"/>
              </w:rPr>
              <w:t>2.66              3.47              3.07                2.87                  3.40</w:t>
            </w:r>
          </w:p>
        </w:tc>
      </w:tr>
      <w:tr w:rsidR="00AA7B93" w14:paraId="6D98E813" w14:textId="77777777" w:rsidTr="0051676C">
        <w:tc>
          <w:tcPr>
            <w:cnfStyle w:val="001000000000" w:firstRow="0" w:lastRow="0" w:firstColumn="1" w:lastColumn="0" w:oddVBand="0" w:evenVBand="0" w:oddHBand="0" w:evenHBand="0" w:firstRowFirstColumn="0" w:firstRowLastColumn="0" w:lastRowFirstColumn="0" w:lastRowLastColumn="0"/>
            <w:tcW w:w="2660" w:type="dxa"/>
          </w:tcPr>
          <w:p w14:paraId="39AA898E" w14:textId="0F299F1C" w:rsidR="00AA7B93" w:rsidRDefault="00AA7B93" w:rsidP="008B6E65">
            <w:pPr>
              <w:rPr>
                <w:bCs/>
                <w:sz w:val="24"/>
                <w:szCs w:val="24"/>
                <w:lang w:val="en-GB"/>
              </w:rPr>
            </w:pPr>
            <w:r>
              <w:rPr>
                <w:bCs/>
                <w:sz w:val="24"/>
                <w:szCs w:val="24"/>
                <w:lang w:val="en-GB"/>
              </w:rPr>
              <w:t>Acid Test Ratio</w:t>
            </w:r>
          </w:p>
        </w:tc>
        <w:tc>
          <w:tcPr>
            <w:tcW w:w="8022" w:type="dxa"/>
          </w:tcPr>
          <w:p w14:paraId="5E6BEE11" w14:textId="5611AE2A" w:rsidR="00AA7B93" w:rsidRDefault="00A662ED" w:rsidP="00F3201E">
            <w:pPr>
              <w:keepNext/>
              <w:cnfStyle w:val="000000000000" w:firstRow="0" w:lastRow="0" w:firstColumn="0" w:lastColumn="0" w:oddVBand="0" w:evenVBand="0" w:oddHBand="0" w:evenHBand="0" w:firstRowFirstColumn="0" w:firstRowLastColumn="0" w:lastRowFirstColumn="0" w:lastRowLastColumn="0"/>
              <w:rPr>
                <w:bCs/>
                <w:sz w:val="24"/>
                <w:szCs w:val="24"/>
                <w:lang w:val="en-GB"/>
              </w:rPr>
            </w:pPr>
            <w:r>
              <w:rPr>
                <w:bCs/>
                <w:sz w:val="24"/>
                <w:szCs w:val="24"/>
                <w:lang w:val="en-GB"/>
              </w:rPr>
              <w:t>1.92              2.70              2.56                2.87                  2.81</w:t>
            </w:r>
          </w:p>
        </w:tc>
      </w:tr>
    </w:tbl>
    <w:p w14:paraId="61029446" w14:textId="001CE6D9" w:rsidR="00206334" w:rsidRPr="00F3201E" w:rsidRDefault="00F3201E" w:rsidP="00F3201E">
      <w:pPr>
        <w:pStyle w:val="Caption"/>
        <w:rPr>
          <w:sz w:val="18"/>
        </w:rPr>
      </w:pPr>
      <w:bookmarkStart w:id="16" w:name="_Toc5045536"/>
      <w:r w:rsidRPr="00F3201E">
        <w:rPr>
          <w:sz w:val="18"/>
        </w:rPr>
        <w:t xml:space="preserve">Table </w:t>
      </w:r>
      <w:r w:rsidR="002A085B">
        <w:rPr>
          <w:sz w:val="18"/>
        </w:rPr>
        <w:fldChar w:fldCharType="begin"/>
      </w:r>
      <w:r w:rsidR="002A085B">
        <w:rPr>
          <w:sz w:val="18"/>
        </w:rPr>
        <w:instrText xml:space="preserve"> SEQ Table \* ARABIC </w:instrText>
      </w:r>
      <w:r w:rsidR="002A085B">
        <w:rPr>
          <w:sz w:val="18"/>
        </w:rPr>
        <w:fldChar w:fldCharType="separate"/>
      </w:r>
      <w:r w:rsidR="002A085B">
        <w:rPr>
          <w:noProof/>
          <w:sz w:val="18"/>
        </w:rPr>
        <w:t>4</w:t>
      </w:r>
      <w:r w:rsidR="002A085B">
        <w:rPr>
          <w:sz w:val="18"/>
        </w:rPr>
        <w:fldChar w:fldCharType="end"/>
      </w:r>
      <w:r w:rsidRPr="00F3201E">
        <w:rPr>
          <w:sz w:val="18"/>
        </w:rPr>
        <w:t xml:space="preserve"> Current test ratio and Acid test ratio of Tristel PLC</w:t>
      </w:r>
      <w:bookmarkEnd w:id="16"/>
    </w:p>
    <w:p w14:paraId="337036DA" w14:textId="77777777" w:rsidR="00F3201E" w:rsidRPr="00F3201E" w:rsidRDefault="00F3201E" w:rsidP="00F3201E"/>
    <w:p w14:paraId="395DE7C7" w14:textId="1D0A1749" w:rsidR="00F553AE" w:rsidRDefault="00A169A4" w:rsidP="008B6E65">
      <w:pPr>
        <w:rPr>
          <w:bCs/>
          <w:sz w:val="24"/>
          <w:szCs w:val="24"/>
          <w:lang w:val="en-GB"/>
        </w:rPr>
      </w:pPr>
      <w:r>
        <w:rPr>
          <w:bCs/>
          <w:sz w:val="24"/>
          <w:szCs w:val="24"/>
          <w:lang w:val="en-GB"/>
        </w:rPr>
        <w:t>According to the table of current ratio and acid test ratio, the current ratio of Tristel PLC</w:t>
      </w:r>
      <w:r w:rsidR="00F62159">
        <w:rPr>
          <w:bCs/>
          <w:sz w:val="24"/>
          <w:szCs w:val="24"/>
          <w:lang w:val="en-GB"/>
        </w:rPr>
        <w:t xml:space="preserve"> </w:t>
      </w:r>
      <w:r>
        <w:rPr>
          <w:bCs/>
          <w:sz w:val="24"/>
          <w:szCs w:val="24"/>
          <w:lang w:val="en-GB"/>
        </w:rPr>
        <w:t xml:space="preserve">increased to 3.47 in 2015 and after that the ratio decreased to 2.87 in 2017. However, it </w:t>
      </w:r>
      <w:r w:rsidR="00F62159">
        <w:rPr>
          <w:bCs/>
          <w:sz w:val="24"/>
          <w:szCs w:val="24"/>
          <w:lang w:val="en-GB"/>
        </w:rPr>
        <w:t>suddenly</w:t>
      </w:r>
      <w:r>
        <w:rPr>
          <w:bCs/>
          <w:sz w:val="24"/>
          <w:szCs w:val="24"/>
          <w:lang w:val="en-GB"/>
        </w:rPr>
        <w:t xml:space="preserve"> </w:t>
      </w:r>
      <w:r w:rsidR="00F62159">
        <w:rPr>
          <w:bCs/>
          <w:sz w:val="24"/>
          <w:szCs w:val="24"/>
          <w:lang w:val="en-GB"/>
        </w:rPr>
        <w:t xml:space="preserve">rose </w:t>
      </w:r>
      <w:r>
        <w:rPr>
          <w:bCs/>
          <w:sz w:val="24"/>
          <w:szCs w:val="24"/>
          <w:lang w:val="en-GB"/>
        </w:rPr>
        <w:t>to 3.40 in 2018. On the other hand, the acid test ratio has significantly increased t</w:t>
      </w:r>
      <w:r w:rsidR="00F62159">
        <w:rPr>
          <w:bCs/>
          <w:sz w:val="24"/>
          <w:szCs w:val="24"/>
          <w:lang w:val="en-GB"/>
        </w:rPr>
        <w:t>o</w:t>
      </w:r>
      <w:r>
        <w:rPr>
          <w:bCs/>
          <w:sz w:val="24"/>
          <w:szCs w:val="24"/>
          <w:lang w:val="en-GB"/>
        </w:rPr>
        <w:t xml:space="preserve"> 2.81 in 2018. </w:t>
      </w:r>
      <w:r w:rsidR="00B15E97">
        <w:rPr>
          <w:bCs/>
          <w:sz w:val="24"/>
          <w:szCs w:val="24"/>
          <w:lang w:val="en-GB"/>
        </w:rPr>
        <w:t>Here, the current ratio has fluctuations due to the values of increasing current assets as well as current liabilities.</w:t>
      </w:r>
    </w:p>
    <w:p w14:paraId="5B344038" w14:textId="7E9086DF" w:rsidR="009D0CEF" w:rsidRDefault="009D0CEF" w:rsidP="008B6E65">
      <w:pPr>
        <w:rPr>
          <w:bCs/>
          <w:sz w:val="24"/>
          <w:szCs w:val="24"/>
          <w:lang w:val="en-GB"/>
        </w:rPr>
      </w:pPr>
    </w:p>
    <w:p w14:paraId="099313BF" w14:textId="77777777" w:rsidR="009D0CEF" w:rsidRDefault="009D0CEF" w:rsidP="008B6E65">
      <w:pPr>
        <w:rPr>
          <w:bCs/>
          <w:sz w:val="24"/>
          <w:szCs w:val="24"/>
          <w:lang w:val="en-GB"/>
        </w:rPr>
      </w:pPr>
    </w:p>
    <w:p w14:paraId="64EB81C7" w14:textId="2488852A" w:rsidR="009D0CEF" w:rsidRDefault="009D0CEF" w:rsidP="008B6E65">
      <w:pPr>
        <w:rPr>
          <w:bCs/>
          <w:sz w:val="24"/>
          <w:szCs w:val="24"/>
          <w:lang w:val="en-GB"/>
        </w:rPr>
      </w:pPr>
    </w:p>
    <w:p w14:paraId="43894B7E" w14:textId="0521E928" w:rsidR="009D0CEF" w:rsidRDefault="009D0CEF" w:rsidP="008B6E65">
      <w:pPr>
        <w:rPr>
          <w:bCs/>
          <w:sz w:val="24"/>
          <w:szCs w:val="24"/>
          <w:lang w:val="en-GB"/>
        </w:rPr>
      </w:pPr>
    </w:p>
    <w:p w14:paraId="00FA68D8" w14:textId="2194DA9F" w:rsidR="009D0CEF" w:rsidRDefault="009D0CEF" w:rsidP="008B6E65">
      <w:pPr>
        <w:rPr>
          <w:bCs/>
          <w:sz w:val="24"/>
          <w:szCs w:val="24"/>
          <w:lang w:val="en-GB"/>
        </w:rPr>
      </w:pPr>
    </w:p>
    <w:p w14:paraId="6693C96C" w14:textId="4EA31A66" w:rsidR="009D0CEF" w:rsidRDefault="009D0CEF" w:rsidP="008B6E65">
      <w:pPr>
        <w:rPr>
          <w:bCs/>
          <w:sz w:val="24"/>
          <w:szCs w:val="24"/>
          <w:lang w:val="en-GB"/>
        </w:rPr>
      </w:pPr>
    </w:p>
    <w:p w14:paraId="713086BD" w14:textId="6DADF1F3" w:rsidR="009D0CEF" w:rsidRDefault="009D0CEF" w:rsidP="008B6E65">
      <w:pPr>
        <w:rPr>
          <w:bCs/>
          <w:sz w:val="24"/>
          <w:szCs w:val="24"/>
          <w:lang w:val="en-GB"/>
        </w:rPr>
      </w:pPr>
    </w:p>
    <w:p w14:paraId="25A62191" w14:textId="15C1B4F3" w:rsidR="009D0CEF" w:rsidRDefault="009D0CEF" w:rsidP="0008481F">
      <w:pPr>
        <w:pStyle w:val="Heading2"/>
        <w:rPr>
          <w:lang w:val="en-GB"/>
        </w:rPr>
      </w:pPr>
      <w:bookmarkStart w:id="17" w:name="_Toc5037838"/>
      <w:r w:rsidRPr="002A1427">
        <w:rPr>
          <w:lang w:val="en-GB"/>
        </w:rPr>
        <w:t xml:space="preserve">Comparison of Competitor on </w:t>
      </w:r>
      <w:r>
        <w:rPr>
          <w:lang w:val="en-GB"/>
        </w:rPr>
        <w:t>Liquidity</w:t>
      </w:r>
      <w:r w:rsidRPr="002A1427">
        <w:rPr>
          <w:lang w:val="en-GB"/>
        </w:rPr>
        <w:t xml:space="preserve"> Ratio</w:t>
      </w:r>
      <w:bookmarkEnd w:id="17"/>
    </w:p>
    <w:p w14:paraId="4347923D" w14:textId="616C76F4" w:rsidR="00357B03" w:rsidRPr="002A1427" w:rsidRDefault="00F3201E" w:rsidP="009D0CEF">
      <w:pPr>
        <w:rPr>
          <w:b/>
          <w:bCs/>
          <w:sz w:val="28"/>
          <w:szCs w:val="28"/>
          <w:lang w:val="en-GB"/>
        </w:rPr>
      </w:pPr>
      <w:r>
        <w:rPr>
          <w:b/>
          <w:bCs/>
          <w:sz w:val="28"/>
          <w:szCs w:val="28"/>
          <w:lang w:val="en-GB"/>
        </w:rPr>
        <w:t xml:space="preserve">  </w:t>
      </w:r>
    </w:p>
    <w:p w14:paraId="7E0E6FA7" w14:textId="77777777" w:rsidR="00F3201E" w:rsidRDefault="00357B03" w:rsidP="00F3201E">
      <w:pPr>
        <w:keepNext/>
      </w:pPr>
      <w:r>
        <w:rPr>
          <w:noProof/>
        </w:rPr>
        <w:drawing>
          <wp:inline distT="0" distB="0" distL="0" distR="0" wp14:anchorId="36CBA09F" wp14:editId="2B323121">
            <wp:extent cx="6626431" cy="2876550"/>
            <wp:effectExtent l="0" t="0" r="3175" b="0"/>
            <wp:docPr id="9" name="Chart 9">
              <a:extLst xmlns:a="http://schemas.openxmlformats.org/drawingml/2006/main">
                <a:ext uri="{FF2B5EF4-FFF2-40B4-BE49-F238E27FC236}">
                  <a16:creationId xmlns:a16="http://schemas.microsoft.com/office/drawing/2014/main" id="{6FFB5BA7-539A-4BEC-B084-B187004879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ADE4B7D" w14:textId="69B10846" w:rsidR="00F3201E" w:rsidRDefault="00F3201E" w:rsidP="00F3201E">
      <w:pPr>
        <w:pStyle w:val="Caption"/>
      </w:pPr>
      <w:bookmarkStart w:id="18" w:name="_Toc5045537"/>
      <w:r>
        <w:t xml:space="preserve">Table </w:t>
      </w:r>
      <w:fldSimple w:instr=" SEQ Table \* ARABIC ">
        <w:r w:rsidR="002A085B">
          <w:rPr>
            <w:noProof/>
          </w:rPr>
          <w:t>5</w:t>
        </w:r>
      </w:fldSimple>
      <w:r>
        <w:t xml:space="preserve"> </w:t>
      </w:r>
      <w:r w:rsidRPr="00F46B8E">
        <w:t>Acid test ratio</w:t>
      </w:r>
      <w:bookmarkEnd w:id="18"/>
    </w:p>
    <w:p w14:paraId="7625DC25" w14:textId="77777777" w:rsidR="00F3201E" w:rsidRDefault="00C04D80" w:rsidP="00F3201E">
      <w:pPr>
        <w:keepNext/>
      </w:pPr>
      <w:r>
        <w:rPr>
          <w:noProof/>
        </w:rPr>
        <w:drawing>
          <wp:inline distT="0" distB="0" distL="0" distR="0" wp14:anchorId="7B34D96A" wp14:editId="1B3E275E">
            <wp:extent cx="6638306" cy="2867660"/>
            <wp:effectExtent l="0" t="0" r="10160" b="8890"/>
            <wp:docPr id="8" name="Chart 8">
              <a:extLst xmlns:a="http://schemas.openxmlformats.org/drawingml/2006/main">
                <a:ext uri="{FF2B5EF4-FFF2-40B4-BE49-F238E27FC236}">
                  <a16:creationId xmlns:a16="http://schemas.microsoft.com/office/drawing/2014/main" id="{A94FE33D-76BA-42E6-93CB-AF0FDB0238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0A13B6" w14:textId="2C6B27FF" w:rsidR="00C04D80" w:rsidRDefault="00F3201E" w:rsidP="00F3201E">
      <w:pPr>
        <w:pStyle w:val="Caption"/>
        <w:rPr>
          <w:bCs w:val="0"/>
          <w:sz w:val="24"/>
          <w:szCs w:val="24"/>
          <w:lang w:val="en-GB"/>
        </w:rPr>
      </w:pPr>
      <w:bookmarkStart w:id="19" w:name="_Toc5045538"/>
      <w:r>
        <w:t xml:space="preserve">Table </w:t>
      </w:r>
      <w:fldSimple w:instr=" SEQ Table \* ARABIC ">
        <w:r w:rsidR="002A085B">
          <w:rPr>
            <w:noProof/>
          </w:rPr>
          <w:t>6</w:t>
        </w:r>
      </w:fldSimple>
      <w:r>
        <w:t xml:space="preserve"> </w:t>
      </w:r>
      <w:r w:rsidRPr="00AA3D5B">
        <w:t>Current Ratio</w:t>
      </w:r>
      <w:bookmarkEnd w:id="19"/>
    </w:p>
    <w:p w14:paraId="7753224B" w14:textId="290804BF" w:rsidR="00C04D80" w:rsidRPr="00F3201E" w:rsidRDefault="00C04D80" w:rsidP="008B6E65">
      <w:pPr>
        <w:rPr>
          <w:bCs/>
          <w:sz w:val="16"/>
          <w:szCs w:val="24"/>
          <w:lang w:val="en-GB"/>
        </w:rPr>
      </w:pPr>
    </w:p>
    <w:p w14:paraId="4798928A" w14:textId="726A608A" w:rsidR="00A65127" w:rsidRPr="00A65127" w:rsidRDefault="000F0FC6" w:rsidP="00A65127">
      <w:pPr>
        <w:rPr>
          <w:bCs/>
          <w:sz w:val="24"/>
          <w:szCs w:val="24"/>
          <w:lang w:val="en-GB"/>
        </w:rPr>
      </w:pPr>
      <w:r>
        <w:rPr>
          <w:bCs/>
          <w:sz w:val="24"/>
          <w:szCs w:val="24"/>
          <w:lang w:val="en-GB"/>
        </w:rPr>
        <w:t xml:space="preserve">The current ratio and acid test ratio of Tristel and Abcam are fluctuating due to the current assets and inventories. </w:t>
      </w:r>
      <w:r w:rsidR="00AD65FE">
        <w:rPr>
          <w:bCs/>
          <w:sz w:val="24"/>
          <w:szCs w:val="24"/>
          <w:lang w:val="en-GB"/>
        </w:rPr>
        <w:t>According to current ratio, both the companies are secured as the current ratio is more than 1, that means both the companies are out of risk because they can easily liquidate current assets to pay down short</w:t>
      </w:r>
      <w:r w:rsidR="00C3313D">
        <w:rPr>
          <w:bCs/>
          <w:sz w:val="24"/>
          <w:szCs w:val="24"/>
          <w:lang w:val="en-GB"/>
        </w:rPr>
        <w:t>-</w:t>
      </w:r>
      <w:r w:rsidR="00AD65FE">
        <w:rPr>
          <w:bCs/>
          <w:sz w:val="24"/>
          <w:szCs w:val="24"/>
          <w:lang w:val="en-GB"/>
        </w:rPr>
        <w:t>term liabilities.</w:t>
      </w:r>
      <w:r w:rsidR="00C23534">
        <w:rPr>
          <w:bCs/>
          <w:sz w:val="24"/>
          <w:szCs w:val="24"/>
          <w:lang w:val="en-GB"/>
        </w:rPr>
        <w:t xml:space="preserve"> Same in the case of acid test ratio, both the companies are secured as the ratios are more than 1. In both the ratios Abcam </w:t>
      </w:r>
      <w:r w:rsidR="007D78C5">
        <w:rPr>
          <w:bCs/>
          <w:sz w:val="24"/>
          <w:szCs w:val="24"/>
          <w:lang w:val="en-GB"/>
        </w:rPr>
        <w:t>PLC was more current assets and inventories as compared to Tristel PLC.</w:t>
      </w:r>
      <w:sdt>
        <w:sdtPr>
          <w:rPr>
            <w:bCs/>
            <w:sz w:val="24"/>
            <w:szCs w:val="24"/>
            <w:lang w:val="en-GB"/>
          </w:rPr>
          <w:id w:val="-1580199478"/>
          <w:citation/>
        </w:sdtPr>
        <w:sdtContent>
          <w:r w:rsidR="00BB4B1F">
            <w:rPr>
              <w:bCs/>
              <w:sz w:val="24"/>
              <w:szCs w:val="24"/>
              <w:lang w:val="en-GB"/>
            </w:rPr>
            <w:fldChar w:fldCharType="begin"/>
          </w:r>
          <w:r w:rsidR="00BB4B1F">
            <w:rPr>
              <w:bCs/>
              <w:sz w:val="24"/>
              <w:szCs w:val="24"/>
            </w:rPr>
            <w:instrText xml:space="preserve"> CITATION JEA19 \l 16393 </w:instrText>
          </w:r>
          <w:r w:rsidR="00BB4B1F">
            <w:rPr>
              <w:bCs/>
              <w:sz w:val="24"/>
              <w:szCs w:val="24"/>
              <w:lang w:val="en-GB"/>
            </w:rPr>
            <w:fldChar w:fldCharType="separate"/>
          </w:r>
          <w:r w:rsidR="00A65127">
            <w:rPr>
              <w:bCs/>
              <w:noProof/>
              <w:sz w:val="24"/>
              <w:szCs w:val="24"/>
            </w:rPr>
            <w:t xml:space="preserve"> </w:t>
          </w:r>
          <w:r w:rsidR="00A65127" w:rsidRPr="00A65127">
            <w:rPr>
              <w:noProof/>
              <w:sz w:val="24"/>
              <w:szCs w:val="24"/>
            </w:rPr>
            <w:t>(JEAN FOLGER, 2019)</w:t>
          </w:r>
          <w:r w:rsidR="00BB4B1F">
            <w:rPr>
              <w:bCs/>
              <w:sz w:val="24"/>
              <w:szCs w:val="24"/>
              <w:lang w:val="en-GB"/>
            </w:rPr>
            <w:fldChar w:fldCharType="end"/>
          </w:r>
        </w:sdtContent>
      </w:sdt>
      <w:bookmarkStart w:id="20" w:name="_Toc5037839"/>
    </w:p>
    <w:p w14:paraId="349F8B2A" w14:textId="37E42CD4" w:rsidR="002A4553" w:rsidRDefault="002A4553" w:rsidP="00830EE9">
      <w:pPr>
        <w:pStyle w:val="Heading1"/>
        <w:rPr>
          <w:color w:val="E6B91E" w:themeColor="accent3"/>
        </w:rPr>
      </w:pPr>
      <w:r w:rsidRPr="00A65127">
        <w:rPr>
          <w:color w:val="E6B91E" w:themeColor="accent3"/>
        </w:rPr>
        <w:lastRenderedPageBreak/>
        <w:t>3. Efficiency Ratio</w:t>
      </w:r>
      <w:bookmarkEnd w:id="20"/>
    </w:p>
    <w:p w14:paraId="71F8072D" w14:textId="7ABAEE9A" w:rsidR="00781018" w:rsidRDefault="002A4553" w:rsidP="008B6E65">
      <w:pPr>
        <w:rPr>
          <w:sz w:val="24"/>
        </w:rPr>
      </w:pPr>
      <w:r>
        <w:rPr>
          <w:sz w:val="24"/>
        </w:rPr>
        <w:t>Another important factor during financial analysis of a company is efficiency ratio, which calculates how the assets are used to trigger the profit.</w:t>
      </w:r>
      <w:r w:rsidR="007B705C">
        <w:rPr>
          <w:sz w:val="24"/>
        </w:rPr>
        <w:t xml:space="preserve"> For the analysis of efficiency ratio there are three ratios to consider which are </w:t>
      </w:r>
      <w:r w:rsidR="00781018">
        <w:rPr>
          <w:sz w:val="24"/>
        </w:rPr>
        <w:t>net receivable days, net payable days and inventory days.</w:t>
      </w:r>
    </w:p>
    <w:p w14:paraId="6242BFC9" w14:textId="77777777" w:rsidR="00F3201E" w:rsidRDefault="00781018" w:rsidP="00F3201E">
      <w:pPr>
        <w:keepNext/>
      </w:pPr>
      <w:r>
        <w:rPr>
          <w:noProof/>
        </w:rPr>
        <w:drawing>
          <wp:inline distT="0" distB="0" distL="0" distR="0" wp14:anchorId="17EAF59F" wp14:editId="617067B9">
            <wp:extent cx="6626225" cy="2030680"/>
            <wp:effectExtent l="0" t="0" r="3175" b="8255"/>
            <wp:docPr id="10" name="Chart 10">
              <a:extLst xmlns:a="http://schemas.openxmlformats.org/drawingml/2006/main">
                <a:ext uri="{FF2B5EF4-FFF2-40B4-BE49-F238E27FC236}">
                  <a16:creationId xmlns:a16="http://schemas.microsoft.com/office/drawing/2014/main" id="{00DBC6B9-1269-4526-B53E-CABB653A64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817B1E9" w14:textId="67D22F56" w:rsidR="00781018" w:rsidRDefault="00F3201E" w:rsidP="00F3201E">
      <w:pPr>
        <w:pStyle w:val="Caption"/>
        <w:rPr>
          <w:sz w:val="24"/>
        </w:rPr>
      </w:pPr>
      <w:bookmarkStart w:id="21" w:name="_Toc5045539"/>
      <w:r>
        <w:t xml:space="preserve">Table </w:t>
      </w:r>
      <w:fldSimple w:instr=" SEQ Table \* ARABIC ">
        <w:r w:rsidR="002A085B">
          <w:rPr>
            <w:noProof/>
          </w:rPr>
          <w:t>7</w:t>
        </w:r>
      </w:fldSimple>
      <w:r>
        <w:t xml:space="preserve"> </w:t>
      </w:r>
      <w:r w:rsidRPr="00FA0E65">
        <w:t>Net receivable vs Net payable days</w:t>
      </w:r>
      <w:bookmarkEnd w:id="21"/>
    </w:p>
    <w:p w14:paraId="60B4D274" w14:textId="77777777" w:rsidR="00F3201E" w:rsidRPr="00F3201E" w:rsidRDefault="00F3201E" w:rsidP="008B6E65">
      <w:pPr>
        <w:rPr>
          <w:sz w:val="16"/>
        </w:rPr>
      </w:pPr>
    </w:p>
    <w:p w14:paraId="45D38EAE" w14:textId="455B756E" w:rsidR="005C0BA4" w:rsidRDefault="00B72410" w:rsidP="008B6E65">
      <w:pPr>
        <w:rPr>
          <w:sz w:val="24"/>
        </w:rPr>
      </w:pPr>
      <w:r>
        <w:rPr>
          <w:sz w:val="24"/>
        </w:rPr>
        <w:t xml:space="preserve">In consonance with the graph, Tristel PLC’s Net receivable days has been continuously less than the net payable days. </w:t>
      </w:r>
    </w:p>
    <w:p w14:paraId="4C4B6F3C" w14:textId="2ABEBA7E" w:rsidR="003E70FA" w:rsidRPr="00F3201E" w:rsidRDefault="00F77FD9" w:rsidP="008B6E65">
      <w:pPr>
        <w:rPr>
          <w:sz w:val="24"/>
        </w:rPr>
      </w:pPr>
      <w:r>
        <w:rPr>
          <w:sz w:val="24"/>
        </w:rPr>
        <w:t>I</w:t>
      </w:r>
      <w:r w:rsidR="00897B05">
        <w:rPr>
          <w:sz w:val="24"/>
        </w:rPr>
        <w:t>t has been observed that the net payable days have decreased to 74.12 in 2015 and the significant rise in the same can be seen till 126.59 days in 2018.</w:t>
      </w:r>
      <w:r w:rsidR="00947969">
        <w:rPr>
          <w:sz w:val="24"/>
        </w:rPr>
        <w:t xml:space="preserve"> Also</w:t>
      </w:r>
      <w:r w:rsidR="00E50797">
        <w:rPr>
          <w:sz w:val="24"/>
        </w:rPr>
        <w:t>,</w:t>
      </w:r>
      <w:r w:rsidR="00947969">
        <w:rPr>
          <w:sz w:val="24"/>
        </w:rPr>
        <w:t xml:space="preserve"> the receivable days are oscillating from 57.91 days to 58.31 days during 2014 to 2018.</w:t>
      </w:r>
      <w:r w:rsidR="002F3CF3">
        <w:rPr>
          <w:sz w:val="24"/>
        </w:rPr>
        <w:t xml:space="preserve"> The Inventory days</w:t>
      </w:r>
      <w:r w:rsidR="00923895">
        <w:rPr>
          <w:sz w:val="24"/>
        </w:rPr>
        <w:t xml:space="preserve"> are also varying within last 5 years</w:t>
      </w:r>
      <w:r w:rsidR="002F3CF3">
        <w:rPr>
          <w:sz w:val="24"/>
        </w:rPr>
        <w:t>,</w:t>
      </w:r>
      <w:r w:rsidR="00923895">
        <w:rPr>
          <w:sz w:val="24"/>
        </w:rPr>
        <w:t xml:space="preserve"> which are increased from 57.91 days to 63.06 days and again </w:t>
      </w:r>
      <w:r w:rsidR="001F3C62">
        <w:rPr>
          <w:sz w:val="24"/>
        </w:rPr>
        <w:t>revamped</w:t>
      </w:r>
      <w:r w:rsidR="00923895">
        <w:rPr>
          <w:sz w:val="24"/>
        </w:rPr>
        <w:t xml:space="preserve"> to 58.31 days towards the end of the year 2018 which</w:t>
      </w:r>
      <w:r w:rsidR="00E50797">
        <w:rPr>
          <w:sz w:val="24"/>
        </w:rPr>
        <w:t xml:space="preserve"> resulted into</w:t>
      </w:r>
      <w:r w:rsidR="003854ED">
        <w:rPr>
          <w:sz w:val="24"/>
        </w:rPr>
        <w:t xml:space="preserve"> being more </w:t>
      </w:r>
      <w:r w:rsidR="00BE69ED">
        <w:rPr>
          <w:sz w:val="24"/>
        </w:rPr>
        <w:t>efficient in</w:t>
      </w:r>
      <w:r w:rsidR="00E50797">
        <w:rPr>
          <w:sz w:val="24"/>
        </w:rPr>
        <w:t xml:space="preserve"> </w:t>
      </w:r>
      <w:r w:rsidR="00C3139D">
        <w:rPr>
          <w:sz w:val="24"/>
        </w:rPr>
        <w:t>converting Tristel’s inventories into revenue</w:t>
      </w:r>
      <w:r w:rsidR="00E50797">
        <w:rPr>
          <w:sz w:val="24"/>
        </w:rPr>
        <w:t>.</w:t>
      </w:r>
    </w:p>
    <w:p w14:paraId="506EF706" w14:textId="77777777" w:rsidR="00F3201E" w:rsidRDefault="00F3201E" w:rsidP="0008481F">
      <w:pPr>
        <w:pStyle w:val="Heading2"/>
        <w:rPr>
          <w:lang w:val="en-GB"/>
        </w:rPr>
      </w:pPr>
    </w:p>
    <w:p w14:paraId="5682DAED" w14:textId="77777777" w:rsidR="00F3201E" w:rsidRDefault="00F3201E" w:rsidP="0008481F">
      <w:pPr>
        <w:pStyle w:val="Heading2"/>
        <w:rPr>
          <w:lang w:val="en-GB"/>
        </w:rPr>
      </w:pPr>
    </w:p>
    <w:p w14:paraId="447EEE00" w14:textId="4C077E3D" w:rsidR="007E017C" w:rsidRDefault="007E017C" w:rsidP="0008481F">
      <w:pPr>
        <w:pStyle w:val="Heading2"/>
        <w:rPr>
          <w:lang w:val="en-GB"/>
        </w:rPr>
      </w:pPr>
      <w:bookmarkStart w:id="22" w:name="_Toc5037840"/>
      <w:r w:rsidRPr="002A1427">
        <w:rPr>
          <w:lang w:val="en-GB"/>
        </w:rPr>
        <w:t xml:space="preserve">Comparison of Competitor on </w:t>
      </w:r>
      <w:r>
        <w:rPr>
          <w:lang w:val="en-GB"/>
        </w:rPr>
        <w:t>Efficiency Ratio</w:t>
      </w:r>
      <w:bookmarkEnd w:id="22"/>
    </w:p>
    <w:p w14:paraId="1C4D8B32" w14:textId="77777777" w:rsidR="003E70FA" w:rsidRDefault="003E70FA" w:rsidP="008B6E65">
      <w:pPr>
        <w:rPr>
          <w:noProof/>
        </w:rPr>
      </w:pPr>
    </w:p>
    <w:p w14:paraId="0FE373EE" w14:textId="77777777" w:rsidR="00F3201E" w:rsidRDefault="004C1B44" w:rsidP="00F3201E">
      <w:pPr>
        <w:keepNext/>
      </w:pPr>
      <w:r>
        <w:rPr>
          <w:noProof/>
        </w:rPr>
        <w:drawing>
          <wp:inline distT="0" distB="0" distL="0" distR="0" wp14:anchorId="078DAC30" wp14:editId="2D009EB1">
            <wp:extent cx="6661785" cy="2600696"/>
            <wp:effectExtent l="0" t="0" r="5715" b="9525"/>
            <wp:docPr id="14" name="Chart 14">
              <a:extLst xmlns:a="http://schemas.openxmlformats.org/drawingml/2006/main">
                <a:ext uri="{FF2B5EF4-FFF2-40B4-BE49-F238E27FC236}">
                  <a16:creationId xmlns:a16="http://schemas.microsoft.com/office/drawing/2014/main" id="{C1987A7C-F492-44D6-9863-B058E501F0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E32012" w14:textId="67A09794" w:rsidR="00F3201E" w:rsidRDefault="00F3201E" w:rsidP="00F3201E">
      <w:pPr>
        <w:pStyle w:val="Caption"/>
      </w:pPr>
      <w:bookmarkStart w:id="23" w:name="_Toc5045540"/>
      <w:r>
        <w:t xml:space="preserve">Table </w:t>
      </w:r>
      <w:fldSimple w:instr=" SEQ Table \* ARABIC ">
        <w:r w:rsidR="002A085B">
          <w:rPr>
            <w:noProof/>
          </w:rPr>
          <w:t>8</w:t>
        </w:r>
      </w:fldSimple>
      <w:r>
        <w:t xml:space="preserve"> </w:t>
      </w:r>
      <w:r w:rsidRPr="00CD11A1">
        <w:t>Net Receivable of Tristel vs Abcam</w:t>
      </w:r>
      <w:bookmarkEnd w:id="23"/>
    </w:p>
    <w:p w14:paraId="478847C1" w14:textId="77777777" w:rsidR="00F3201E" w:rsidRDefault="004C1B44" w:rsidP="00F3201E">
      <w:pPr>
        <w:keepNext/>
      </w:pPr>
      <w:r w:rsidRPr="004C1B44">
        <w:rPr>
          <w:noProof/>
        </w:rPr>
        <w:lastRenderedPageBreak/>
        <w:t xml:space="preserve"> </w:t>
      </w:r>
      <w:r>
        <w:rPr>
          <w:noProof/>
        </w:rPr>
        <w:drawing>
          <wp:inline distT="0" distB="0" distL="0" distR="0" wp14:anchorId="16CC1D31" wp14:editId="7BB29D68">
            <wp:extent cx="6661785" cy="2006930"/>
            <wp:effectExtent l="0" t="0" r="5715" b="12700"/>
            <wp:docPr id="15" name="Chart 15">
              <a:extLst xmlns:a="http://schemas.openxmlformats.org/drawingml/2006/main">
                <a:ext uri="{FF2B5EF4-FFF2-40B4-BE49-F238E27FC236}">
                  <a16:creationId xmlns:a16="http://schemas.microsoft.com/office/drawing/2014/main" id="{32C4CAA2-797A-4FAA-AED5-D0795EC7A8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A67D014" w14:textId="13EDD00D" w:rsidR="007E017C" w:rsidRDefault="00F3201E" w:rsidP="00F3201E">
      <w:pPr>
        <w:pStyle w:val="Caption"/>
        <w:rPr>
          <w:b w:val="0"/>
          <w:bCs w:val="0"/>
          <w:sz w:val="28"/>
          <w:szCs w:val="28"/>
          <w:lang w:val="en-GB"/>
        </w:rPr>
      </w:pPr>
      <w:bookmarkStart w:id="24" w:name="_Toc5045541"/>
      <w:r>
        <w:t xml:space="preserve">Table </w:t>
      </w:r>
      <w:fldSimple w:instr=" SEQ Table \* ARABIC ">
        <w:r w:rsidR="002A085B">
          <w:rPr>
            <w:noProof/>
          </w:rPr>
          <w:t>9</w:t>
        </w:r>
      </w:fldSimple>
      <w:r>
        <w:t xml:space="preserve"> </w:t>
      </w:r>
      <w:r w:rsidRPr="00B13721">
        <w:t>Net payables of Tristel vs Abcam</w:t>
      </w:r>
      <w:bookmarkEnd w:id="24"/>
    </w:p>
    <w:p w14:paraId="4740A18B" w14:textId="77777777" w:rsidR="00F3201E" w:rsidRDefault="004C1B44" w:rsidP="00F3201E">
      <w:pPr>
        <w:keepNext/>
      </w:pPr>
      <w:r>
        <w:rPr>
          <w:noProof/>
        </w:rPr>
        <w:drawing>
          <wp:inline distT="0" distB="0" distL="0" distR="0" wp14:anchorId="34496F47" wp14:editId="03A48F8C">
            <wp:extent cx="6662057" cy="2284730"/>
            <wp:effectExtent l="0" t="0" r="5715" b="1270"/>
            <wp:docPr id="16" name="Chart 16">
              <a:extLst xmlns:a="http://schemas.openxmlformats.org/drawingml/2006/main">
                <a:ext uri="{FF2B5EF4-FFF2-40B4-BE49-F238E27FC236}">
                  <a16:creationId xmlns:a16="http://schemas.microsoft.com/office/drawing/2014/main" id="{6D7A8458-C2E7-4A66-8766-666651717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F16E63F" w14:textId="60D9EA32" w:rsidR="004C1B44" w:rsidRDefault="00F3201E" w:rsidP="00F3201E">
      <w:pPr>
        <w:pStyle w:val="Caption"/>
        <w:rPr>
          <w:b w:val="0"/>
          <w:bCs w:val="0"/>
          <w:sz w:val="28"/>
          <w:szCs w:val="28"/>
          <w:lang w:val="en-GB"/>
        </w:rPr>
      </w:pPr>
      <w:bookmarkStart w:id="25" w:name="_Toc5045542"/>
      <w:r>
        <w:t xml:space="preserve">Table </w:t>
      </w:r>
      <w:fldSimple w:instr=" SEQ Table \* ARABIC ">
        <w:r w:rsidR="002A085B">
          <w:rPr>
            <w:noProof/>
          </w:rPr>
          <w:t>10</w:t>
        </w:r>
      </w:fldSimple>
      <w:r>
        <w:t xml:space="preserve"> </w:t>
      </w:r>
      <w:r w:rsidRPr="00DB75AF">
        <w:t>Inventory days of Tristel vs Abcam</w:t>
      </w:r>
      <w:bookmarkEnd w:id="25"/>
    </w:p>
    <w:p w14:paraId="1E2E28B9" w14:textId="095B6FC7" w:rsidR="009F048B" w:rsidRPr="00F3201E" w:rsidRDefault="009F048B" w:rsidP="008B6E65">
      <w:pPr>
        <w:rPr>
          <w:bCs/>
          <w:sz w:val="28"/>
          <w:szCs w:val="28"/>
          <w:lang w:val="en-GB"/>
        </w:rPr>
      </w:pPr>
    </w:p>
    <w:p w14:paraId="7110A835" w14:textId="7FA7C9F0" w:rsidR="00BE764A" w:rsidRDefault="00BE764A" w:rsidP="008B6E65">
      <w:pPr>
        <w:rPr>
          <w:sz w:val="24"/>
        </w:rPr>
      </w:pPr>
      <w:r w:rsidRPr="00BE764A">
        <w:rPr>
          <w:sz w:val="24"/>
        </w:rPr>
        <w:t xml:space="preserve">According to the </w:t>
      </w:r>
      <w:r>
        <w:rPr>
          <w:sz w:val="24"/>
        </w:rPr>
        <w:t>comparison ratios, Tristel PLC became more efficient throughout the last five year as the net receivable days and payable days are very low than that of the Abcam PLC.</w:t>
      </w:r>
      <w:r w:rsidR="006C7D4F">
        <w:rPr>
          <w:sz w:val="24"/>
        </w:rPr>
        <w:t xml:space="preserve"> Although the inventory days are more than the Abcam PLC, Tristel PLC has improved in recent years from 185.19 to 165.05 in 2018.</w:t>
      </w:r>
      <w:r w:rsidR="0034173E">
        <w:rPr>
          <w:sz w:val="24"/>
        </w:rPr>
        <w:t xml:space="preserve"> This explains that the more money is tied in inventory which is not good for further investments</w:t>
      </w:r>
      <w:r w:rsidR="00D4352D">
        <w:rPr>
          <w:sz w:val="24"/>
        </w:rPr>
        <w:t xml:space="preserve"> because less free funds are available</w:t>
      </w:r>
      <w:r w:rsidR="0034173E">
        <w:rPr>
          <w:sz w:val="24"/>
        </w:rPr>
        <w:t>.</w:t>
      </w:r>
      <w:r>
        <w:rPr>
          <w:sz w:val="24"/>
        </w:rPr>
        <w:t xml:space="preserve"> </w:t>
      </w:r>
    </w:p>
    <w:p w14:paraId="62FAFF76" w14:textId="77777777" w:rsidR="001518FB" w:rsidRPr="00BE764A" w:rsidRDefault="001518FB" w:rsidP="008B6E65">
      <w:pPr>
        <w:rPr>
          <w:sz w:val="24"/>
        </w:rPr>
      </w:pPr>
    </w:p>
    <w:p w14:paraId="6E7551E7" w14:textId="77777777" w:rsidR="00CA3329" w:rsidRDefault="00CA3329" w:rsidP="008B6E65">
      <w:pPr>
        <w:rPr>
          <w:sz w:val="40"/>
        </w:rPr>
      </w:pPr>
    </w:p>
    <w:p w14:paraId="4DD06EA7" w14:textId="2171B7FE" w:rsidR="00CA3329" w:rsidRDefault="00CA3329" w:rsidP="008B6E65">
      <w:pPr>
        <w:rPr>
          <w:sz w:val="40"/>
        </w:rPr>
      </w:pPr>
    </w:p>
    <w:p w14:paraId="22AC44F8" w14:textId="45DEB2B0" w:rsidR="00F3201E" w:rsidRDefault="00F3201E" w:rsidP="008B6E65">
      <w:pPr>
        <w:rPr>
          <w:sz w:val="40"/>
        </w:rPr>
      </w:pPr>
    </w:p>
    <w:p w14:paraId="0B79E68D" w14:textId="77777777" w:rsidR="00F3201E" w:rsidRDefault="00F3201E" w:rsidP="008B6E65">
      <w:pPr>
        <w:rPr>
          <w:sz w:val="40"/>
        </w:rPr>
      </w:pPr>
    </w:p>
    <w:p w14:paraId="2F6AA550" w14:textId="698F1401" w:rsidR="007E017C" w:rsidRPr="00A65127" w:rsidRDefault="004C785C" w:rsidP="00830EE9">
      <w:pPr>
        <w:pStyle w:val="Heading1"/>
        <w:rPr>
          <w:color w:val="E6B91E" w:themeColor="accent3"/>
        </w:rPr>
      </w:pPr>
      <w:bookmarkStart w:id="26" w:name="_Toc5037841"/>
      <w:r w:rsidRPr="00A65127">
        <w:rPr>
          <w:color w:val="E6B91E" w:themeColor="accent3"/>
        </w:rPr>
        <w:lastRenderedPageBreak/>
        <w:t xml:space="preserve">4 Gearing </w:t>
      </w:r>
      <w:r w:rsidR="0008481F" w:rsidRPr="00A65127">
        <w:rPr>
          <w:color w:val="E6B91E" w:themeColor="accent3"/>
        </w:rPr>
        <w:t>RATIOS</w:t>
      </w:r>
      <w:bookmarkEnd w:id="26"/>
    </w:p>
    <w:p w14:paraId="07430277" w14:textId="77A88EB5" w:rsidR="00AB2644" w:rsidRDefault="00C03A1F" w:rsidP="008B6E65">
      <w:pPr>
        <w:rPr>
          <w:sz w:val="24"/>
        </w:rPr>
      </w:pPr>
      <w:r>
        <w:rPr>
          <w:sz w:val="24"/>
        </w:rPr>
        <w:t xml:space="preserve">Gearing ratio is used to analyse the company’s financial strength. </w:t>
      </w:r>
      <w:r w:rsidR="0051285D">
        <w:rPr>
          <w:sz w:val="24"/>
        </w:rPr>
        <w:t>L</w:t>
      </w:r>
      <w:r w:rsidR="005449DA">
        <w:rPr>
          <w:sz w:val="24"/>
        </w:rPr>
        <w:t xml:space="preserve">ow gearing ratio indicates the company is more stable that they can pay off their </w:t>
      </w:r>
      <w:r w:rsidR="00364824">
        <w:rPr>
          <w:sz w:val="24"/>
        </w:rPr>
        <w:t>liabilities</w:t>
      </w:r>
      <w:r w:rsidR="005449DA">
        <w:rPr>
          <w:sz w:val="24"/>
        </w:rPr>
        <w:t xml:space="preserve"> by issuing equity at any stage if necessary.</w:t>
      </w:r>
      <w:r w:rsidR="00AB2644">
        <w:rPr>
          <w:sz w:val="24"/>
        </w:rPr>
        <w:t xml:space="preserve"> </w:t>
      </w:r>
      <w:sdt>
        <w:sdtPr>
          <w:rPr>
            <w:sz w:val="24"/>
          </w:rPr>
          <w:id w:val="-1934424933"/>
          <w:citation/>
        </w:sdtPr>
        <w:sdtContent>
          <w:r w:rsidR="00AB2644">
            <w:rPr>
              <w:sz w:val="24"/>
            </w:rPr>
            <w:fldChar w:fldCharType="begin"/>
          </w:r>
          <w:r w:rsidR="00AB2644">
            <w:rPr>
              <w:sz w:val="24"/>
            </w:rPr>
            <w:instrText xml:space="preserve"> CITATION CLA18 \l 16393 </w:instrText>
          </w:r>
          <w:r w:rsidR="00AB2644">
            <w:rPr>
              <w:sz w:val="24"/>
            </w:rPr>
            <w:fldChar w:fldCharType="separate"/>
          </w:r>
          <w:r w:rsidR="00A65127" w:rsidRPr="00A65127">
            <w:rPr>
              <w:noProof/>
              <w:sz w:val="24"/>
            </w:rPr>
            <w:t>(BOYTE-WHITE, 2018)</w:t>
          </w:r>
          <w:r w:rsidR="00AB2644">
            <w:rPr>
              <w:sz w:val="24"/>
            </w:rPr>
            <w:fldChar w:fldCharType="end"/>
          </w:r>
        </w:sdtContent>
      </w:sdt>
      <w:r w:rsidR="00AB2644">
        <w:rPr>
          <w:sz w:val="24"/>
        </w:rPr>
        <w:t xml:space="preserve"> It consists of gearing and Debt to equity ratio.</w:t>
      </w:r>
    </w:p>
    <w:p w14:paraId="3639EA2E" w14:textId="77777777" w:rsidR="00425F9F" w:rsidRDefault="00425F9F" w:rsidP="008B6E65">
      <w:pPr>
        <w:rPr>
          <w:sz w:val="24"/>
        </w:rPr>
      </w:pPr>
    </w:p>
    <w:tbl>
      <w:tblPr>
        <w:tblStyle w:val="ListTable7Colorful-Accent1"/>
        <w:tblW w:w="0" w:type="auto"/>
        <w:tblLook w:val="04A0" w:firstRow="1" w:lastRow="0" w:firstColumn="1" w:lastColumn="0" w:noHBand="0" w:noVBand="1"/>
      </w:tblPr>
      <w:tblGrid>
        <w:gridCol w:w="2518"/>
        <w:gridCol w:w="8164"/>
      </w:tblGrid>
      <w:tr w:rsidR="000C0E5B" w14:paraId="54F77540" w14:textId="77777777" w:rsidTr="000C0E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14:paraId="5CA25985" w14:textId="4A5557E4" w:rsidR="000C0E5B" w:rsidRDefault="000C0E5B" w:rsidP="008B6E65">
            <w:pPr>
              <w:rPr>
                <w:sz w:val="24"/>
              </w:rPr>
            </w:pPr>
            <w:r>
              <w:rPr>
                <w:sz w:val="24"/>
              </w:rPr>
              <w:t>Tristel PLC</w:t>
            </w:r>
          </w:p>
        </w:tc>
        <w:tc>
          <w:tcPr>
            <w:tcW w:w="8164" w:type="dxa"/>
          </w:tcPr>
          <w:p w14:paraId="5B5131FC" w14:textId="629C6291" w:rsidR="000C0E5B" w:rsidRDefault="000C0E5B" w:rsidP="008B6E65">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2014              2015              2016                 2017                   2018</w:t>
            </w:r>
          </w:p>
        </w:tc>
      </w:tr>
      <w:tr w:rsidR="000C0E5B" w14:paraId="7BF214EE" w14:textId="77777777" w:rsidTr="000C0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459F6E3" w14:textId="55FE2DEF" w:rsidR="000C0E5B" w:rsidRDefault="000C0E5B" w:rsidP="008B6E65">
            <w:pPr>
              <w:rPr>
                <w:sz w:val="24"/>
              </w:rPr>
            </w:pPr>
            <w:r>
              <w:rPr>
                <w:sz w:val="24"/>
              </w:rPr>
              <w:t>Gearing %</w:t>
            </w:r>
          </w:p>
        </w:tc>
        <w:tc>
          <w:tcPr>
            <w:tcW w:w="8164" w:type="dxa"/>
          </w:tcPr>
          <w:p w14:paraId="7A6125BF" w14:textId="3B2B1C11" w:rsidR="000C0E5B" w:rsidRDefault="000C0E5B" w:rsidP="008B6E65">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      1.73               1.17              0.90                  1.08                   1.10</w:t>
            </w:r>
          </w:p>
        </w:tc>
      </w:tr>
      <w:tr w:rsidR="000C0E5B" w14:paraId="4CE5FC12" w14:textId="77777777" w:rsidTr="000C0E5B">
        <w:tc>
          <w:tcPr>
            <w:cnfStyle w:val="001000000000" w:firstRow="0" w:lastRow="0" w:firstColumn="1" w:lastColumn="0" w:oddVBand="0" w:evenVBand="0" w:oddHBand="0" w:evenHBand="0" w:firstRowFirstColumn="0" w:firstRowLastColumn="0" w:lastRowFirstColumn="0" w:lastRowLastColumn="0"/>
            <w:tcW w:w="2518" w:type="dxa"/>
          </w:tcPr>
          <w:p w14:paraId="1119FB1B" w14:textId="7555D15B" w:rsidR="000C0E5B" w:rsidRDefault="000C0E5B" w:rsidP="008B6E65">
            <w:pPr>
              <w:rPr>
                <w:sz w:val="24"/>
              </w:rPr>
            </w:pPr>
            <w:r>
              <w:rPr>
                <w:sz w:val="24"/>
              </w:rPr>
              <w:t>Debt to Equity %</w:t>
            </w:r>
          </w:p>
        </w:tc>
        <w:tc>
          <w:tcPr>
            <w:tcW w:w="8164" w:type="dxa"/>
          </w:tcPr>
          <w:p w14:paraId="2CC2EC0A" w14:textId="3FDD6E9E" w:rsidR="000C0E5B" w:rsidRDefault="000C0E5B" w:rsidP="00F3201E">
            <w:pPr>
              <w:keepNext/>
              <w:cnfStyle w:val="000000000000" w:firstRow="0" w:lastRow="0" w:firstColumn="0" w:lastColumn="0" w:oddVBand="0" w:evenVBand="0" w:oddHBand="0" w:evenHBand="0" w:firstRowFirstColumn="0" w:firstRowLastColumn="0" w:lastRowFirstColumn="0" w:lastRowLastColumn="0"/>
              <w:rPr>
                <w:sz w:val="24"/>
              </w:rPr>
            </w:pPr>
            <w:r>
              <w:rPr>
                <w:sz w:val="24"/>
              </w:rPr>
              <w:t xml:space="preserve">      1.76               1.18              0.91                  1.09                   1.11</w:t>
            </w:r>
          </w:p>
        </w:tc>
      </w:tr>
    </w:tbl>
    <w:p w14:paraId="04D31ADF" w14:textId="6AA1CBC2" w:rsidR="00970B02" w:rsidRPr="00F3201E" w:rsidRDefault="00F3201E" w:rsidP="00F3201E">
      <w:pPr>
        <w:pStyle w:val="Caption"/>
        <w:rPr>
          <w:sz w:val="16"/>
        </w:rPr>
      </w:pPr>
      <w:bookmarkStart w:id="27" w:name="_Toc5045543"/>
      <w:r>
        <w:t xml:space="preserve">Table </w:t>
      </w:r>
      <w:fldSimple w:instr=" SEQ Table \* ARABIC ">
        <w:r w:rsidR="002A085B">
          <w:rPr>
            <w:noProof/>
          </w:rPr>
          <w:t>11</w:t>
        </w:r>
      </w:fldSimple>
      <w:r>
        <w:t xml:space="preserve"> </w:t>
      </w:r>
      <w:r w:rsidRPr="008C469F">
        <w:t>Gearing and Debt to Equity Ratio</w:t>
      </w:r>
      <w:bookmarkEnd w:id="27"/>
    </w:p>
    <w:p w14:paraId="382C767C" w14:textId="72A1C751" w:rsidR="00425F9F" w:rsidRDefault="00425F9F" w:rsidP="00970B02">
      <w:pPr>
        <w:rPr>
          <w:b/>
          <w:bCs/>
          <w:sz w:val="28"/>
          <w:szCs w:val="28"/>
          <w:lang w:val="en-GB"/>
        </w:rPr>
      </w:pPr>
    </w:p>
    <w:p w14:paraId="436854A1" w14:textId="5788275D" w:rsidR="00CB4BA6" w:rsidRPr="00CB4BA6" w:rsidRDefault="00CB4BA6" w:rsidP="00970B02">
      <w:pPr>
        <w:rPr>
          <w:bCs/>
          <w:sz w:val="24"/>
          <w:szCs w:val="28"/>
          <w:lang w:val="en-GB"/>
        </w:rPr>
      </w:pPr>
      <w:r>
        <w:rPr>
          <w:bCs/>
          <w:sz w:val="24"/>
          <w:szCs w:val="28"/>
          <w:lang w:val="en-GB"/>
        </w:rPr>
        <w:t xml:space="preserve">Tristel PLC’s gearing and debt to equity ratio of last five years tells us that the company has no solvency issue. </w:t>
      </w:r>
      <w:r w:rsidR="00B53516">
        <w:rPr>
          <w:bCs/>
          <w:sz w:val="24"/>
          <w:szCs w:val="28"/>
          <w:lang w:val="en-GB"/>
        </w:rPr>
        <w:t>Observed value of gearing and debt to equity is ranging around 1% from 2014 to 2018.</w:t>
      </w:r>
      <w:r w:rsidR="004A6864">
        <w:rPr>
          <w:bCs/>
          <w:sz w:val="24"/>
          <w:szCs w:val="28"/>
          <w:lang w:val="en-GB"/>
        </w:rPr>
        <w:t xml:space="preserve"> Tristel has no debt which explains that the </w:t>
      </w:r>
      <w:r w:rsidR="00B711E8">
        <w:rPr>
          <w:bCs/>
          <w:sz w:val="24"/>
          <w:szCs w:val="28"/>
          <w:lang w:val="en-GB"/>
        </w:rPr>
        <w:t>returns are pushed merely by means of equity capital.</w:t>
      </w:r>
      <w:sdt>
        <w:sdtPr>
          <w:rPr>
            <w:bCs/>
            <w:sz w:val="24"/>
            <w:szCs w:val="28"/>
            <w:lang w:val="en-GB"/>
          </w:rPr>
          <w:id w:val="2074161602"/>
          <w:citation/>
        </w:sdtPr>
        <w:sdtContent>
          <w:r w:rsidR="00666E37">
            <w:rPr>
              <w:bCs/>
              <w:sz w:val="24"/>
              <w:szCs w:val="28"/>
              <w:lang w:val="en-GB"/>
            </w:rPr>
            <w:fldChar w:fldCharType="begin"/>
          </w:r>
          <w:r w:rsidR="00666E37">
            <w:rPr>
              <w:bCs/>
              <w:sz w:val="24"/>
              <w:szCs w:val="28"/>
            </w:rPr>
            <w:instrText xml:space="preserve"> CITATION Lau17 \l 16393 </w:instrText>
          </w:r>
          <w:r w:rsidR="00666E37">
            <w:rPr>
              <w:bCs/>
              <w:sz w:val="24"/>
              <w:szCs w:val="28"/>
              <w:lang w:val="en-GB"/>
            </w:rPr>
            <w:fldChar w:fldCharType="separate"/>
          </w:r>
          <w:r w:rsidR="00A65127">
            <w:rPr>
              <w:bCs/>
              <w:noProof/>
              <w:sz w:val="24"/>
              <w:szCs w:val="28"/>
            </w:rPr>
            <w:t xml:space="preserve"> </w:t>
          </w:r>
          <w:r w:rsidR="00A65127" w:rsidRPr="00A65127">
            <w:rPr>
              <w:noProof/>
              <w:sz w:val="24"/>
              <w:szCs w:val="28"/>
            </w:rPr>
            <w:t>(Kearns, 2017)</w:t>
          </w:r>
          <w:r w:rsidR="00666E37">
            <w:rPr>
              <w:bCs/>
              <w:sz w:val="24"/>
              <w:szCs w:val="28"/>
              <w:lang w:val="en-GB"/>
            </w:rPr>
            <w:fldChar w:fldCharType="end"/>
          </w:r>
        </w:sdtContent>
      </w:sdt>
    </w:p>
    <w:p w14:paraId="790FC428" w14:textId="77777777" w:rsidR="001E1E0D" w:rsidRDefault="001E1E0D" w:rsidP="00970B02">
      <w:pPr>
        <w:rPr>
          <w:b/>
          <w:bCs/>
          <w:sz w:val="28"/>
          <w:szCs w:val="28"/>
          <w:lang w:val="en-GB"/>
        </w:rPr>
      </w:pPr>
    </w:p>
    <w:p w14:paraId="27BE6CEA" w14:textId="3697CFE8" w:rsidR="001E1E0D" w:rsidRDefault="00970B02" w:rsidP="0008481F">
      <w:pPr>
        <w:pStyle w:val="Heading2"/>
        <w:rPr>
          <w:lang w:val="en-GB"/>
        </w:rPr>
      </w:pPr>
      <w:bookmarkStart w:id="28" w:name="_Toc5037842"/>
      <w:bookmarkStart w:id="29" w:name="_Hlk5008214"/>
      <w:r w:rsidRPr="002A1427">
        <w:rPr>
          <w:lang w:val="en-GB"/>
        </w:rPr>
        <w:t xml:space="preserve">Comparison of Competitor on </w:t>
      </w:r>
      <w:r>
        <w:rPr>
          <w:lang w:val="en-GB"/>
        </w:rPr>
        <w:t>Gearing Ratio</w:t>
      </w:r>
      <w:bookmarkEnd w:id="28"/>
    </w:p>
    <w:bookmarkEnd w:id="29"/>
    <w:p w14:paraId="3E49F70F" w14:textId="77777777" w:rsidR="001E1E0D" w:rsidRDefault="001E1E0D" w:rsidP="00970B02">
      <w:pPr>
        <w:rPr>
          <w:b/>
          <w:bCs/>
          <w:sz w:val="28"/>
          <w:szCs w:val="28"/>
          <w:lang w:val="en-GB"/>
        </w:rPr>
      </w:pPr>
    </w:p>
    <w:p w14:paraId="0F452463" w14:textId="77777777" w:rsidR="00F3201E" w:rsidRDefault="001E1E0D" w:rsidP="00F3201E">
      <w:pPr>
        <w:keepNext/>
      </w:pPr>
      <w:r>
        <w:rPr>
          <w:noProof/>
        </w:rPr>
        <w:drawing>
          <wp:inline distT="0" distB="0" distL="0" distR="0" wp14:anchorId="6EE895CF" wp14:editId="10964F1C">
            <wp:extent cx="6685807" cy="2337435"/>
            <wp:effectExtent l="0" t="0" r="1270" b="5715"/>
            <wp:docPr id="11" name="Chart 11">
              <a:extLst xmlns:a="http://schemas.openxmlformats.org/drawingml/2006/main">
                <a:ext uri="{FF2B5EF4-FFF2-40B4-BE49-F238E27FC236}">
                  <a16:creationId xmlns:a16="http://schemas.microsoft.com/office/drawing/2014/main" id="{375D7C4A-3745-44EA-9599-7EC1378A25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A91908D" w14:textId="69FB3A86" w:rsidR="00F3201E" w:rsidRDefault="00F3201E" w:rsidP="00F3201E">
      <w:pPr>
        <w:pStyle w:val="Caption"/>
      </w:pPr>
      <w:bookmarkStart w:id="30" w:name="_Toc5045544"/>
      <w:r>
        <w:t xml:space="preserve">Table </w:t>
      </w:r>
      <w:fldSimple w:instr=" SEQ Table \* ARABIC ">
        <w:r w:rsidR="002A085B">
          <w:rPr>
            <w:noProof/>
          </w:rPr>
          <w:t>12</w:t>
        </w:r>
      </w:fldSimple>
      <w:r>
        <w:t xml:space="preserve"> </w:t>
      </w:r>
      <w:r w:rsidRPr="00B42EBE">
        <w:t>Gearing Ratio Tristel vs Abca</w:t>
      </w:r>
      <w:r>
        <w:t>m</w:t>
      </w:r>
      <w:bookmarkEnd w:id="30"/>
    </w:p>
    <w:p w14:paraId="7842C199" w14:textId="77777777" w:rsidR="003406A5" w:rsidRDefault="001E1E0D" w:rsidP="003406A5">
      <w:pPr>
        <w:keepNext/>
      </w:pPr>
      <w:r w:rsidRPr="001E1E0D">
        <w:rPr>
          <w:noProof/>
        </w:rPr>
        <w:t xml:space="preserve"> </w:t>
      </w:r>
      <w:r>
        <w:rPr>
          <w:noProof/>
        </w:rPr>
        <w:drawing>
          <wp:inline distT="0" distB="0" distL="0" distR="0" wp14:anchorId="14DB740E" wp14:editId="7634D4F6">
            <wp:extent cx="6483350" cy="2315688"/>
            <wp:effectExtent l="0" t="0" r="12700" b="8890"/>
            <wp:docPr id="12" name="Chart 12">
              <a:extLst xmlns:a="http://schemas.openxmlformats.org/drawingml/2006/main">
                <a:ext uri="{FF2B5EF4-FFF2-40B4-BE49-F238E27FC236}">
                  <a16:creationId xmlns:a16="http://schemas.microsoft.com/office/drawing/2014/main" id="{8CDD7374-62CF-40ED-A38D-75792A311F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E99B77" w14:textId="31524DEA" w:rsidR="001E1E0D" w:rsidRPr="00F3201E" w:rsidRDefault="003406A5" w:rsidP="003406A5">
      <w:pPr>
        <w:pStyle w:val="Caption"/>
        <w:rPr>
          <w:noProof/>
        </w:rPr>
      </w:pPr>
      <w:bookmarkStart w:id="31" w:name="_Toc5045545"/>
      <w:r>
        <w:t xml:space="preserve">Table </w:t>
      </w:r>
      <w:fldSimple w:instr=" SEQ Table \* ARABIC ">
        <w:r w:rsidR="002A085B">
          <w:rPr>
            <w:noProof/>
          </w:rPr>
          <w:t>13</w:t>
        </w:r>
      </w:fldSimple>
      <w:r>
        <w:t xml:space="preserve"> </w:t>
      </w:r>
      <w:r w:rsidRPr="002C462E">
        <w:t>Debt to Equity ratio Tristel Vs Abcam</w:t>
      </w:r>
      <w:bookmarkEnd w:id="31"/>
    </w:p>
    <w:p w14:paraId="6150B459" w14:textId="77777777" w:rsidR="002A085B" w:rsidRDefault="002A085B" w:rsidP="008B6E65">
      <w:pPr>
        <w:rPr>
          <w:sz w:val="24"/>
        </w:rPr>
      </w:pPr>
    </w:p>
    <w:p w14:paraId="190BAB0A" w14:textId="7CC0201C" w:rsidR="001E1E0D" w:rsidRDefault="00C44E93" w:rsidP="008B6E65">
      <w:pPr>
        <w:rPr>
          <w:sz w:val="24"/>
        </w:rPr>
      </w:pPr>
      <w:r>
        <w:rPr>
          <w:sz w:val="24"/>
        </w:rPr>
        <w:t xml:space="preserve">Low debt to equity ratio says that the company is </w:t>
      </w:r>
      <w:r w:rsidR="00BD634A">
        <w:rPr>
          <w:sz w:val="24"/>
        </w:rPr>
        <w:t>under low risk. It</w:t>
      </w:r>
      <w:r w:rsidR="00D305AE">
        <w:rPr>
          <w:sz w:val="24"/>
        </w:rPr>
        <w:t>’</w:t>
      </w:r>
      <w:r w:rsidR="00BD634A">
        <w:rPr>
          <w:sz w:val="24"/>
        </w:rPr>
        <w:t>s mainly because the shareholders having less claim on companies’ assets.</w:t>
      </w:r>
      <w:sdt>
        <w:sdtPr>
          <w:rPr>
            <w:sz w:val="24"/>
          </w:rPr>
          <w:id w:val="-545992927"/>
          <w:citation/>
        </w:sdtPr>
        <w:sdtContent>
          <w:r w:rsidR="004C194A">
            <w:rPr>
              <w:sz w:val="24"/>
            </w:rPr>
            <w:fldChar w:fldCharType="begin"/>
          </w:r>
          <w:r w:rsidR="004C194A">
            <w:instrText xml:space="preserve"> CITATION Ych19 \l 16393 </w:instrText>
          </w:r>
          <w:r w:rsidR="004C194A">
            <w:rPr>
              <w:sz w:val="24"/>
            </w:rPr>
            <w:fldChar w:fldCharType="separate"/>
          </w:r>
          <w:r w:rsidR="00A65127">
            <w:rPr>
              <w:noProof/>
            </w:rPr>
            <w:t xml:space="preserve"> (Ychart, 2019)</w:t>
          </w:r>
          <w:r w:rsidR="004C194A">
            <w:rPr>
              <w:sz w:val="24"/>
            </w:rPr>
            <w:fldChar w:fldCharType="end"/>
          </w:r>
        </w:sdtContent>
      </w:sdt>
    </w:p>
    <w:p w14:paraId="2321CE87" w14:textId="77777777" w:rsidR="002A085B" w:rsidRDefault="00AA7DE8" w:rsidP="002A085B">
      <w:pPr>
        <w:keepNext/>
      </w:pPr>
      <w:r>
        <w:rPr>
          <w:noProof/>
          <w:sz w:val="18"/>
        </w:rPr>
        <w:drawing>
          <wp:inline distT="0" distB="0" distL="0" distR="0" wp14:anchorId="01BAAB1C" wp14:editId="7A043D5F">
            <wp:extent cx="6650181" cy="3200400"/>
            <wp:effectExtent l="0" t="0" r="1778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DBCCCF8" w14:textId="2FDC3C91" w:rsidR="00AA7DE8" w:rsidRDefault="002A085B" w:rsidP="002A085B">
      <w:pPr>
        <w:pStyle w:val="Caption"/>
        <w:rPr>
          <w:sz w:val="18"/>
        </w:rPr>
      </w:pPr>
      <w:bookmarkStart w:id="32" w:name="_Toc5045546"/>
      <w:r>
        <w:t xml:space="preserve">Table </w:t>
      </w:r>
      <w:fldSimple w:instr=" SEQ Table \* ARABIC ">
        <w:r>
          <w:rPr>
            <w:noProof/>
          </w:rPr>
          <w:t>14</w:t>
        </w:r>
      </w:fldSimple>
      <w:r>
        <w:t xml:space="preserve"> D/E Comparison according to industrial Norms</w:t>
      </w:r>
      <w:bookmarkEnd w:id="32"/>
      <w:sdt>
        <w:sdtPr>
          <w:rPr>
            <w:sz w:val="18"/>
          </w:rPr>
          <w:id w:val="-1080367953"/>
          <w:citation/>
        </w:sdtPr>
        <w:sdtContent>
          <w:r>
            <w:rPr>
              <w:sz w:val="18"/>
            </w:rPr>
            <w:fldChar w:fldCharType="begin"/>
          </w:r>
          <w:r>
            <w:rPr>
              <w:sz w:val="18"/>
            </w:rPr>
            <w:instrText xml:space="preserve"> CITATION CSI19 \l 16393 </w:instrText>
          </w:r>
          <w:r>
            <w:rPr>
              <w:sz w:val="18"/>
            </w:rPr>
            <w:fldChar w:fldCharType="separate"/>
          </w:r>
          <w:r w:rsidR="00A65127">
            <w:rPr>
              <w:noProof/>
              <w:sz w:val="18"/>
            </w:rPr>
            <w:t xml:space="preserve"> </w:t>
          </w:r>
          <w:r w:rsidR="00A65127" w:rsidRPr="00A65127">
            <w:rPr>
              <w:noProof/>
              <w:sz w:val="18"/>
            </w:rPr>
            <w:t>(CSI Market, 2019)</w:t>
          </w:r>
          <w:r>
            <w:rPr>
              <w:sz w:val="18"/>
            </w:rPr>
            <w:fldChar w:fldCharType="end"/>
          </w:r>
        </w:sdtContent>
      </w:sdt>
    </w:p>
    <w:p w14:paraId="6457BA51" w14:textId="30EAC894" w:rsidR="00923CA3" w:rsidRDefault="00923CA3" w:rsidP="008B6E65">
      <w:pPr>
        <w:rPr>
          <w:sz w:val="24"/>
        </w:rPr>
      </w:pPr>
      <w:r>
        <w:rPr>
          <w:sz w:val="24"/>
        </w:rPr>
        <w:t>In the comparison of Abcam, Tristel PLC’s gearing and debt to equity ratio is very low as the company don’t have debt and no solvency issue.</w:t>
      </w:r>
      <w:r w:rsidR="00AA7DE8">
        <w:rPr>
          <w:sz w:val="24"/>
        </w:rPr>
        <w:t xml:space="preserve"> Also as compared to Abcam PLC, Tristel’s D/E</w:t>
      </w:r>
      <w:r w:rsidR="003A145C">
        <w:rPr>
          <w:sz w:val="24"/>
        </w:rPr>
        <w:t xml:space="preserve"> </w:t>
      </w:r>
      <w:r w:rsidR="00AA7DE8">
        <w:rPr>
          <w:sz w:val="24"/>
        </w:rPr>
        <w:t>ratio is very low which near about the average industrial nor</w:t>
      </w:r>
      <w:r w:rsidR="001F2D98">
        <w:rPr>
          <w:sz w:val="24"/>
        </w:rPr>
        <w:t xml:space="preserve">ms. </w:t>
      </w:r>
      <w:r w:rsidR="003A145C">
        <w:rPr>
          <w:sz w:val="24"/>
        </w:rPr>
        <w:t>This is mainly because</w:t>
      </w:r>
      <w:r w:rsidR="00B52A08">
        <w:rPr>
          <w:sz w:val="24"/>
        </w:rPr>
        <w:t xml:space="preserve"> </w:t>
      </w:r>
      <w:r w:rsidR="00DC2EC2">
        <w:rPr>
          <w:sz w:val="24"/>
        </w:rPr>
        <w:t xml:space="preserve">the </w:t>
      </w:r>
      <w:r w:rsidR="003866B1">
        <w:rPr>
          <w:sz w:val="24"/>
        </w:rPr>
        <w:t xml:space="preserve">well-planned future opportunities </w:t>
      </w:r>
      <w:r w:rsidR="00DC2EC2">
        <w:rPr>
          <w:sz w:val="24"/>
        </w:rPr>
        <w:t>and worldwide growth as well as liquidation of inventories into revenue.</w:t>
      </w:r>
      <w:r w:rsidR="003866B1">
        <w:rPr>
          <w:sz w:val="24"/>
        </w:rPr>
        <w:t xml:space="preserve"> Tristel PLC’s gearing and D/E ratio varies around 1%, however Abcam PLC’s ratios are way more than 10%. The acquisition of Ecomed Group</w:t>
      </w:r>
      <w:r w:rsidR="003449B5">
        <w:rPr>
          <w:sz w:val="24"/>
        </w:rPr>
        <w:t xml:space="preserve"> given </w:t>
      </w:r>
      <w:r w:rsidR="00FE2613">
        <w:rPr>
          <w:sz w:val="24"/>
        </w:rPr>
        <w:t>Tristel a</w:t>
      </w:r>
      <w:r w:rsidR="003449B5">
        <w:rPr>
          <w:sz w:val="24"/>
        </w:rPr>
        <w:t xml:space="preserve"> new way to explore the Belgium, the Netherland and France market in late 2017.</w:t>
      </w:r>
      <w:r w:rsidR="00260517">
        <w:rPr>
          <w:sz w:val="24"/>
        </w:rPr>
        <w:t xml:space="preserve"> Due to this the company started working in most of continental Europe and have a team of 31 people across UK and Europe.</w:t>
      </w:r>
      <w:sdt>
        <w:sdtPr>
          <w:rPr>
            <w:sz w:val="24"/>
          </w:rPr>
          <w:id w:val="1349220042"/>
          <w:citation/>
        </w:sdtPr>
        <w:sdtContent>
          <w:r w:rsidR="007C2B10">
            <w:rPr>
              <w:sz w:val="24"/>
            </w:rPr>
            <w:fldChar w:fldCharType="begin"/>
          </w:r>
          <w:r w:rsidR="007C2B10">
            <w:rPr>
              <w:sz w:val="24"/>
            </w:rPr>
            <w:instrText xml:space="preserve"> CITATION Tri192 \l 16393 </w:instrText>
          </w:r>
          <w:r w:rsidR="007C2B10">
            <w:rPr>
              <w:sz w:val="24"/>
            </w:rPr>
            <w:fldChar w:fldCharType="separate"/>
          </w:r>
          <w:r w:rsidR="00A65127">
            <w:rPr>
              <w:noProof/>
              <w:sz w:val="24"/>
            </w:rPr>
            <w:t xml:space="preserve"> </w:t>
          </w:r>
          <w:r w:rsidR="00A65127" w:rsidRPr="00A65127">
            <w:rPr>
              <w:noProof/>
              <w:sz w:val="24"/>
            </w:rPr>
            <w:t>(Tristel, 2019)</w:t>
          </w:r>
          <w:r w:rsidR="007C2B10">
            <w:rPr>
              <w:sz w:val="24"/>
            </w:rPr>
            <w:fldChar w:fldCharType="end"/>
          </w:r>
        </w:sdtContent>
      </w:sdt>
      <w:sdt>
        <w:sdtPr>
          <w:rPr>
            <w:sz w:val="24"/>
          </w:rPr>
          <w:id w:val="540716519"/>
          <w:citation/>
        </w:sdtPr>
        <w:sdtContent>
          <w:r w:rsidR="00244F68">
            <w:rPr>
              <w:sz w:val="24"/>
            </w:rPr>
            <w:fldChar w:fldCharType="begin"/>
          </w:r>
          <w:r w:rsidR="00244F68">
            <w:rPr>
              <w:sz w:val="24"/>
            </w:rPr>
            <w:instrText xml:space="preserve"> CITATION Tri191 \l 16393 </w:instrText>
          </w:r>
          <w:r w:rsidR="00244F68">
            <w:rPr>
              <w:sz w:val="24"/>
            </w:rPr>
            <w:fldChar w:fldCharType="separate"/>
          </w:r>
          <w:r w:rsidR="00A65127">
            <w:rPr>
              <w:noProof/>
              <w:sz w:val="24"/>
            </w:rPr>
            <w:t xml:space="preserve"> </w:t>
          </w:r>
          <w:r w:rsidR="00A65127" w:rsidRPr="00A65127">
            <w:rPr>
              <w:noProof/>
              <w:sz w:val="24"/>
            </w:rPr>
            <w:t>(Tristel PLC, 2019)</w:t>
          </w:r>
          <w:r w:rsidR="00244F68">
            <w:rPr>
              <w:sz w:val="24"/>
            </w:rPr>
            <w:fldChar w:fldCharType="end"/>
          </w:r>
        </w:sdtContent>
      </w:sdt>
    </w:p>
    <w:p w14:paraId="444291B0" w14:textId="77777777" w:rsidR="000B7E81" w:rsidRDefault="000B7E81" w:rsidP="00830EE9">
      <w:pPr>
        <w:pStyle w:val="Heading1"/>
      </w:pPr>
      <w:bookmarkStart w:id="33" w:name="_Toc5037843"/>
    </w:p>
    <w:p w14:paraId="368D5956" w14:textId="77777777" w:rsidR="000B7E81" w:rsidRDefault="000B7E81" w:rsidP="00830EE9">
      <w:pPr>
        <w:pStyle w:val="Heading1"/>
      </w:pPr>
    </w:p>
    <w:p w14:paraId="5CCB59EE" w14:textId="0045D422" w:rsidR="000B7E81" w:rsidRDefault="000B7E81" w:rsidP="00830EE9">
      <w:pPr>
        <w:pStyle w:val="Heading1"/>
      </w:pPr>
    </w:p>
    <w:p w14:paraId="11E7D992" w14:textId="069278E1" w:rsidR="000B7E81" w:rsidRDefault="000B7E81" w:rsidP="000B7E81"/>
    <w:p w14:paraId="3C34127B" w14:textId="34B5D44E" w:rsidR="000B7E81" w:rsidRDefault="000B7E81" w:rsidP="000B7E81"/>
    <w:p w14:paraId="3E9E754D" w14:textId="6006D0F4" w:rsidR="000B7E81" w:rsidRDefault="000B7E81" w:rsidP="000B7E81"/>
    <w:p w14:paraId="008B1383" w14:textId="72782728" w:rsidR="000B7E81" w:rsidRDefault="000B7E81" w:rsidP="000B7E81"/>
    <w:p w14:paraId="06832DEF" w14:textId="77777777" w:rsidR="000B7E81" w:rsidRPr="000B7E81" w:rsidRDefault="000B7E81" w:rsidP="000B7E81"/>
    <w:p w14:paraId="55F1BE8F" w14:textId="67A9165A" w:rsidR="00143B06" w:rsidRPr="00A65127" w:rsidRDefault="00143B06" w:rsidP="00830EE9">
      <w:pPr>
        <w:pStyle w:val="Heading1"/>
        <w:rPr>
          <w:color w:val="E6B91E" w:themeColor="accent3"/>
        </w:rPr>
      </w:pPr>
      <w:r w:rsidRPr="00A65127">
        <w:rPr>
          <w:color w:val="E6B91E" w:themeColor="accent3"/>
        </w:rPr>
        <w:lastRenderedPageBreak/>
        <w:t>5 Investment Ratio</w:t>
      </w:r>
      <w:r w:rsidR="00830EE9" w:rsidRPr="00A65127">
        <w:rPr>
          <w:color w:val="E6B91E" w:themeColor="accent3"/>
        </w:rPr>
        <w:t>s</w:t>
      </w:r>
      <w:bookmarkEnd w:id="33"/>
    </w:p>
    <w:p w14:paraId="4F15FA81" w14:textId="4FF2A10F" w:rsidR="00892268" w:rsidRPr="00494E41" w:rsidRDefault="00892268" w:rsidP="008B6E65">
      <w:pPr>
        <w:rPr>
          <w:sz w:val="24"/>
        </w:rPr>
      </w:pPr>
      <w:r w:rsidRPr="00494E41">
        <w:rPr>
          <w:sz w:val="24"/>
        </w:rPr>
        <w:t>The final investment ratio gives the earnings per share and price to earnings ratio which are used to a</w:t>
      </w:r>
      <w:r w:rsidR="007E7344" w:rsidRPr="00494E41">
        <w:rPr>
          <w:sz w:val="24"/>
        </w:rPr>
        <w:t>ddre</w:t>
      </w:r>
      <w:r w:rsidRPr="00494E41">
        <w:rPr>
          <w:sz w:val="24"/>
        </w:rPr>
        <w:t xml:space="preserve">ss the </w:t>
      </w:r>
      <w:r w:rsidR="00287C92" w:rsidRPr="00494E41">
        <w:rPr>
          <w:sz w:val="24"/>
        </w:rPr>
        <w:t>company’s</w:t>
      </w:r>
      <w:r w:rsidRPr="00494E41">
        <w:rPr>
          <w:sz w:val="24"/>
        </w:rPr>
        <w:t xml:space="preserve"> share price.</w:t>
      </w:r>
    </w:p>
    <w:p w14:paraId="2B7708D2" w14:textId="77777777" w:rsidR="003406A5" w:rsidRDefault="00287C92" w:rsidP="003406A5">
      <w:pPr>
        <w:keepNext/>
      </w:pPr>
      <w:r>
        <w:rPr>
          <w:noProof/>
        </w:rPr>
        <w:drawing>
          <wp:inline distT="0" distB="0" distL="0" distR="0" wp14:anchorId="32AF0829" wp14:editId="4A009F6F">
            <wp:extent cx="6638306" cy="2743200"/>
            <wp:effectExtent l="0" t="0" r="10160" b="0"/>
            <wp:docPr id="13" name="Chart 13">
              <a:extLst xmlns:a="http://schemas.openxmlformats.org/drawingml/2006/main">
                <a:ext uri="{FF2B5EF4-FFF2-40B4-BE49-F238E27FC236}">
                  <a16:creationId xmlns:a16="http://schemas.microsoft.com/office/drawing/2014/main" id="{2D3EF90D-6B62-4CC8-B39D-BD0AC53AB3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127D8C7" w14:textId="1CB4181E" w:rsidR="003406A5" w:rsidRPr="003406A5" w:rsidRDefault="003406A5" w:rsidP="003406A5">
      <w:pPr>
        <w:pStyle w:val="Caption"/>
      </w:pPr>
      <w:bookmarkStart w:id="34" w:name="_Toc5045547"/>
      <w:r>
        <w:t xml:space="preserve">Table </w:t>
      </w:r>
      <w:fldSimple w:instr=" SEQ Table \* ARABIC ">
        <w:r w:rsidR="002A085B">
          <w:rPr>
            <w:noProof/>
          </w:rPr>
          <w:t>15</w:t>
        </w:r>
      </w:fldSimple>
      <w:r>
        <w:t xml:space="preserve"> </w:t>
      </w:r>
      <w:r w:rsidRPr="003D61A2">
        <w:t>EPS vs P/E of Tristel PLC</w:t>
      </w:r>
      <w:bookmarkEnd w:id="34"/>
    </w:p>
    <w:p w14:paraId="469E207D" w14:textId="4F62A417" w:rsidR="00287C92" w:rsidRPr="003406A5" w:rsidRDefault="00287C92" w:rsidP="008B6E65">
      <w:pPr>
        <w:rPr>
          <w:sz w:val="16"/>
        </w:rPr>
      </w:pPr>
    </w:p>
    <w:p w14:paraId="70D79F7C" w14:textId="32E620E2" w:rsidR="002A085B" w:rsidRPr="002A085B" w:rsidRDefault="00F72B92" w:rsidP="002A085B">
      <w:pPr>
        <w:rPr>
          <w:sz w:val="24"/>
        </w:rPr>
      </w:pPr>
      <w:r>
        <w:rPr>
          <w:sz w:val="24"/>
        </w:rPr>
        <w:t xml:space="preserve">The graph tells that the EPS of Tristel has been increased significantly since last 5 years. Initially in the year 2014 the ratio was 3.25 and in the end of 2018 the number was 7.62 which is mainly because </w:t>
      </w:r>
      <w:r w:rsidR="00D94BC5">
        <w:rPr>
          <w:sz w:val="24"/>
        </w:rPr>
        <w:t>of the profit after tax of Tristel has increased when it started investing in the worldwide market. This also affected on the stock price as well. Therefore, the P/E ratio has also rapidly increased from 24.77 in 2014 to 41.99 in 2018.</w:t>
      </w:r>
      <w:bookmarkStart w:id="35" w:name="_Toc5037844"/>
    </w:p>
    <w:p w14:paraId="0D20863F" w14:textId="77777777" w:rsidR="002A085B" w:rsidRPr="002A085B" w:rsidRDefault="002A085B" w:rsidP="002A085B">
      <w:pPr>
        <w:rPr>
          <w:lang w:val="en-GB"/>
        </w:rPr>
      </w:pPr>
    </w:p>
    <w:p w14:paraId="642313D8" w14:textId="0E89F058" w:rsidR="00810C31" w:rsidRDefault="00810C31" w:rsidP="0008481F">
      <w:pPr>
        <w:pStyle w:val="Heading2"/>
        <w:rPr>
          <w:lang w:val="en-GB"/>
        </w:rPr>
      </w:pPr>
      <w:r w:rsidRPr="002A1427">
        <w:rPr>
          <w:lang w:val="en-GB"/>
        </w:rPr>
        <w:t xml:space="preserve">Comparison of Competitor on </w:t>
      </w:r>
      <w:r>
        <w:rPr>
          <w:lang w:val="en-GB"/>
        </w:rPr>
        <w:t>EPS and P/E Ratio</w:t>
      </w:r>
      <w:bookmarkEnd w:id="35"/>
    </w:p>
    <w:p w14:paraId="117BDF5C" w14:textId="77777777" w:rsidR="00810C31" w:rsidRDefault="00810C31" w:rsidP="00810C31">
      <w:pPr>
        <w:rPr>
          <w:b/>
          <w:bCs/>
          <w:sz w:val="28"/>
          <w:szCs w:val="28"/>
          <w:lang w:val="en-GB"/>
        </w:rPr>
      </w:pPr>
    </w:p>
    <w:p w14:paraId="5DCA8868" w14:textId="77777777" w:rsidR="003406A5" w:rsidRDefault="00810C31" w:rsidP="003406A5">
      <w:pPr>
        <w:keepNext/>
      </w:pPr>
      <w:r>
        <w:rPr>
          <w:noProof/>
        </w:rPr>
        <w:drawing>
          <wp:inline distT="0" distB="0" distL="0" distR="0" wp14:anchorId="0899C7A4" wp14:editId="3CF618B8">
            <wp:extent cx="6567054" cy="2210435"/>
            <wp:effectExtent l="0" t="0" r="5715" b="18415"/>
            <wp:docPr id="4" name="Chart 4">
              <a:extLst xmlns:a="http://schemas.openxmlformats.org/drawingml/2006/main">
                <a:ext uri="{FF2B5EF4-FFF2-40B4-BE49-F238E27FC236}">
                  <a16:creationId xmlns:a16="http://schemas.microsoft.com/office/drawing/2014/main" id="{04E70DDF-2935-4D5B-A639-A0E6C1022A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DFECE6" w14:textId="36864D60" w:rsidR="003406A5" w:rsidRDefault="003406A5" w:rsidP="003406A5">
      <w:pPr>
        <w:pStyle w:val="Caption"/>
      </w:pPr>
      <w:bookmarkStart w:id="36" w:name="_Toc5045548"/>
      <w:r>
        <w:t xml:space="preserve">Table </w:t>
      </w:r>
      <w:fldSimple w:instr=" SEQ Table \* ARABIC ">
        <w:r w:rsidR="002A085B">
          <w:rPr>
            <w:noProof/>
          </w:rPr>
          <w:t>16</w:t>
        </w:r>
      </w:fldSimple>
      <w:r>
        <w:t xml:space="preserve"> </w:t>
      </w:r>
      <w:r w:rsidRPr="0076135B">
        <w:t>P/E ratio of Tristel vs Abcam</w:t>
      </w:r>
      <w:bookmarkEnd w:id="36"/>
    </w:p>
    <w:p w14:paraId="13E70519" w14:textId="77777777" w:rsidR="003406A5" w:rsidRDefault="00810C31" w:rsidP="003406A5">
      <w:pPr>
        <w:keepNext/>
      </w:pPr>
      <w:r>
        <w:rPr>
          <w:noProof/>
        </w:rPr>
        <w:lastRenderedPageBreak/>
        <w:drawing>
          <wp:inline distT="0" distB="0" distL="0" distR="0" wp14:anchorId="561448BC" wp14:editId="7A5758B4">
            <wp:extent cx="6602680" cy="2219960"/>
            <wp:effectExtent l="0" t="0" r="8255" b="8890"/>
            <wp:docPr id="2" name="Chart 2">
              <a:extLst xmlns:a="http://schemas.openxmlformats.org/drawingml/2006/main">
                <a:ext uri="{FF2B5EF4-FFF2-40B4-BE49-F238E27FC236}">
                  <a16:creationId xmlns:a16="http://schemas.microsoft.com/office/drawing/2014/main" id="{ABD651C6-8232-47D7-B23F-8ADC576D47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7229A93" w14:textId="03FF9925" w:rsidR="00F10EB3" w:rsidRDefault="003406A5" w:rsidP="003406A5">
      <w:pPr>
        <w:pStyle w:val="Caption"/>
      </w:pPr>
      <w:bookmarkStart w:id="37" w:name="_Toc5045549"/>
      <w:r>
        <w:t xml:space="preserve">Table </w:t>
      </w:r>
      <w:fldSimple w:instr=" SEQ Table \* ARABIC ">
        <w:r w:rsidR="002A085B">
          <w:rPr>
            <w:noProof/>
          </w:rPr>
          <w:t>17</w:t>
        </w:r>
      </w:fldSimple>
      <w:r>
        <w:t xml:space="preserve"> </w:t>
      </w:r>
      <w:r w:rsidRPr="00F2184D">
        <w:t>EPS of Tristel vs Abcam</w:t>
      </w:r>
      <w:bookmarkEnd w:id="37"/>
    </w:p>
    <w:p w14:paraId="54C578DD" w14:textId="77777777" w:rsidR="003406A5" w:rsidRPr="003406A5" w:rsidRDefault="003406A5" w:rsidP="003406A5">
      <w:pPr>
        <w:rPr>
          <w:lang w:val="en-GB"/>
        </w:rPr>
      </w:pPr>
    </w:p>
    <w:p w14:paraId="16F4C5D3" w14:textId="4CFA0A79" w:rsidR="003406A5" w:rsidRPr="002A085B" w:rsidRDefault="00246BEB" w:rsidP="003406A5">
      <w:pPr>
        <w:rPr>
          <w:sz w:val="24"/>
        </w:rPr>
      </w:pPr>
      <w:r>
        <w:rPr>
          <w:sz w:val="24"/>
        </w:rPr>
        <w:t xml:space="preserve">According to the graph the EPS and P/E ratio of Abcam PLC has high values than the Tristel PLC. Even though </w:t>
      </w:r>
      <w:r w:rsidR="00033BFD">
        <w:rPr>
          <w:sz w:val="24"/>
        </w:rPr>
        <w:t xml:space="preserve">Tristel’s P/E ratio was low in 2014, it has been increased rapidly up to 41.99 in 2018. However, the earnings per share has been observed that the value is slightly increased from 3.25 in 2014 to </w:t>
      </w:r>
      <w:r w:rsidR="00EB1C9D">
        <w:rPr>
          <w:sz w:val="24"/>
        </w:rPr>
        <w:t xml:space="preserve">7.62 in 2018. Investors are paying extra on every dollar of Tristel’s earnings. </w:t>
      </w:r>
      <w:r w:rsidR="00033BFD">
        <w:rPr>
          <w:sz w:val="24"/>
        </w:rPr>
        <w:t xml:space="preserve"> </w:t>
      </w:r>
      <w:sdt>
        <w:sdtPr>
          <w:rPr>
            <w:sz w:val="24"/>
          </w:rPr>
          <w:id w:val="-1529330883"/>
          <w:citation/>
        </w:sdtPr>
        <w:sdtContent>
          <w:r w:rsidR="00E53D67">
            <w:rPr>
              <w:sz w:val="24"/>
            </w:rPr>
            <w:fldChar w:fldCharType="begin"/>
          </w:r>
          <w:r w:rsidR="00E53D67">
            <w:rPr>
              <w:sz w:val="24"/>
            </w:rPr>
            <w:instrText xml:space="preserve"> CITATION Sim18 \l 16393 </w:instrText>
          </w:r>
          <w:r w:rsidR="00E53D67">
            <w:rPr>
              <w:sz w:val="24"/>
            </w:rPr>
            <w:fldChar w:fldCharType="separate"/>
          </w:r>
          <w:r w:rsidR="00A65127" w:rsidRPr="00A65127">
            <w:rPr>
              <w:noProof/>
              <w:sz w:val="24"/>
            </w:rPr>
            <w:t>(st, Simply wall st, 2018)</w:t>
          </w:r>
          <w:r w:rsidR="00E53D67">
            <w:rPr>
              <w:sz w:val="24"/>
            </w:rPr>
            <w:fldChar w:fldCharType="end"/>
          </w:r>
        </w:sdtContent>
      </w:sdt>
    </w:p>
    <w:p w14:paraId="44206831" w14:textId="68CB60F4" w:rsidR="007F6FDE" w:rsidRPr="00A65127" w:rsidRDefault="009338A1" w:rsidP="00830EE9">
      <w:pPr>
        <w:pStyle w:val="Heading1"/>
        <w:rPr>
          <w:color w:val="E6B91E" w:themeColor="accent3"/>
        </w:rPr>
      </w:pPr>
      <w:bookmarkStart w:id="38" w:name="_Toc5037845"/>
      <w:r w:rsidRPr="00A65127">
        <w:rPr>
          <w:color w:val="E6B91E" w:themeColor="accent3"/>
        </w:rPr>
        <w:t>6 Initiatives for future probabilities</w:t>
      </w:r>
      <w:bookmarkEnd w:id="38"/>
    </w:p>
    <w:p w14:paraId="5D536BD2" w14:textId="77777777" w:rsidR="002A085B" w:rsidRPr="002A085B" w:rsidRDefault="002A085B" w:rsidP="002A085B"/>
    <w:p w14:paraId="5976C267" w14:textId="131D105A" w:rsidR="007F6FDE" w:rsidRDefault="000E7B99" w:rsidP="008B6E65">
      <w:pPr>
        <w:rPr>
          <w:sz w:val="24"/>
        </w:rPr>
      </w:pPr>
      <w:r>
        <w:rPr>
          <w:sz w:val="24"/>
        </w:rPr>
        <w:t>If we look at the whole analysis it is observed that the Tristel PLC is lacking behind in terms of operating profit.</w:t>
      </w:r>
      <w:r w:rsidR="00C5022D">
        <w:rPr>
          <w:sz w:val="24"/>
        </w:rPr>
        <w:t xml:space="preserve"> If the organization’s operating profit is more then the company would have </w:t>
      </w:r>
      <w:r w:rsidR="00D45B22">
        <w:rPr>
          <w:sz w:val="24"/>
        </w:rPr>
        <w:t>outperformed</w:t>
      </w:r>
      <w:r w:rsidR="00C5022D">
        <w:rPr>
          <w:sz w:val="24"/>
        </w:rPr>
        <w:t xml:space="preserve"> the overall market. It then affects the </w:t>
      </w:r>
      <w:r w:rsidR="003776C4">
        <w:rPr>
          <w:sz w:val="24"/>
        </w:rPr>
        <w:t>revenue and once the revenue increase, the stock price and EPS as well P/E also get affected.</w:t>
      </w:r>
      <w:r w:rsidR="004D5DC5">
        <w:rPr>
          <w:sz w:val="24"/>
        </w:rPr>
        <w:t xml:space="preserve"> Small independent business must have higher gross margin in order to cover their costs.</w:t>
      </w:r>
      <w:sdt>
        <w:sdtPr>
          <w:rPr>
            <w:sz w:val="24"/>
          </w:rPr>
          <w:id w:val="1294252227"/>
          <w:citation/>
        </w:sdtPr>
        <w:sdtContent>
          <w:r w:rsidR="005F491D">
            <w:rPr>
              <w:sz w:val="24"/>
            </w:rPr>
            <w:fldChar w:fldCharType="begin"/>
          </w:r>
          <w:r w:rsidR="005F491D">
            <w:rPr>
              <w:sz w:val="24"/>
            </w:rPr>
            <w:instrText xml:space="preserve"> CITATION CHR19 \l 16393 </w:instrText>
          </w:r>
          <w:r w:rsidR="005F491D">
            <w:rPr>
              <w:sz w:val="24"/>
            </w:rPr>
            <w:fldChar w:fldCharType="separate"/>
          </w:r>
          <w:r w:rsidR="00A65127">
            <w:rPr>
              <w:noProof/>
              <w:sz w:val="24"/>
            </w:rPr>
            <w:t xml:space="preserve"> </w:t>
          </w:r>
          <w:r w:rsidR="00A65127" w:rsidRPr="00A65127">
            <w:rPr>
              <w:noProof/>
              <w:sz w:val="24"/>
            </w:rPr>
            <w:t>(MURPHY, 2019)</w:t>
          </w:r>
          <w:r w:rsidR="005F491D">
            <w:rPr>
              <w:sz w:val="24"/>
            </w:rPr>
            <w:fldChar w:fldCharType="end"/>
          </w:r>
        </w:sdtContent>
      </w:sdt>
    </w:p>
    <w:p w14:paraId="69212291" w14:textId="2A46F233" w:rsidR="003767E3" w:rsidRDefault="00B74D1C" w:rsidP="008B6E65">
      <w:pPr>
        <w:rPr>
          <w:sz w:val="24"/>
        </w:rPr>
      </w:pPr>
      <w:r>
        <w:rPr>
          <w:sz w:val="24"/>
        </w:rPr>
        <w:t>Tristel’s operating profit margin is significantly low since last five years, but its more than 10% across. Therefore, it can be concluded that the company is spending more on managing its costs to increase profit. However, as compared to other industries, the overall operating profit margin is low since last 5 years</w:t>
      </w:r>
      <w:r w:rsidR="00955C63">
        <w:rPr>
          <w:sz w:val="24"/>
        </w:rPr>
        <w:t xml:space="preserve"> but still they are generating the revenue very efficiently.</w:t>
      </w:r>
      <w:sdt>
        <w:sdtPr>
          <w:rPr>
            <w:sz w:val="24"/>
          </w:rPr>
          <w:id w:val="-718511440"/>
          <w:citation/>
        </w:sdtPr>
        <w:sdtContent>
          <w:r w:rsidR="005F491D">
            <w:rPr>
              <w:sz w:val="24"/>
            </w:rPr>
            <w:fldChar w:fldCharType="begin"/>
          </w:r>
          <w:r w:rsidR="005F491D">
            <w:rPr>
              <w:sz w:val="24"/>
            </w:rPr>
            <w:instrText xml:space="preserve"> CITATION CHR19 \l 16393 </w:instrText>
          </w:r>
          <w:r w:rsidR="005F491D">
            <w:rPr>
              <w:sz w:val="24"/>
            </w:rPr>
            <w:fldChar w:fldCharType="separate"/>
          </w:r>
          <w:r w:rsidR="00A65127">
            <w:rPr>
              <w:noProof/>
              <w:sz w:val="24"/>
            </w:rPr>
            <w:t xml:space="preserve"> </w:t>
          </w:r>
          <w:r w:rsidR="00A65127" w:rsidRPr="00A65127">
            <w:rPr>
              <w:noProof/>
              <w:sz w:val="24"/>
            </w:rPr>
            <w:t>(MURPHY, 2019)</w:t>
          </w:r>
          <w:r w:rsidR="005F491D">
            <w:rPr>
              <w:sz w:val="24"/>
            </w:rPr>
            <w:fldChar w:fldCharType="end"/>
          </w:r>
        </w:sdtContent>
      </w:sdt>
    </w:p>
    <w:p w14:paraId="195B1652" w14:textId="77698CFD" w:rsidR="005F491D" w:rsidRDefault="00D86A45" w:rsidP="008B6E65">
      <w:pPr>
        <w:rPr>
          <w:sz w:val="24"/>
        </w:rPr>
      </w:pPr>
      <w:r>
        <w:rPr>
          <w:sz w:val="24"/>
        </w:rPr>
        <w:t>To increase the overall operating profit margin of Tristel, it is necessary to reduce the cost of goods sold. That means the lower costs and cost saving deals can improve the ability to reduce the expenses of an organization.</w:t>
      </w:r>
      <w:r w:rsidR="005B4026">
        <w:rPr>
          <w:sz w:val="24"/>
        </w:rPr>
        <w:t xml:space="preserve"> Decreasing the cost of packaging will also help to reduce the expenses which leads to save the extra cost behind every individual product.</w:t>
      </w:r>
      <w:r w:rsidR="00096D26">
        <w:rPr>
          <w:sz w:val="24"/>
        </w:rPr>
        <w:t xml:space="preserve"> Hence, lowering the expenses can improve the revenue and as the revenue grows, operating profit margin also increases.</w:t>
      </w:r>
      <w:r w:rsidR="002308A4" w:rsidRPr="002308A4">
        <w:rPr>
          <w:sz w:val="24"/>
        </w:rPr>
        <w:t xml:space="preserve"> </w:t>
      </w:r>
      <w:sdt>
        <w:sdtPr>
          <w:rPr>
            <w:sz w:val="24"/>
          </w:rPr>
          <w:id w:val="1601679451"/>
          <w:citation/>
        </w:sdtPr>
        <w:sdtContent>
          <w:r w:rsidR="002308A4">
            <w:rPr>
              <w:sz w:val="24"/>
            </w:rPr>
            <w:fldChar w:fldCharType="begin"/>
          </w:r>
          <w:r w:rsidR="002308A4">
            <w:rPr>
              <w:sz w:val="24"/>
            </w:rPr>
            <w:instrText xml:space="preserve"> CITATION Kim19 \l 16393 </w:instrText>
          </w:r>
          <w:r w:rsidR="002308A4">
            <w:rPr>
              <w:sz w:val="24"/>
            </w:rPr>
            <w:fldChar w:fldCharType="separate"/>
          </w:r>
          <w:r w:rsidR="00A65127" w:rsidRPr="00A65127">
            <w:rPr>
              <w:noProof/>
              <w:sz w:val="24"/>
            </w:rPr>
            <w:t>(Tara, 2019)</w:t>
          </w:r>
          <w:r w:rsidR="002308A4">
            <w:rPr>
              <w:sz w:val="24"/>
            </w:rPr>
            <w:fldChar w:fldCharType="end"/>
          </w:r>
        </w:sdtContent>
      </w:sdt>
    </w:p>
    <w:p w14:paraId="4861DB33" w14:textId="34CE4DEC" w:rsidR="00473B31" w:rsidRDefault="00C93DF1" w:rsidP="008B6E65">
      <w:pPr>
        <w:rPr>
          <w:sz w:val="24"/>
        </w:rPr>
      </w:pPr>
      <w:r>
        <w:rPr>
          <w:sz w:val="24"/>
        </w:rPr>
        <w:t>Next factor which Tristel must take in consideration while improving the operating profit margin is labour costs</w:t>
      </w:r>
      <w:r w:rsidR="009167AC">
        <w:rPr>
          <w:sz w:val="24"/>
        </w:rPr>
        <w:t xml:space="preserve">, </w:t>
      </w:r>
      <w:r>
        <w:rPr>
          <w:sz w:val="24"/>
        </w:rPr>
        <w:t>taxes</w:t>
      </w:r>
      <w:r w:rsidR="009167AC">
        <w:rPr>
          <w:sz w:val="24"/>
        </w:rPr>
        <w:t xml:space="preserve"> and increase efficiency</w:t>
      </w:r>
      <w:r>
        <w:rPr>
          <w:sz w:val="24"/>
        </w:rPr>
        <w:t xml:space="preserve">. </w:t>
      </w:r>
      <w:r w:rsidR="003D734F">
        <w:rPr>
          <w:sz w:val="24"/>
        </w:rPr>
        <w:t>If labour costs</w:t>
      </w:r>
      <w:r w:rsidR="00B55369">
        <w:rPr>
          <w:sz w:val="24"/>
        </w:rPr>
        <w:t xml:space="preserve"> and energy features </w:t>
      </w:r>
      <w:r w:rsidR="003D734F">
        <w:rPr>
          <w:sz w:val="24"/>
        </w:rPr>
        <w:t xml:space="preserve">are </w:t>
      </w:r>
      <w:r w:rsidR="009C7760">
        <w:rPr>
          <w:sz w:val="24"/>
        </w:rPr>
        <w:t>high,</w:t>
      </w:r>
      <w:r w:rsidR="003D734F">
        <w:rPr>
          <w:sz w:val="24"/>
        </w:rPr>
        <w:t xml:space="preserve"> then the related employer taxes </w:t>
      </w:r>
      <w:r w:rsidR="00B55369">
        <w:rPr>
          <w:sz w:val="24"/>
        </w:rPr>
        <w:t xml:space="preserve">and energy consumption cost </w:t>
      </w:r>
      <w:r w:rsidR="003D734F">
        <w:rPr>
          <w:sz w:val="24"/>
        </w:rPr>
        <w:t>are also additional expense for the company.</w:t>
      </w:r>
      <w:r w:rsidR="009C7760">
        <w:rPr>
          <w:sz w:val="24"/>
        </w:rPr>
        <w:t xml:space="preserve"> An organization can manage their costs </w:t>
      </w:r>
      <w:r w:rsidR="0024157F">
        <w:rPr>
          <w:sz w:val="24"/>
        </w:rPr>
        <w:t xml:space="preserve">effectively </w:t>
      </w:r>
      <w:r w:rsidR="00CD0610">
        <w:rPr>
          <w:sz w:val="24"/>
        </w:rPr>
        <w:t>which</w:t>
      </w:r>
      <w:r w:rsidR="009C7760">
        <w:rPr>
          <w:sz w:val="24"/>
        </w:rPr>
        <w:t xml:space="preserve"> </w:t>
      </w:r>
      <w:r w:rsidR="00F62A0D">
        <w:rPr>
          <w:sz w:val="24"/>
        </w:rPr>
        <w:t xml:space="preserve">helps to reduce </w:t>
      </w:r>
      <w:r w:rsidR="009C7760">
        <w:rPr>
          <w:sz w:val="24"/>
        </w:rPr>
        <w:t>large amount of investment.</w:t>
      </w:r>
      <w:r w:rsidR="00473B31">
        <w:rPr>
          <w:sz w:val="24"/>
        </w:rPr>
        <w:t xml:space="preserve"> When organizations constantly evaluate available resources or inventories or create incentives that move it</w:t>
      </w:r>
      <w:r w:rsidR="000A0F97">
        <w:rPr>
          <w:sz w:val="24"/>
        </w:rPr>
        <w:t xml:space="preserve"> which help to move the business revenue up in the market</w:t>
      </w:r>
      <w:r w:rsidR="00473B31">
        <w:rPr>
          <w:sz w:val="24"/>
        </w:rPr>
        <w:t>.</w:t>
      </w:r>
      <w:r w:rsidR="00CD606B">
        <w:rPr>
          <w:sz w:val="24"/>
        </w:rPr>
        <w:t xml:space="preserve"> This can also be done by understanding the capacity and the total cost in fragments.</w:t>
      </w:r>
      <w:r w:rsidR="009769C7">
        <w:rPr>
          <w:sz w:val="24"/>
        </w:rPr>
        <w:t xml:space="preserve"> </w:t>
      </w:r>
      <w:r w:rsidR="009769C7">
        <w:rPr>
          <w:sz w:val="24"/>
        </w:rPr>
        <w:lastRenderedPageBreak/>
        <w:t>Development of the policies for relevant data collection is also the key factor to improve the analysing capacity which leads to a business growth.</w:t>
      </w:r>
      <w:sdt>
        <w:sdtPr>
          <w:rPr>
            <w:sz w:val="24"/>
          </w:rPr>
          <w:id w:val="1230030388"/>
          <w:citation/>
        </w:sdtPr>
        <w:sdtContent>
          <w:r w:rsidR="000A15C7">
            <w:rPr>
              <w:sz w:val="24"/>
            </w:rPr>
            <w:fldChar w:fldCharType="begin"/>
          </w:r>
          <w:r w:rsidR="000A15C7">
            <w:rPr>
              <w:sz w:val="24"/>
            </w:rPr>
            <w:instrText xml:space="preserve"> CITATION JAS19 \l 16393 </w:instrText>
          </w:r>
          <w:r w:rsidR="000A15C7">
            <w:rPr>
              <w:sz w:val="24"/>
            </w:rPr>
            <w:fldChar w:fldCharType="separate"/>
          </w:r>
          <w:r w:rsidR="00A65127">
            <w:rPr>
              <w:noProof/>
              <w:sz w:val="24"/>
            </w:rPr>
            <w:t xml:space="preserve"> </w:t>
          </w:r>
          <w:r w:rsidR="00A65127" w:rsidRPr="00A65127">
            <w:rPr>
              <w:noProof/>
              <w:sz w:val="24"/>
            </w:rPr>
            <w:t>(JASON WINTERS, 2019)</w:t>
          </w:r>
          <w:r w:rsidR="000A15C7">
            <w:rPr>
              <w:sz w:val="24"/>
            </w:rPr>
            <w:fldChar w:fldCharType="end"/>
          </w:r>
        </w:sdtContent>
      </w:sdt>
    </w:p>
    <w:p w14:paraId="62B54326" w14:textId="3846FDDE" w:rsidR="0005562F" w:rsidRDefault="00B50193" w:rsidP="008B6E65">
      <w:pPr>
        <w:rPr>
          <w:sz w:val="24"/>
        </w:rPr>
      </w:pPr>
      <w:r>
        <w:rPr>
          <w:sz w:val="24"/>
        </w:rPr>
        <w:t xml:space="preserve">In conclusion, </w:t>
      </w:r>
      <w:r w:rsidR="00FE1807">
        <w:rPr>
          <w:sz w:val="24"/>
        </w:rPr>
        <w:t xml:space="preserve">Tristel can also reduce the operating expenses in order to improve the </w:t>
      </w:r>
      <w:r w:rsidR="00D35726">
        <w:rPr>
          <w:sz w:val="24"/>
        </w:rPr>
        <w:t>operating profit margin.</w:t>
      </w:r>
      <w:r>
        <w:rPr>
          <w:sz w:val="24"/>
        </w:rPr>
        <w:t xml:space="preserve"> This may be don</w:t>
      </w:r>
      <w:r w:rsidR="00D45B22">
        <w:rPr>
          <w:sz w:val="24"/>
        </w:rPr>
        <w:t>e</w:t>
      </w:r>
      <w:r>
        <w:rPr>
          <w:sz w:val="24"/>
        </w:rPr>
        <w:t xml:space="preserve"> by analysing the total operating expenses</w:t>
      </w:r>
      <w:r w:rsidR="00620D10">
        <w:rPr>
          <w:sz w:val="24"/>
        </w:rPr>
        <w:t xml:space="preserve"> and strategic plan</w:t>
      </w:r>
      <w:r>
        <w:rPr>
          <w:sz w:val="24"/>
        </w:rPr>
        <w:t xml:space="preserve">. </w:t>
      </w:r>
      <w:r w:rsidR="00620D10">
        <w:rPr>
          <w:sz w:val="24"/>
        </w:rPr>
        <w:t>Choosing the less expensive plan wherever it may be possible to do, would help to improve the performance of organization</w:t>
      </w:r>
      <w:r w:rsidR="007877E9">
        <w:rPr>
          <w:sz w:val="24"/>
        </w:rPr>
        <w:t xml:space="preserve"> and reduces the extra expen</w:t>
      </w:r>
      <w:r w:rsidR="0065501A">
        <w:rPr>
          <w:sz w:val="24"/>
        </w:rPr>
        <w:t>s</w:t>
      </w:r>
      <w:r w:rsidR="007877E9">
        <w:rPr>
          <w:sz w:val="24"/>
        </w:rPr>
        <w:t>es</w:t>
      </w:r>
      <w:r w:rsidR="00620D10">
        <w:rPr>
          <w:sz w:val="24"/>
        </w:rPr>
        <w:t>.</w:t>
      </w:r>
      <w:r w:rsidR="0065501A">
        <w:rPr>
          <w:sz w:val="24"/>
        </w:rPr>
        <w:t xml:space="preserve"> More the reduction in the expenses, more will be the rise in budget cost as well as revenue and accordingly the operating profit margin can be triggered.</w:t>
      </w:r>
      <w:sdt>
        <w:sdtPr>
          <w:rPr>
            <w:sz w:val="24"/>
          </w:rPr>
          <w:id w:val="-1017922251"/>
          <w:citation/>
        </w:sdtPr>
        <w:sdtContent>
          <w:r w:rsidR="002308A4">
            <w:rPr>
              <w:sz w:val="24"/>
            </w:rPr>
            <w:fldChar w:fldCharType="begin"/>
          </w:r>
          <w:r w:rsidR="002308A4">
            <w:rPr>
              <w:sz w:val="24"/>
            </w:rPr>
            <w:instrText xml:space="preserve"> CITATION Kim19 \l 16393 </w:instrText>
          </w:r>
          <w:r w:rsidR="002308A4">
            <w:rPr>
              <w:sz w:val="24"/>
            </w:rPr>
            <w:fldChar w:fldCharType="separate"/>
          </w:r>
          <w:r w:rsidR="00A65127">
            <w:rPr>
              <w:noProof/>
              <w:sz w:val="24"/>
            </w:rPr>
            <w:t xml:space="preserve"> </w:t>
          </w:r>
          <w:r w:rsidR="00A65127" w:rsidRPr="00A65127">
            <w:rPr>
              <w:noProof/>
              <w:sz w:val="24"/>
            </w:rPr>
            <w:t>(Tara, 2019)</w:t>
          </w:r>
          <w:r w:rsidR="002308A4">
            <w:rPr>
              <w:sz w:val="24"/>
            </w:rPr>
            <w:fldChar w:fldCharType="end"/>
          </w:r>
        </w:sdtContent>
      </w:sdt>
    </w:p>
    <w:p w14:paraId="413D0243" w14:textId="13C72A16" w:rsidR="00BA0634" w:rsidRPr="00A65127" w:rsidRDefault="00E07735" w:rsidP="00854318">
      <w:pPr>
        <w:pStyle w:val="Heading1"/>
        <w:rPr>
          <w:color w:val="E6B91E" w:themeColor="accent3"/>
        </w:rPr>
      </w:pPr>
      <w:bookmarkStart w:id="39" w:name="_Toc5037846"/>
      <w:r w:rsidRPr="00A65127">
        <w:rPr>
          <w:color w:val="E6B91E" w:themeColor="accent3"/>
        </w:rPr>
        <w:t xml:space="preserve">7 </w:t>
      </w:r>
      <w:r w:rsidR="00854318" w:rsidRPr="00A65127">
        <w:rPr>
          <w:color w:val="E6B91E" w:themeColor="accent3"/>
        </w:rPr>
        <w:t>Market Verdict and future prospects</w:t>
      </w:r>
      <w:bookmarkEnd w:id="39"/>
    </w:p>
    <w:p w14:paraId="4DD09754" w14:textId="25657B60" w:rsidR="00854318" w:rsidRDefault="00854318" w:rsidP="00854318"/>
    <w:p w14:paraId="4BA21AFC" w14:textId="24F22365" w:rsidR="006A009D" w:rsidRPr="006A009D" w:rsidRDefault="00E07735" w:rsidP="006A009D">
      <w:pPr>
        <w:pStyle w:val="Heading2"/>
      </w:pPr>
      <w:bookmarkStart w:id="40" w:name="_Toc5037847"/>
      <w:r>
        <w:t>7.1 Future Prospects</w:t>
      </w:r>
      <w:bookmarkEnd w:id="40"/>
    </w:p>
    <w:p w14:paraId="12D9885A" w14:textId="401B4F42" w:rsidR="00707B87" w:rsidRDefault="00854318" w:rsidP="00854318">
      <w:pPr>
        <w:rPr>
          <w:sz w:val="24"/>
        </w:rPr>
      </w:pPr>
      <w:r>
        <w:rPr>
          <w:sz w:val="24"/>
        </w:rPr>
        <w:t xml:space="preserve">Since last couple of years, it has been observed on the AIM that companies share price increased by 10%. </w:t>
      </w:r>
      <w:r w:rsidR="00684BED">
        <w:rPr>
          <w:sz w:val="24"/>
        </w:rPr>
        <w:t>Tristel shares seems to be around 12.9% price above the intrinsic value. This means the Tristel share price is very reasonable relatively. Here, the companies share value is volatile which means in future the share value must be going down. In future Tristel’s earnings will increase according to their rate of revenue since last 5 years. Even though the share price is low, investors prefer to buy shares as a part of good investment.</w:t>
      </w:r>
      <w:r w:rsidR="00453E24">
        <w:rPr>
          <w:sz w:val="24"/>
        </w:rPr>
        <w:t xml:space="preserve"> The expected earnings </w:t>
      </w:r>
      <w:r w:rsidR="007C0597">
        <w:rPr>
          <w:sz w:val="24"/>
        </w:rPr>
        <w:t>up to 26% in future shows that the Tristel have a great future ahead</w:t>
      </w:r>
      <w:r w:rsidR="00132EE3">
        <w:rPr>
          <w:sz w:val="24"/>
        </w:rPr>
        <w:t>, which will be leading towards the growth of cash flow and increase in share value.</w:t>
      </w:r>
      <w:sdt>
        <w:sdtPr>
          <w:rPr>
            <w:sz w:val="24"/>
          </w:rPr>
          <w:id w:val="-1134637983"/>
          <w:citation/>
        </w:sdtPr>
        <w:sdtContent>
          <w:r w:rsidR="00E342FF">
            <w:rPr>
              <w:sz w:val="24"/>
            </w:rPr>
            <w:fldChar w:fldCharType="begin"/>
          </w:r>
          <w:r w:rsidR="00E342FF">
            <w:rPr>
              <w:sz w:val="24"/>
            </w:rPr>
            <w:instrText xml:space="preserve"> CITATION Sim19 \l 16393 </w:instrText>
          </w:r>
          <w:r w:rsidR="00E342FF">
            <w:rPr>
              <w:sz w:val="24"/>
            </w:rPr>
            <w:fldChar w:fldCharType="separate"/>
          </w:r>
          <w:r w:rsidR="00A65127">
            <w:rPr>
              <w:noProof/>
              <w:sz w:val="24"/>
            </w:rPr>
            <w:t xml:space="preserve"> </w:t>
          </w:r>
          <w:r w:rsidR="00A65127" w:rsidRPr="00A65127">
            <w:rPr>
              <w:noProof/>
              <w:sz w:val="24"/>
            </w:rPr>
            <w:t>(st, Simply wall st, 2019)</w:t>
          </w:r>
          <w:r w:rsidR="00E342FF">
            <w:rPr>
              <w:sz w:val="24"/>
            </w:rPr>
            <w:fldChar w:fldCharType="end"/>
          </w:r>
        </w:sdtContent>
      </w:sdt>
    </w:p>
    <w:p w14:paraId="75432218" w14:textId="77777777" w:rsidR="007C2B10" w:rsidRDefault="007C2B10" w:rsidP="00854318">
      <w:pPr>
        <w:rPr>
          <w:sz w:val="24"/>
        </w:rPr>
      </w:pPr>
    </w:p>
    <w:p w14:paraId="3780BB00" w14:textId="77777777" w:rsidR="003406A5" w:rsidRDefault="00707B87" w:rsidP="003406A5">
      <w:pPr>
        <w:keepNext/>
      </w:pPr>
      <w:r>
        <w:rPr>
          <w:noProof/>
        </w:rPr>
        <w:drawing>
          <wp:inline distT="0" distB="0" distL="0" distR="0" wp14:anchorId="11C71FEB" wp14:editId="45CF55F3">
            <wp:extent cx="6645910" cy="3613150"/>
            <wp:effectExtent l="0" t="0" r="2540" b="6350"/>
            <wp:docPr id="17" name="Picture 17" descr="AIM:TSTL Past and Future Earnings, March 28th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M:TSTL Past and Future Earnings, March 28th 20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3613150"/>
                    </a:xfrm>
                    <a:prstGeom prst="rect">
                      <a:avLst/>
                    </a:prstGeom>
                    <a:noFill/>
                    <a:ln>
                      <a:noFill/>
                    </a:ln>
                  </pic:spPr>
                </pic:pic>
              </a:graphicData>
            </a:graphic>
          </wp:inline>
        </w:drawing>
      </w:r>
    </w:p>
    <w:p w14:paraId="48FF1724" w14:textId="6C54ABA2" w:rsidR="00707B87" w:rsidRDefault="003406A5" w:rsidP="003406A5">
      <w:pPr>
        <w:pStyle w:val="Caption"/>
        <w:rPr>
          <w:sz w:val="24"/>
        </w:rPr>
      </w:pPr>
      <w:bookmarkStart w:id="41" w:name="_Toc5046015"/>
      <w:r>
        <w:t xml:space="preserve">Figure </w:t>
      </w:r>
      <w:fldSimple w:instr=" SEQ Figure \* ARABIC ">
        <w:r>
          <w:rPr>
            <w:noProof/>
          </w:rPr>
          <w:t>2</w:t>
        </w:r>
      </w:fldSimple>
      <w:r>
        <w:t xml:space="preserve"> </w:t>
      </w:r>
      <w:r w:rsidRPr="00B77884">
        <w:t>Tristel PLC Past and future earnings 28 March 2019. (AIM)</w:t>
      </w:r>
      <w:bookmarkEnd w:id="41"/>
    </w:p>
    <w:p w14:paraId="02C2BA1B" w14:textId="77777777" w:rsidR="007C2B10" w:rsidRDefault="007C2B10" w:rsidP="00854318">
      <w:pPr>
        <w:rPr>
          <w:sz w:val="24"/>
        </w:rPr>
      </w:pPr>
    </w:p>
    <w:p w14:paraId="5ED56DED" w14:textId="734B0E15" w:rsidR="006A009D" w:rsidRDefault="006A009D" w:rsidP="00854318">
      <w:pPr>
        <w:rPr>
          <w:sz w:val="24"/>
        </w:rPr>
      </w:pPr>
      <w:r>
        <w:rPr>
          <w:sz w:val="24"/>
        </w:rPr>
        <w:t xml:space="preserve">Tristel PLC’s operating cash flow is expected to be increase in future by 73% and this will </w:t>
      </w:r>
      <w:r w:rsidR="003C664C">
        <w:rPr>
          <w:sz w:val="24"/>
        </w:rPr>
        <w:t>be going</w:t>
      </w:r>
      <w:r>
        <w:rPr>
          <w:sz w:val="24"/>
        </w:rPr>
        <w:t xml:space="preserve"> to </w:t>
      </w:r>
      <w:r w:rsidR="003C664C">
        <w:rPr>
          <w:sz w:val="24"/>
        </w:rPr>
        <w:t>effect</w:t>
      </w:r>
      <w:r>
        <w:rPr>
          <w:sz w:val="24"/>
        </w:rPr>
        <w:t xml:space="preserve"> on impressive return on equity of 21% during the upcoming years.</w:t>
      </w:r>
      <w:r w:rsidR="00DD2C7E">
        <w:rPr>
          <w:sz w:val="24"/>
        </w:rPr>
        <w:t xml:space="preserve"> According to the shareholders and brokers, Tristel manage its cost </w:t>
      </w:r>
      <w:r w:rsidR="003C664C">
        <w:rPr>
          <w:sz w:val="24"/>
        </w:rPr>
        <w:t xml:space="preserve">very well against their short-term </w:t>
      </w:r>
      <w:r w:rsidR="003C664C">
        <w:rPr>
          <w:sz w:val="24"/>
        </w:rPr>
        <w:lastRenderedPageBreak/>
        <w:t>liabilities</w:t>
      </w:r>
      <w:r w:rsidR="00C32964">
        <w:rPr>
          <w:sz w:val="24"/>
        </w:rPr>
        <w:t xml:space="preserve"> because of which it is financial stable.</w:t>
      </w:r>
      <w:r w:rsidR="003C664C">
        <w:rPr>
          <w:sz w:val="24"/>
        </w:rPr>
        <w:t xml:space="preserve"> </w:t>
      </w:r>
      <w:r w:rsidR="00C32964">
        <w:rPr>
          <w:sz w:val="24"/>
        </w:rPr>
        <w:t>H</w:t>
      </w:r>
      <w:r w:rsidR="003C664C">
        <w:rPr>
          <w:sz w:val="24"/>
        </w:rPr>
        <w:t>ence</w:t>
      </w:r>
      <w:r w:rsidR="00C32964">
        <w:rPr>
          <w:sz w:val="24"/>
        </w:rPr>
        <w:t>,</w:t>
      </w:r>
      <w:r w:rsidR="003C664C">
        <w:rPr>
          <w:sz w:val="24"/>
        </w:rPr>
        <w:t xml:space="preserve"> in future also they will be able to manage their short-term upcoming liabilities.</w:t>
      </w:r>
      <w:r w:rsidR="00A73FA3">
        <w:rPr>
          <w:sz w:val="24"/>
        </w:rPr>
        <w:t xml:space="preserve"> This has been explained by the graph shown below.</w:t>
      </w:r>
      <w:sdt>
        <w:sdtPr>
          <w:rPr>
            <w:sz w:val="24"/>
          </w:rPr>
          <w:id w:val="1318379732"/>
          <w:citation/>
        </w:sdtPr>
        <w:sdtContent>
          <w:r w:rsidR="00A73FA3">
            <w:rPr>
              <w:sz w:val="24"/>
            </w:rPr>
            <w:fldChar w:fldCharType="begin"/>
          </w:r>
          <w:r w:rsidR="00A73FA3">
            <w:rPr>
              <w:sz w:val="24"/>
            </w:rPr>
            <w:instrText xml:space="preserve"> CITATION Sim191 \l 16393 </w:instrText>
          </w:r>
          <w:r w:rsidR="00A73FA3">
            <w:rPr>
              <w:sz w:val="24"/>
            </w:rPr>
            <w:fldChar w:fldCharType="separate"/>
          </w:r>
          <w:r w:rsidR="00A65127">
            <w:rPr>
              <w:noProof/>
              <w:sz w:val="24"/>
            </w:rPr>
            <w:t xml:space="preserve"> </w:t>
          </w:r>
          <w:r w:rsidR="00A65127" w:rsidRPr="00A65127">
            <w:rPr>
              <w:noProof/>
              <w:sz w:val="24"/>
            </w:rPr>
            <w:t>(st, simply wall st, 2019)</w:t>
          </w:r>
          <w:r w:rsidR="00A73FA3">
            <w:rPr>
              <w:sz w:val="24"/>
            </w:rPr>
            <w:fldChar w:fldCharType="end"/>
          </w:r>
        </w:sdtContent>
      </w:sdt>
    </w:p>
    <w:p w14:paraId="25E055D6" w14:textId="77777777" w:rsidR="003406A5" w:rsidRDefault="006A009D" w:rsidP="003406A5">
      <w:pPr>
        <w:keepNext/>
      </w:pPr>
      <w:r>
        <w:rPr>
          <w:noProof/>
          <w:sz w:val="24"/>
        </w:rPr>
        <w:drawing>
          <wp:inline distT="0" distB="0" distL="0" distR="0" wp14:anchorId="304565E5" wp14:editId="0EC20821">
            <wp:extent cx="6645910" cy="36150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uture-profit-1548313205.png"/>
                    <pic:cNvPicPr/>
                  </pic:nvPicPr>
                  <pic:blipFill>
                    <a:blip r:embed="rId28">
                      <a:extLst>
                        <a:ext uri="{28A0092B-C50C-407E-A947-70E740481C1C}">
                          <a14:useLocalDpi xmlns:a14="http://schemas.microsoft.com/office/drawing/2010/main" val="0"/>
                        </a:ext>
                      </a:extLst>
                    </a:blip>
                    <a:stretch>
                      <a:fillRect/>
                    </a:stretch>
                  </pic:blipFill>
                  <pic:spPr>
                    <a:xfrm>
                      <a:off x="0" y="0"/>
                      <a:ext cx="6645910" cy="3615055"/>
                    </a:xfrm>
                    <a:prstGeom prst="rect">
                      <a:avLst/>
                    </a:prstGeom>
                  </pic:spPr>
                </pic:pic>
              </a:graphicData>
            </a:graphic>
          </wp:inline>
        </w:drawing>
      </w:r>
    </w:p>
    <w:p w14:paraId="45231FE2" w14:textId="0F70B730" w:rsidR="00E07735" w:rsidRDefault="003406A5" w:rsidP="003406A5">
      <w:pPr>
        <w:pStyle w:val="Caption"/>
        <w:rPr>
          <w:sz w:val="24"/>
        </w:rPr>
      </w:pPr>
      <w:bookmarkStart w:id="42" w:name="_Toc5046016"/>
      <w:r>
        <w:t xml:space="preserve">Figure </w:t>
      </w:r>
      <w:fldSimple w:instr=" SEQ Figure \* ARABIC ">
        <w:r>
          <w:rPr>
            <w:noProof/>
          </w:rPr>
          <w:t>3</w:t>
        </w:r>
      </w:fldSimple>
      <w:r>
        <w:t xml:space="preserve"> Analyst Growth expectations</w:t>
      </w:r>
      <w:bookmarkEnd w:id="42"/>
    </w:p>
    <w:p w14:paraId="72B044E5" w14:textId="570C1602" w:rsidR="00707B87" w:rsidRDefault="00707B87" w:rsidP="00854318">
      <w:pPr>
        <w:rPr>
          <w:sz w:val="24"/>
        </w:rPr>
      </w:pPr>
    </w:p>
    <w:p w14:paraId="05B535E1" w14:textId="07A942EE" w:rsidR="003948B4" w:rsidRDefault="003948B4" w:rsidP="003948B4">
      <w:pPr>
        <w:pStyle w:val="Heading2"/>
      </w:pPr>
      <w:bookmarkStart w:id="43" w:name="_Toc5037848"/>
      <w:r>
        <w:t>7.2 P/E RATIO analysis</w:t>
      </w:r>
      <w:bookmarkEnd w:id="43"/>
    </w:p>
    <w:p w14:paraId="7F6454EE" w14:textId="77777777" w:rsidR="0041753E" w:rsidRDefault="0041753E" w:rsidP="00854318">
      <w:pPr>
        <w:rPr>
          <w:sz w:val="24"/>
        </w:rPr>
      </w:pPr>
    </w:p>
    <w:p w14:paraId="2BC5DC77" w14:textId="297D7F62" w:rsidR="003948B4" w:rsidRDefault="0041753E" w:rsidP="00854318">
      <w:pPr>
        <w:rPr>
          <w:sz w:val="24"/>
        </w:rPr>
      </w:pPr>
      <w:r>
        <w:rPr>
          <w:sz w:val="24"/>
        </w:rPr>
        <w:t xml:space="preserve">Tristel PLC trading with the 32x P/E ratio, which is recorded very low than the average industrial </w:t>
      </w:r>
      <w:r w:rsidR="00FC137D">
        <w:rPr>
          <w:sz w:val="24"/>
        </w:rPr>
        <w:t>norms</w:t>
      </w:r>
      <w:r>
        <w:rPr>
          <w:sz w:val="24"/>
        </w:rPr>
        <w:t xml:space="preserve"> of 33.6x.</w:t>
      </w:r>
    </w:p>
    <w:tbl>
      <w:tblPr>
        <w:tblStyle w:val="ListTable7Colorful-Accent1"/>
        <w:tblW w:w="0" w:type="auto"/>
        <w:tblLook w:val="04A0" w:firstRow="1" w:lastRow="0" w:firstColumn="1" w:lastColumn="0" w:noHBand="0" w:noVBand="1"/>
      </w:tblPr>
      <w:tblGrid>
        <w:gridCol w:w="2802"/>
        <w:gridCol w:w="7880"/>
      </w:tblGrid>
      <w:tr w:rsidR="0041753E" w14:paraId="66A198D7" w14:textId="77777777" w:rsidTr="004175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14:paraId="4FAE277E" w14:textId="2E8BEA13" w:rsidR="0041753E" w:rsidRDefault="0041753E" w:rsidP="00854318">
            <w:pPr>
              <w:rPr>
                <w:sz w:val="24"/>
              </w:rPr>
            </w:pPr>
            <w:r>
              <w:rPr>
                <w:sz w:val="24"/>
              </w:rPr>
              <w:t>Tristel PLC</w:t>
            </w:r>
          </w:p>
        </w:tc>
        <w:tc>
          <w:tcPr>
            <w:tcW w:w="7880" w:type="dxa"/>
          </w:tcPr>
          <w:p w14:paraId="672DE470" w14:textId="485740E7" w:rsidR="0041753E" w:rsidRDefault="0041753E" w:rsidP="00854318">
            <w:pPr>
              <w:cnfStyle w:val="100000000000" w:firstRow="1" w:lastRow="0" w:firstColumn="0" w:lastColumn="0" w:oddVBand="0" w:evenVBand="0" w:oddHBand="0" w:evenHBand="0" w:firstRowFirstColumn="0" w:firstRowLastColumn="0" w:lastRowFirstColumn="0" w:lastRowLastColumn="0"/>
              <w:rPr>
                <w:sz w:val="24"/>
              </w:rPr>
            </w:pPr>
            <w:r>
              <w:rPr>
                <w:sz w:val="24"/>
              </w:rPr>
              <w:t>2014             2015               2016                 2017                  2018</w:t>
            </w:r>
          </w:p>
        </w:tc>
      </w:tr>
      <w:tr w:rsidR="0041753E" w14:paraId="67BA811A" w14:textId="77777777" w:rsidTr="00417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0716F7B" w14:textId="13066903" w:rsidR="0041753E" w:rsidRDefault="0041753E" w:rsidP="00854318">
            <w:pPr>
              <w:rPr>
                <w:sz w:val="24"/>
              </w:rPr>
            </w:pPr>
            <w:r>
              <w:rPr>
                <w:sz w:val="24"/>
              </w:rPr>
              <w:t>P/E Ratio</w:t>
            </w:r>
          </w:p>
        </w:tc>
        <w:tc>
          <w:tcPr>
            <w:tcW w:w="7880" w:type="dxa"/>
          </w:tcPr>
          <w:p w14:paraId="7ACEB9CA" w14:textId="190C17E5" w:rsidR="0041753E" w:rsidRDefault="0041753E" w:rsidP="003406A5">
            <w:pPr>
              <w:keepNext/>
              <w:cnfStyle w:val="000000100000" w:firstRow="0" w:lastRow="0" w:firstColumn="0" w:lastColumn="0" w:oddVBand="0" w:evenVBand="0" w:oddHBand="1" w:evenHBand="0" w:firstRowFirstColumn="0" w:firstRowLastColumn="0" w:lastRowFirstColumn="0" w:lastRowLastColumn="0"/>
              <w:rPr>
                <w:sz w:val="24"/>
              </w:rPr>
            </w:pPr>
            <w:r>
              <w:rPr>
                <w:sz w:val="24"/>
              </w:rPr>
              <w:t>24.77            18.57              21.36               23.64                  41.99</w:t>
            </w:r>
          </w:p>
        </w:tc>
      </w:tr>
    </w:tbl>
    <w:p w14:paraId="78C022BE" w14:textId="2049A1FC" w:rsidR="0041753E" w:rsidRPr="003406A5" w:rsidRDefault="003406A5" w:rsidP="003406A5">
      <w:pPr>
        <w:pStyle w:val="Caption"/>
        <w:rPr>
          <w:sz w:val="16"/>
        </w:rPr>
      </w:pPr>
      <w:bookmarkStart w:id="44" w:name="_Toc5045550"/>
      <w:r>
        <w:t xml:space="preserve">Table </w:t>
      </w:r>
      <w:fldSimple w:instr=" SEQ Table \* ARABIC ">
        <w:r w:rsidR="002A085B">
          <w:rPr>
            <w:noProof/>
          </w:rPr>
          <w:t>18</w:t>
        </w:r>
      </w:fldSimple>
      <w:r>
        <w:t xml:space="preserve"> </w:t>
      </w:r>
      <w:r w:rsidRPr="009A57D6">
        <w:t xml:space="preserve"> P/E ratio</w:t>
      </w:r>
      <w:bookmarkEnd w:id="44"/>
    </w:p>
    <w:p w14:paraId="3B890441" w14:textId="75FA16C3" w:rsidR="005A294F" w:rsidRDefault="005A294F" w:rsidP="0022214D">
      <w:pPr>
        <w:rPr>
          <w:sz w:val="24"/>
        </w:rPr>
      </w:pPr>
    </w:p>
    <w:p w14:paraId="1648328D" w14:textId="01BE5734" w:rsidR="0022214D" w:rsidRDefault="0022214D" w:rsidP="0022214D">
      <w:pPr>
        <w:rPr>
          <w:sz w:val="24"/>
        </w:rPr>
      </w:pPr>
      <w:r>
        <w:rPr>
          <w:sz w:val="24"/>
        </w:rPr>
        <w:t xml:space="preserve">The analysts examine that the P/E ratio is increasing since last five years in which the value was </w:t>
      </w:r>
      <w:r w:rsidR="00681EF9">
        <w:rPr>
          <w:sz w:val="24"/>
        </w:rPr>
        <w:t>24.77 in 2014 and that has been increased rapidly to 41.99 in 2018.</w:t>
      </w:r>
      <w:r w:rsidR="00EB0237">
        <w:rPr>
          <w:sz w:val="24"/>
        </w:rPr>
        <w:t xml:space="preserve"> As the PE ratio is currently increasing, in 2017 the recorded figure was 23.64, however, in the 2018 it rose to 41.99 which is the huge growth of PE. Because of the fluctuation in the share price from last few years.</w:t>
      </w:r>
      <w:r w:rsidR="00B11D6F">
        <w:rPr>
          <w:sz w:val="24"/>
        </w:rPr>
        <w:t xml:space="preserve"> Tristel is now trending in stock market as the share price is low but shareholders invest in it as the part of their investments.</w:t>
      </w:r>
      <w:r w:rsidR="005554EB">
        <w:rPr>
          <w:sz w:val="24"/>
        </w:rPr>
        <w:t xml:space="preserve"> </w:t>
      </w:r>
      <w:r w:rsidR="00CB59E0">
        <w:rPr>
          <w:sz w:val="24"/>
        </w:rPr>
        <w:t>This investment</w:t>
      </w:r>
      <w:r w:rsidR="005554EB">
        <w:rPr>
          <w:sz w:val="24"/>
        </w:rPr>
        <w:t xml:space="preserve"> </w:t>
      </w:r>
      <w:r w:rsidR="00A012F2">
        <w:rPr>
          <w:sz w:val="24"/>
        </w:rPr>
        <w:t>is</w:t>
      </w:r>
      <w:r w:rsidR="003D2A29">
        <w:rPr>
          <w:sz w:val="24"/>
        </w:rPr>
        <w:t xml:space="preserve"> </w:t>
      </w:r>
      <w:r w:rsidR="005554EB">
        <w:rPr>
          <w:sz w:val="24"/>
        </w:rPr>
        <w:t>suggested by analysts according to the P/E ratio as well as other factors discussed above.</w:t>
      </w:r>
    </w:p>
    <w:p w14:paraId="3FFF0232" w14:textId="77777777" w:rsidR="003406A5" w:rsidRDefault="002A46B0" w:rsidP="003406A5">
      <w:pPr>
        <w:keepNext/>
      </w:pPr>
      <w:r>
        <w:rPr>
          <w:noProof/>
        </w:rPr>
        <w:lastRenderedPageBreak/>
        <w:drawing>
          <wp:inline distT="0" distB="0" distL="0" distR="0" wp14:anchorId="09F104A8" wp14:editId="13B9D4F9">
            <wp:extent cx="6639687" cy="2945080"/>
            <wp:effectExtent l="0" t="0" r="0" b="8255"/>
            <wp:docPr id="21" name="Picture 21" descr="AIM:TSTL Future Profit Mar 7t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M:TSTL Future Profit Mar 7th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06355" cy="2974651"/>
                    </a:xfrm>
                    <a:prstGeom prst="rect">
                      <a:avLst/>
                    </a:prstGeom>
                    <a:noFill/>
                    <a:ln>
                      <a:noFill/>
                    </a:ln>
                  </pic:spPr>
                </pic:pic>
              </a:graphicData>
            </a:graphic>
          </wp:inline>
        </w:drawing>
      </w:r>
    </w:p>
    <w:p w14:paraId="0347CE17" w14:textId="213B5AEE" w:rsidR="003948B4" w:rsidRDefault="003406A5" w:rsidP="003406A5">
      <w:pPr>
        <w:pStyle w:val="Caption"/>
        <w:rPr>
          <w:sz w:val="24"/>
        </w:rPr>
      </w:pPr>
      <w:bookmarkStart w:id="45" w:name="_Toc5045551"/>
      <w:r>
        <w:t xml:space="preserve">Table </w:t>
      </w:r>
      <w:fldSimple w:instr=" SEQ Table \* ARABIC ">
        <w:r w:rsidR="002A085B">
          <w:rPr>
            <w:noProof/>
          </w:rPr>
          <w:t>19</w:t>
        </w:r>
      </w:fldSimple>
      <w:r>
        <w:t xml:space="preserve"> analyst growth expectation</w:t>
      </w:r>
      <w:sdt>
        <w:sdtPr>
          <w:rPr>
            <w:sz w:val="24"/>
          </w:rPr>
          <w:id w:val="-951238698"/>
          <w:citation/>
        </w:sdtPr>
        <w:sdtContent>
          <w:r w:rsidR="002A46B0">
            <w:rPr>
              <w:sz w:val="24"/>
            </w:rPr>
            <w:fldChar w:fldCharType="begin"/>
          </w:r>
          <w:r w:rsidR="002A46B0">
            <w:rPr>
              <w:sz w:val="24"/>
            </w:rPr>
            <w:instrText xml:space="preserve"> CITATION Sim192 \l 16393 </w:instrText>
          </w:r>
          <w:r w:rsidR="002A46B0">
            <w:rPr>
              <w:sz w:val="24"/>
            </w:rPr>
            <w:fldChar w:fldCharType="separate"/>
          </w:r>
          <w:r w:rsidR="00A65127">
            <w:rPr>
              <w:noProof/>
              <w:sz w:val="24"/>
            </w:rPr>
            <w:t xml:space="preserve"> </w:t>
          </w:r>
          <w:r w:rsidR="00A65127" w:rsidRPr="00A65127">
            <w:rPr>
              <w:noProof/>
              <w:sz w:val="24"/>
            </w:rPr>
            <w:t>(st, simply wall st, 2019)</w:t>
          </w:r>
          <w:r w:rsidR="002A46B0">
            <w:rPr>
              <w:sz w:val="24"/>
            </w:rPr>
            <w:fldChar w:fldCharType="end"/>
          </w:r>
        </w:sdtContent>
      </w:sdt>
      <w:bookmarkEnd w:id="45"/>
    </w:p>
    <w:p w14:paraId="1D0D76EB" w14:textId="17FC8F05" w:rsidR="003948B4" w:rsidRDefault="003948B4" w:rsidP="00854318">
      <w:pPr>
        <w:rPr>
          <w:sz w:val="24"/>
        </w:rPr>
      </w:pPr>
    </w:p>
    <w:p w14:paraId="6E3BEB41" w14:textId="77777777" w:rsidR="0022214D" w:rsidRPr="0022214D" w:rsidRDefault="0022214D" w:rsidP="0022214D">
      <w:pPr>
        <w:pStyle w:val="Heading2"/>
      </w:pPr>
      <w:bookmarkStart w:id="46" w:name="_Toc5037849"/>
      <w:r>
        <w:t>7.3 Market to Book Ratio</w:t>
      </w:r>
      <w:bookmarkEnd w:id="46"/>
    </w:p>
    <w:p w14:paraId="26A823E3" w14:textId="77777777" w:rsidR="00C60116" w:rsidRDefault="00C60116" w:rsidP="00854318">
      <w:pPr>
        <w:rPr>
          <w:sz w:val="24"/>
        </w:rPr>
      </w:pPr>
    </w:p>
    <w:p w14:paraId="4F078310" w14:textId="50780016" w:rsidR="0022214D" w:rsidRDefault="00C60116" w:rsidP="00854318">
      <w:pPr>
        <w:rPr>
          <w:sz w:val="24"/>
        </w:rPr>
      </w:pPr>
      <w:r>
        <w:rPr>
          <w:sz w:val="24"/>
        </w:rPr>
        <w:t>According to the annual report 2018, the market to book value is calculated as follows:</w:t>
      </w:r>
    </w:p>
    <w:p w14:paraId="10881AC7" w14:textId="7EF191D8" w:rsidR="00C60116" w:rsidRDefault="00C60116" w:rsidP="00854318">
      <w:pPr>
        <w:rPr>
          <w:sz w:val="24"/>
        </w:rPr>
      </w:pPr>
      <w:r>
        <w:rPr>
          <w:sz w:val="24"/>
        </w:rPr>
        <w:t>Total assets:</w:t>
      </w:r>
      <w:r w:rsidR="00A76C0F">
        <w:rPr>
          <w:sz w:val="24"/>
        </w:rPr>
        <w:t xml:space="preserve"> 22.54</w:t>
      </w:r>
      <w:r w:rsidR="00F75AF8">
        <w:rPr>
          <w:sz w:val="24"/>
        </w:rPr>
        <w:t xml:space="preserve"> m GBP</w:t>
      </w:r>
    </w:p>
    <w:p w14:paraId="5BE0E5A8" w14:textId="65F7DDB7" w:rsidR="00C60116" w:rsidRDefault="00C60116" w:rsidP="00854318">
      <w:pPr>
        <w:rPr>
          <w:sz w:val="24"/>
        </w:rPr>
      </w:pPr>
      <w:r>
        <w:rPr>
          <w:sz w:val="24"/>
        </w:rPr>
        <w:t>Total Liabilities:</w:t>
      </w:r>
      <w:r w:rsidR="00A76C0F">
        <w:rPr>
          <w:sz w:val="24"/>
        </w:rPr>
        <w:t xml:space="preserve"> 4.12</w:t>
      </w:r>
      <w:r w:rsidR="00F75AF8">
        <w:rPr>
          <w:sz w:val="24"/>
        </w:rPr>
        <w:t xml:space="preserve"> m GBP</w:t>
      </w:r>
    </w:p>
    <w:p w14:paraId="36CFD000" w14:textId="6BA34ABB" w:rsidR="00C60116" w:rsidRDefault="00C60116" w:rsidP="00854318">
      <w:pPr>
        <w:rPr>
          <w:sz w:val="24"/>
        </w:rPr>
      </w:pPr>
      <w:r>
        <w:rPr>
          <w:sz w:val="24"/>
        </w:rPr>
        <w:t>Book Value per shareholders’ equity:</w:t>
      </w:r>
      <w:r w:rsidR="00A76C0F">
        <w:rPr>
          <w:sz w:val="24"/>
        </w:rPr>
        <w:t xml:space="preserve"> 22.54 – 4.12 = 18.42</w:t>
      </w:r>
      <w:sdt>
        <w:sdtPr>
          <w:rPr>
            <w:sz w:val="24"/>
          </w:rPr>
          <w:id w:val="1998992932"/>
          <w:citation/>
        </w:sdtPr>
        <w:sdtContent>
          <w:r w:rsidR="006A48F6">
            <w:rPr>
              <w:sz w:val="24"/>
            </w:rPr>
            <w:fldChar w:fldCharType="begin"/>
          </w:r>
          <w:r w:rsidR="006A48F6">
            <w:rPr>
              <w:sz w:val="24"/>
            </w:rPr>
            <w:instrText xml:space="preserve"> CITATION Blo19 \l 16393 </w:instrText>
          </w:r>
          <w:r w:rsidR="006A48F6">
            <w:rPr>
              <w:sz w:val="24"/>
            </w:rPr>
            <w:fldChar w:fldCharType="separate"/>
          </w:r>
          <w:r w:rsidR="00A65127">
            <w:rPr>
              <w:noProof/>
              <w:sz w:val="24"/>
            </w:rPr>
            <w:t xml:space="preserve"> </w:t>
          </w:r>
          <w:r w:rsidR="00A65127" w:rsidRPr="00A65127">
            <w:rPr>
              <w:noProof/>
              <w:sz w:val="24"/>
            </w:rPr>
            <w:t>(Bloomberg, 2019)</w:t>
          </w:r>
          <w:r w:rsidR="006A48F6">
            <w:rPr>
              <w:sz w:val="24"/>
            </w:rPr>
            <w:fldChar w:fldCharType="end"/>
          </w:r>
        </w:sdtContent>
      </w:sdt>
    </w:p>
    <w:p w14:paraId="0AC46BA8" w14:textId="766313B2" w:rsidR="00C60116" w:rsidRDefault="00C60116" w:rsidP="00854318">
      <w:pPr>
        <w:rPr>
          <w:sz w:val="24"/>
        </w:rPr>
      </w:pPr>
      <w:r>
        <w:rPr>
          <w:sz w:val="24"/>
        </w:rPr>
        <w:t xml:space="preserve">Market Value = </w:t>
      </w:r>
      <w:r w:rsidR="00A76C0F">
        <w:rPr>
          <w:sz w:val="24"/>
        </w:rPr>
        <w:t>outstanding shares * current share price</w:t>
      </w:r>
    </w:p>
    <w:p w14:paraId="51F798E3" w14:textId="10209125" w:rsidR="00A76C0F" w:rsidRDefault="00A76C0F" w:rsidP="00854318">
      <w:pPr>
        <w:rPr>
          <w:sz w:val="24"/>
        </w:rPr>
      </w:pPr>
      <w:r>
        <w:rPr>
          <w:sz w:val="24"/>
        </w:rPr>
        <w:tab/>
      </w:r>
      <w:r>
        <w:rPr>
          <w:sz w:val="24"/>
        </w:rPr>
        <w:tab/>
        <w:t>= 44.46 * 286.00</w:t>
      </w:r>
    </w:p>
    <w:p w14:paraId="6F12F2DE" w14:textId="606611DA" w:rsidR="00A76C0F" w:rsidRDefault="00A76C0F" w:rsidP="00854318">
      <w:pPr>
        <w:rPr>
          <w:sz w:val="24"/>
        </w:rPr>
      </w:pPr>
      <w:r>
        <w:rPr>
          <w:sz w:val="24"/>
        </w:rPr>
        <w:tab/>
      </w:r>
      <w:r>
        <w:rPr>
          <w:sz w:val="24"/>
        </w:rPr>
        <w:tab/>
        <w:t xml:space="preserve">= </w:t>
      </w:r>
      <w:r w:rsidR="003C72F3">
        <w:rPr>
          <w:sz w:val="24"/>
        </w:rPr>
        <w:t>12,751.56</w:t>
      </w:r>
      <w:r w:rsidR="00327F56">
        <w:rPr>
          <w:sz w:val="24"/>
        </w:rPr>
        <w:t xml:space="preserve"> m GBP</w:t>
      </w:r>
      <w:r>
        <w:rPr>
          <w:sz w:val="24"/>
        </w:rPr>
        <w:tab/>
      </w:r>
      <w:r>
        <w:rPr>
          <w:sz w:val="24"/>
        </w:rPr>
        <w:tab/>
      </w:r>
    </w:p>
    <w:p w14:paraId="2BD9CF09" w14:textId="77777777" w:rsidR="00C60116" w:rsidRDefault="00C60116" w:rsidP="00854318">
      <w:pPr>
        <w:rPr>
          <w:sz w:val="24"/>
        </w:rPr>
      </w:pPr>
    </w:p>
    <w:p w14:paraId="08D91737" w14:textId="056792EC" w:rsidR="009202CC" w:rsidRDefault="00F95A0C" w:rsidP="00854318">
      <w:pPr>
        <w:rPr>
          <w:sz w:val="24"/>
        </w:rPr>
      </w:pPr>
      <w:r>
        <w:rPr>
          <w:sz w:val="24"/>
        </w:rPr>
        <w:t xml:space="preserve">Market to book ratio </w:t>
      </w:r>
      <w:r w:rsidR="00105471">
        <w:rPr>
          <w:sz w:val="24"/>
        </w:rPr>
        <w:t xml:space="preserve">which is also known as price to book ratio and </w:t>
      </w:r>
      <w:r>
        <w:rPr>
          <w:sz w:val="24"/>
        </w:rPr>
        <w:t xml:space="preserve">used to examine the </w:t>
      </w:r>
      <w:r w:rsidR="00402BB4">
        <w:rPr>
          <w:sz w:val="24"/>
        </w:rPr>
        <w:t>company’s</w:t>
      </w:r>
      <w:r>
        <w:rPr>
          <w:sz w:val="24"/>
        </w:rPr>
        <w:t xml:space="preserve"> current </w:t>
      </w:r>
      <w:r w:rsidR="00105471">
        <w:rPr>
          <w:sz w:val="24"/>
        </w:rPr>
        <w:t>market value relative to its book value.</w:t>
      </w:r>
      <w:r w:rsidR="00F7745B">
        <w:rPr>
          <w:sz w:val="24"/>
        </w:rPr>
        <w:t xml:space="preserve"> In other words, this ratio basically gives the comparison between the net assets and the sales price of its stock.</w:t>
      </w:r>
      <w:sdt>
        <w:sdtPr>
          <w:rPr>
            <w:sz w:val="24"/>
          </w:rPr>
          <w:id w:val="-1703317401"/>
          <w:citation/>
        </w:sdtPr>
        <w:sdtContent>
          <w:r w:rsidR="009F00E9">
            <w:rPr>
              <w:sz w:val="24"/>
            </w:rPr>
            <w:fldChar w:fldCharType="begin"/>
          </w:r>
          <w:r w:rsidR="009F00E9">
            <w:rPr>
              <w:sz w:val="24"/>
            </w:rPr>
            <w:instrText xml:space="preserve"> CITATION CFI15 \l 16393 </w:instrText>
          </w:r>
          <w:r w:rsidR="009F00E9">
            <w:rPr>
              <w:sz w:val="24"/>
            </w:rPr>
            <w:fldChar w:fldCharType="separate"/>
          </w:r>
          <w:r w:rsidR="00A65127">
            <w:rPr>
              <w:noProof/>
              <w:sz w:val="24"/>
            </w:rPr>
            <w:t xml:space="preserve"> </w:t>
          </w:r>
          <w:r w:rsidR="00A65127" w:rsidRPr="00A65127">
            <w:rPr>
              <w:noProof/>
              <w:sz w:val="24"/>
            </w:rPr>
            <w:t>(CFI, 2015)</w:t>
          </w:r>
          <w:r w:rsidR="009F00E9">
            <w:rPr>
              <w:sz w:val="24"/>
            </w:rPr>
            <w:fldChar w:fldCharType="end"/>
          </w:r>
        </w:sdtContent>
      </w:sdt>
    </w:p>
    <w:p w14:paraId="0A770407" w14:textId="1AB9BC51" w:rsidR="00F75AF8" w:rsidRDefault="00F75AF8" w:rsidP="00854318">
      <w:pPr>
        <w:rPr>
          <w:sz w:val="24"/>
        </w:rPr>
      </w:pPr>
    </w:p>
    <w:p w14:paraId="627A3914" w14:textId="05ECA350" w:rsidR="00D058A9" w:rsidRDefault="00D058A9" w:rsidP="00854318">
      <w:pPr>
        <w:rPr>
          <w:sz w:val="24"/>
        </w:rPr>
      </w:pPr>
    </w:p>
    <w:p w14:paraId="6241EEE1" w14:textId="16761E22" w:rsidR="00D058A9" w:rsidRDefault="00D058A9" w:rsidP="00854318">
      <w:pPr>
        <w:rPr>
          <w:sz w:val="24"/>
        </w:rPr>
      </w:pPr>
    </w:p>
    <w:p w14:paraId="4C6EC383" w14:textId="504F452A" w:rsidR="00D058A9" w:rsidRDefault="00D058A9" w:rsidP="00854318">
      <w:pPr>
        <w:rPr>
          <w:sz w:val="24"/>
        </w:rPr>
      </w:pPr>
    </w:p>
    <w:p w14:paraId="0C1D4E87" w14:textId="5B5A4498" w:rsidR="00D058A9" w:rsidRDefault="00D058A9" w:rsidP="00854318">
      <w:pPr>
        <w:rPr>
          <w:sz w:val="24"/>
        </w:rPr>
      </w:pPr>
    </w:p>
    <w:p w14:paraId="310653DC" w14:textId="77777777" w:rsidR="00D058A9" w:rsidRDefault="00D058A9" w:rsidP="00854318">
      <w:pPr>
        <w:rPr>
          <w:sz w:val="24"/>
        </w:rPr>
      </w:pPr>
    </w:p>
    <w:bookmarkStart w:id="47" w:name="_Toc5037850" w:displacedByCustomXml="next"/>
    <w:sdt>
      <w:sdtPr>
        <w:rPr>
          <w:rFonts w:asciiTheme="minorHAnsi" w:eastAsiaTheme="minorEastAsia" w:hAnsiTheme="minorHAnsi" w:cstheme="minorBidi"/>
          <w:caps w:val="0"/>
          <w:color w:val="E6B91E" w:themeColor="accent3"/>
          <w:sz w:val="22"/>
          <w:szCs w:val="22"/>
        </w:rPr>
        <w:id w:val="-1865362630"/>
        <w:docPartObj>
          <w:docPartGallery w:val="Bibliographies"/>
          <w:docPartUnique/>
        </w:docPartObj>
      </w:sdtPr>
      <w:sdtEndPr>
        <w:rPr>
          <w:color w:val="auto"/>
        </w:rPr>
      </w:sdtEndPr>
      <w:sdtContent>
        <w:p w14:paraId="62414FA7" w14:textId="63B193E3" w:rsidR="00707B87" w:rsidRDefault="00707B87">
          <w:pPr>
            <w:pStyle w:val="Heading1"/>
            <w:rPr>
              <w:color w:val="E6B91E" w:themeColor="accent3"/>
            </w:rPr>
          </w:pPr>
          <w:r w:rsidRPr="00A65127">
            <w:rPr>
              <w:color w:val="E6B91E" w:themeColor="accent3"/>
            </w:rPr>
            <w:t>Bibliography</w:t>
          </w:r>
          <w:bookmarkEnd w:id="47"/>
        </w:p>
        <w:p w14:paraId="2E835A49" w14:textId="77777777" w:rsidR="00A65127" w:rsidRPr="00A65127" w:rsidRDefault="00A65127" w:rsidP="00A65127"/>
        <w:sdt>
          <w:sdtPr>
            <w:id w:val="111145805"/>
            <w:bibliography/>
          </w:sdtPr>
          <w:sdtContent>
            <w:p w14:paraId="3AA93152" w14:textId="77777777" w:rsidR="00A65127" w:rsidRDefault="00707B87" w:rsidP="00A65127">
              <w:pPr>
                <w:pStyle w:val="Bibliography"/>
                <w:ind w:left="720" w:hanging="720"/>
                <w:rPr>
                  <w:noProof/>
                  <w:sz w:val="24"/>
                  <w:szCs w:val="24"/>
                </w:rPr>
              </w:pPr>
              <w:r>
                <w:fldChar w:fldCharType="begin"/>
              </w:r>
              <w:r>
                <w:instrText xml:space="preserve"> BIBLIOGRAPHY </w:instrText>
              </w:r>
              <w:r>
                <w:fldChar w:fldCharType="separate"/>
              </w:r>
              <w:r w:rsidR="00A65127">
                <w:rPr>
                  <w:noProof/>
                </w:rPr>
                <w:t xml:space="preserve">abcam. (2019, March 30). </w:t>
              </w:r>
              <w:r w:rsidR="00A65127">
                <w:rPr>
                  <w:i/>
                  <w:iCs/>
                  <w:noProof/>
                </w:rPr>
                <w:t>abcam</w:t>
              </w:r>
              <w:r w:rsidR="00A65127">
                <w:rPr>
                  <w:noProof/>
                </w:rPr>
                <w:t>. Retrieved from abcam: https://www.abcam.com/</w:t>
              </w:r>
            </w:p>
            <w:p w14:paraId="07D5F354" w14:textId="77777777" w:rsidR="00A65127" w:rsidRDefault="00A65127" w:rsidP="00A65127">
              <w:pPr>
                <w:pStyle w:val="Bibliography"/>
                <w:ind w:left="720" w:hanging="720"/>
                <w:rPr>
                  <w:noProof/>
                </w:rPr>
              </w:pPr>
              <w:r>
                <w:rPr>
                  <w:noProof/>
                </w:rPr>
                <w:t xml:space="preserve">Abcam PLC. (2019, March 31). </w:t>
              </w:r>
              <w:r>
                <w:rPr>
                  <w:i/>
                  <w:iCs/>
                  <w:noProof/>
                </w:rPr>
                <w:t>abcam</w:t>
              </w:r>
              <w:r>
                <w:rPr>
                  <w:noProof/>
                </w:rPr>
                <w:t>. Retrieved from abcam: https://www.abcam.com/content/about-us</w:t>
              </w:r>
            </w:p>
            <w:p w14:paraId="35E49D81" w14:textId="77777777" w:rsidR="00A65127" w:rsidRDefault="00A65127" w:rsidP="00A65127">
              <w:pPr>
                <w:pStyle w:val="Bibliography"/>
                <w:ind w:left="720" w:hanging="720"/>
                <w:rPr>
                  <w:noProof/>
                </w:rPr>
              </w:pPr>
              <w:r>
                <w:rPr>
                  <w:noProof/>
                </w:rPr>
                <w:t xml:space="preserve">Abcam PLC. (2019, March 31). </w:t>
              </w:r>
              <w:r>
                <w:rPr>
                  <w:i/>
                  <w:iCs/>
                  <w:noProof/>
                </w:rPr>
                <w:t>Abcam Annual report</w:t>
              </w:r>
              <w:r>
                <w:rPr>
                  <w:noProof/>
                </w:rPr>
                <w:t>. Retrieved from Abcam: https://www.abcamplc.com/investors/annual-report/</w:t>
              </w:r>
            </w:p>
            <w:p w14:paraId="1E7B3C5A" w14:textId="77777777" w:rsidR="00A65127" w:rsidRDefault="00A65127" w:rsidP="00A65127">
              <w:pPr>
                <w:pStyle w:val="Bibliography"/>
                <w:ind w:left="720" w:hanging="720"/>
                <w:rPr>
                  <w:noProof/>
                </w:rPr>
              </w:pPr>
              <w:r>
                <w:rPr>
                  <w:noProof/>
                </w:rPr>
                <w:t xml:space="preserve">Bloomberg. (2019, April 1). </w:t>
              </w:r>
              <w:r>
                <w:rPr>
                  <w:i/>
                  <w:iCs/>
                  <w:noProof/>
                </w:rPr>
                <w:t>Bloomberg</w:t>
              </w:r>
              <w:r>
                <w:rPr>
                  <w:noProof/>
                </w:rPr>
                <w:t>. Retrieved from Bloomberg: https://www.bloomberg.com/quote/TSTL:LN</w:t>
              </w:r>
            </w:p>
            <w:p w14:paraId="78C6FE0B" w14:textId="77777777" w:rsidR="00A65127" w:rsidRDefault="00A65127" w:rsidP="00A65127">
              <w:pPr>
                <w:pStyle w:val="Bibliography"/>
                <w:ind w:left="720" w:hanging="720"/>
                <w:rPr>
                  <w:noProof/>
                </w:rPr>
              </w:pPr>
              <w:r>
                <w:rPr>
                  <w:noProof/>
                </w:rPr>
                <w:t xml:space="preserve">BOYTE-WHITE, C. (2018, May 22). </w:t>
              </w:r>
              <w:r>
                <w:rPr>
                  <w:i/>
                  <w:iCs/>
                  <w:noProof/>
                </w:rPr>
                <w:t>Investopedia</w:t>
              </w:r>
              <w:r>
                <w:rPr>
                  <w:noProof/>
                </w:rPr>
                <w:t>. Retrieved from Investopedia: https://www.investopedia.com/ask/answers/121814/what-good-gearing-ratio.asp</w:t>
              </w:r>
            </w:p>
            <w:p w14:paraId="050CD26D" w14:textId="77777777" w:rsidR="00A65127" w:rsidRDefault="00A65127" w:rsidP="00A65127">
              <w:pPr>
                <w:pStyle w:val="Bibliography"/>
                <w:ind w:left="720" w:hanging="720"/>
                <w:rPr>
                  <w:noProof/>
                </w:rPr>
              </w:pPr>
              <w:r>
                <w:rPr>
                  <w:noProof/>
                </w:rPr>
                <w:t xml:space="preserve">CFI. (2015). </w:t>
              </w:r>
              <w:r>
                <w:rPr>
                  <w:i/>
                  <w:iCs/>
                  <w:noProof/>
                </w:rPr>
                <w:t>CFI</w:t>
              </w:r>
              <w:r>
                <w:rPr>
                  <w:noProof/>
                </w:rPr>
                <w:t>. Retrieved from CFI: https://corporatefinanceinstitute.com/resources/knowledge/valuation/market-to-book-ratio-price-book/</w:t>
              </w:r>
            </w:p>
            <w:p w14:paraId="57F15EC3" w14:textId="77777777" w:rsidR="00A65127" w:rsidRDefault="00A65127" w:rsidP="00A65127">
              <w:pPr>
                <w:pStyle w:val="Bibliography"/>
                <w:ind w:left="720" w:hanging="720"/>
                <w:rPr>
                  <w:noProof/>
                </w:rPr>
              </w:pPr>
              <w:r>
                <w:rPr>
                  <w:noProof/>
                </w:rPr>
                <w:t xml:space="preserve">CSI Market. (2019, March 31). </w:t>
              </w:r>
              <w:r>
                <w:rPr>
                  <w:i/>
                  <w:iCs/>
                  <w:noProof/>
                </w:rPr>
                <w:t>CSI Market</w:t>
              </w:r>
              <w:r>
                <w:rPr>
                  <w:noProof/>
                </w:rPr>
                <w:t>. Retrieved from CSI Market: https://csimarket.com/Industry/industry_Financial_Strength_Ratios.php?s=800&amp;hist=5</w:t>
              </w:r>
            </w:p>
            <w:p w14:paraId="61CD3D66" w14:textId="77777777" w:rsidR="00A65127" w:rsidRDefault="00A65127" w:rsidP="00A65127">
              <w:pPr>
                <w:pStyle w:val="Bibliography"/>
                <w:ind w:left="720" w:hanging="720"/>
                <w:rPr>
                  <w:noProof/>
                </w:rPr>
              </w:pPr>
              <w:r>
                <w:rPr>
                  <w:noProof/>
                </w:rPr>
                <w:t xml:space="preserve">Hill, R. (2019, March 31). </w:t>
              </w:r>
              <w:r>
                <w:rPr>
                  <w:i/>
                  <w:iCs/>
                  <w:noProof/>
                </w:rPr>
                <w:t>Liquidity Ratio: Definition, calculations and analysis.</w:t>
              </w:r>
              <w:r>
                <w:rPr>
                  <w:noProof/>
                </w:rPr>
                <w:t xml:space="preserve"> Retrieved from Study.com: https://study.com/academy/lesson/liquidity-ratio-definition-calculation-analysis.html</w:t>
              </w:r>
            </w:p>
            <w:p w14:paraId="19B954BD" w14:textId="77777777" w:rsidR="00A65127" w:rsidRDefault="00A65127" w:rsidP="00A65127">
              <w:pPr>
                <w:pStyle w:val="Bibliography"/>
                <w:ind w:left="720" w:hanging="720"/>
                <w:rPr>
                  <w:noProof/>
                </w:rPr>
              </w:pPr>
              <w:r>
                <w:rPr>
                  <w:i/>
                  <w:iCs/>
                  <w:noProof/>
                </w:rPr>
                <w:t>Insider Media Limited</w:t>
              </w:r>
              <w:r>
                <w:rPr>
                  <w:noProof/>
                </w:rPr>
                <w:t>. (2019, March 31). Retrieved from https://www.insidermedia.com/insider/central-and-east/tristel-snaps-up-european-distributor</w:t>
              </w:r>
            </w:p>
            <w:p w14:paraId="75F4929A" w14:textId="77777777" w:rsidR="00A65127" w:rsidRDefault="00A65127" w:rsidP="00A65127">
              <w:pPr>
                <w:pStyle w:val="Bibliography"/>
                <w:ind w:left="720" w:hanging="720"/>
                <w:rPr>
                  <w:noProof/>
                </w:rPr>
              </w:pPr>
              <w:r>
                <w:rPr>
                  <w:noProof/>
                </w:rPr>
                <w:t xml:space="preserve">JASON WINTERS, K. J. (2019, January 10). </w:t>
              </w:r>
              <w:r>
                <w:rPr>
                  <w:i/>
                  <w:iCs/>
                  <w:noProof/>
                </w:rPr>
                <w:t>Plante moran</w:t>
              </w:r>
              <w:r>
                <w:rPr>
                  <w:noProof/>
                </w:rPr>
                <w:t>. Retrieved from Plante moran: https://www.plantemoran.com/explore-our-thinking/insight/2016/02/improving-operating-margins-four-principles-you-need-to-know</w:t>
              </w:r>
            </w:p>
            <w:p w14:paraId="42A903C6" w14:textId="77777777" w:rsidR="00A65127" w:rsidRDefault="00A65127" w:rsidP="00A65127">
              <w:pPr>
                <w:pStyle w:val="Bibliography"/>
                <w:ind w:left="720" w:hanging="720"/>
                <w:rPr>
                  <w:noProof/>
                </w:rPr>
              </w:pPr>
              <w:r>
                <w:rPr>
                  <w:noProof/>
                </w:rPr>
                <w:t xml:space="preserve">JEAN FOLGER. (2019, February 1). </w:t>
              </w:r>
              <w:r>
                <w:rPr>
                  <w:i/>
                  <w:iCs/>
                  <w:noProof/>
                </w:rPr>
                <w:t>Investopedia</w:t>
              </w:r>
              <w:r>
                <w:rPr>
                  <w:noProof/>
                </w:rPr>
                <w:t xml:space="preserve">. Retrieved from Investopedia: https://www.investopedia.com/ask/answers/062714/what-are-main-differences-between-current-ratio-and-quick-ratio.asp </w:t>
              </w:r>
            </w:p>
            <w:p w14:paraId="69029712" w14:textId="77777777" w:rsidR="00A65127" w:rsidRDefault="00A65127" w:rsidP="00A65127">
              <w:pPr>
                <w:pStyle w:val="Bibliography"/>
                <w:ind w:left="720" w:hanging="720"/>
                <w:rPr>
                  <w:noProof/>
                </w:rPr>
              </w:pPr>
              <w:r>
                <w:rPr>
                  <w:noProof/>
                </w:rPr>
                <w:t xml:space="preserve">Kearns, L. (2017, December 15). </w:t>
              </w:r>
              <w:r>
                <w:rPr>
                  <w:i/>
                  <w:iCs/>
                  <w:noProof/>
                </w:rPr>
                <w:t>Yahoo Finance</w:t>
              </w:r>
              <w:r>
                <w:rPr>
                  <w:noProof/>
                </w:rPr>
                <w:t>. Retrieved from Yahoo Finance: https://finance.yahoo.com/news/tristel-plc-lon-tstl-continue-114510788.html</w:t>
              </w:r>
            </w:p>
            <w:p w14:paraId="236A8D12" w14:textId="77777777" w:rsidR="00A65127" w:rsidRDefault="00A65127" w:rsidP="00A65127">
              <w:pPr>
                <w:pStyle w:val="Bibliography"/>
                <w:ind w:left="720" w:hanging="720"/>
                <w:rPr>
                  <w:noProof/>
                </w:rPr>
              </w:pPr>
              <w:r>
                <w:rPr>
                  <w:noProof/>
                </w:rPr>
                <w:t xml:space="preserve">MURPHY, C. B. (2019, February 28). </w:t>
              </w:r>
              <w:r>
                <w:rPr>
                  <w:i/>
                  <w:iCs/>
                  <w:noProof/>
                </w:rPr>
                <w:t>Investopedia</w:t>
              </w:r>
              <w:r>
                <w:rPr>
                  <w:noProof/>
                </w:rPr>
                <w:t>. Retrieved from Investopedia: https://www.investopedia.com/ask/answers/041415/what-considered-healthy-operating-profit-margin.asp</w:t>
              </w:r>
            </w:p>
            <w:p w14:paraId="49B2A4DC" w14:textId="77777777" w:rsidR="00A65127" w:rsidRDefault="00A65127" w:rsidP="00A65127">
              <w:pPr>
                <w:pStyle w:val="Bibliography"/>
                <w:ind w:left="720" w:hanging="720"/>
                <w:rPr>
                  <w:noProof/>
                </w:rPr>
              </w:pPr>
              <w:r>
                <w:rPr>
                  <w:noProof/>
                </w:rPr>
                <w:t xml:space="preserve">st, S. w. (2018, July 13). </w:t>
              </w:r>
              <w:r>
                <w:rPr>
                  <w:i/>
                  <w:iCs/>
                  <w:noProof/>
                </w:rPr>
                <w:t>Simply wall st</w:t>
              </w:r>
              <w:r>
                <w:rPr>
                  <w:noProof/>
                </w:rPr>
                <w:t>. Retrieved from Simply wall st: https://simplywall.st/stocks/gb/healthcare/aim-tstl/tristel-shares/news/what-does-tristel-plcs-lontstl-pe-ratio-tell-you/</w:t>
              </w:r>
            </w:p>
            <w:p w14:paraId="656B6409" w14:textId="77777777" w:rsidR="00A65127" w:rsidRDefault="00A65127" w:rsidP="00A65127">
              <w:pPr>
                <w:pStyle w:val="Bibliography"/>
                <w:ind w:left="720" w:hanging="720"/>
                <w:rPr>
                  <w:noProof/>
                </w:rPr>
              </w:pPr>
              <w:r>
                <w:rPr>
                  <w:noProof/>
                </w:rPr>
                <w:t xml:space="preserve">st, S. w. (2019, January 24). </w:t>
              </w:r>
              <w:r>
                <w:rPr>
                  <w:i/>
                  <w:iCs/>
                  <w:noProof/>
                </w:rPr>
                <w:t>simply wall st</w:t>
              </w:r>
              <w:r>
                <w:rPr>
                  <w:noProof/>
                </w:rPr>
                <w:t>. Retrieved from simply wall st: https://simplywall.st/stocks/gb/healthcare/aim-tstl/tristel-shares/news/an-examination-of-tristel-plc-lontstl/</w:t>
              </w:r>
            </w:p>
            <w:p w14:paraId="63E99E7C" w14:textId="77777777" w:rsidR="00A65127" w:rsidRDefault="00A65127" w:rsidP="00A65127">
              <w:pPr>
                <w:pStyle w:val="Bibliography"/>
                <w:ind w:left="720" w:hanging="720"/>
                <w:rPr>
                  <w:noProof/>
                </w:rPr>
              </w:pPr>
              <w:r>
                <w:rPr>
                  <w:noProof/>
                </w:rPr>
                <w:t xml:space="preserve">st, S. w. (2019, March 7). </w:t>
              </w:r>
              <w:r>
                <w:rPr>
                  <w:i/>
                  <w:iCs/>
                  <w:noProof/>
                </w:rPr>
                <w:t>simply wall st</w:t>
              </w:r>
              <w:r>
                <w:rPr>
                  <w:noProof/>
                </w:rPr>
                <w:t>. Retrieved from simply wall st: https://simplywall.st/stocks/gb/healthcare/aim-tstl/tristel-shares/news/does-tristel-plcs-lontstl-pe-ratio-signal-a-buying-opportunity/</w:t>
              </w:r>
            </w:p>
            <w:p w14:paraId="1471E67F" w14:textId="77777777" w:rsidR="00A65127" w:rsidRDefault="00A65127" w:rsidP="00A65127">
              <w:pPr>
                <w:pStyle w:val="Bibliography"/>
                <w:ind w:left="720" w:hanging="720"/>
                <w:rPr>
                  <w:noProof/>
                </w:rPr>
              </w:pPr>
              <w:r>
                <w:rPr>
                  <w:noProof/>
                </w:rPr>
                <w:lastRenderedPageBreak/>
                <w:t xml:space="preserve">st, S. w. (2019, March 28). </w:t>
              </w:r>
              <w:r>
                <w:rPr>
                  <w:i/>
                  <w:iCs/>
                  <w:noProof/>
                </w:rPr>
                <w:t>Simply wall st</w:t>
              </w:r>
              <w:r>
                <w:rPr>
                  <w:noProof/>
                </w:rPr>
                <w:t>. Retrieved from Simply wall st: https://simplywall.st/stocks/gb/healthcare/aim-tstl/tristel-shares/news/when-should-you-buy-tristel-plc-lontstl/</w:t>
              </w:r>
            </w:p>
            <w:p w14:paraId="70A45BBE" w14:textId="77777777" w:rsidR="00A65127" w:rsidRDefault="00A65127" w:rsidP="00A65127">
              <w:pPr>
                <w:pStyle w:val="Bibliography"/>
                <w:ind w:left="720" w:hanging="720"/>
                <w:rPr>
                  <w:noProof/>
                </w:rPr>
              </w:pPr>
              <w:r>
                <w:rPr>
                  <w:noProof/>
                </w:rPr>
                <w:t xml:space="preserve">Tara, K. (2019, March 31). </w:t>
              </w:r>
              <w:r>
                <w:rPr>
                  <w:i/>
                  <w:iCs/>
                  <w:noProof/>
                </w:rPr>
                <w:t>azcentral</w:t>
              </w:r>
              <w:r>
                <w:rPr>
                  <w:noProof/>
                </w:rPr>
                <w:t>. Retrieved from azcentral: https://yourbusiness.azcentral.com/increase-net-operating-income-increasing-sales-11977.html</w:t>
              </w:r>
            </w:p>
            <w:p w14:paraId="6C607E68" w14:textId="77777777" w:rsidR="00A65127" w:rsidRDefault="00A65127" w:rsidP="00A65127">
              <w:pPr>
                <w:pStyle w:val="Bibliography"/>
                <w:ind w:left="720" w:hanging="720"/>
                <w:rPr>
                  <w:noProof/>
                </w:rPr>
              </w:pPr>
              <w:r>
                <w:rPr>
                  <w:i/>
                  <w:iCs/>
                  <w:noProof/>
                </w:rPr>
                <w:t>Tristel</w:t>
              </w:r>
              <w:r>
                <w:rPr>
                  <w:noProof/>
                </w:rPr>
                <w:t>. (2019, March 31). Retrieved from Tristel: http://www.tristel.com/investor-centre</w:t>
              </w:r>
            </w:p>
            <w:p w14:paraId="4CDE5BAF" w14:textId="77777777" w:rsidR="00A65127" w:rsidRDefault="00A65127" w:rsidP="00A65127">
              <w:pPr>
                <w:pStyle w:val="Bibliography"/>
                <w:ind w:left="720" w:hanging="720"/>
                <w:rPr>
                  <w:noProof/>
                </w:rPr>
              </w:pPr>
              <w:r>
                <w:rPr>
                  <w:noProof/>
                </w:rPr>
                <w:t xml:space="preserve">Tristel. (2019, March 31). </w:t>
              </w:r>
              <w:r>
                <w:rPr>
                  <w:i/>
                  <w:iCs/>
                  <w:noProof/>
                </w:rPr>
                <w:t>Tristel</w:t>
              </w:r>
              <w:r>
                <w:rPr>
                  <w:noProof/>
                </w:rPr>
                <w:t xml:space="preserve">. Retrieved from Tristel: https://www.proactiveinvestors.co.uk/LON:TSTL/Tristel-Plc/rns/LSE20190225070004_13979538 </w:t>
              </w:r>
            </w:p>
            <w:p w14:paraId="097024D1" w14:textId="77777777" w:rsidR="00A65127" w:rsidRDefault="00A65127" w:rsidP="00A65127">
              <w:pPr>
                <w:pStyle w:val="Bibliography"/>
                <w:ind w:left="720" w:hanging="720"/>
                <w:rPr>
                  <w:noProof/>
                </w:rPr>
              </w:pPr>
              <w:r>
                <w:rPr>
                  <w:noProof/>
                </w:rPr>
                <w:t xml:space="preserve">Tristel PLC. (2016). </w:t>
              </w:r>
              <w:r>
                <w:rPr>
                  <w:i/>
                  <w:iCs/>
                  <w:noProof/>
                </w:rPr>
                <w:t>Tristel PLC Final results.</w:t>
              </w:r>
              <w:r>
                <w:rPr>
                  <w:noProof/>
                </w:rPr>
                <w:t xml:space="preserve"> UK: Tristel PLC.</w:t>
              </w:r>
            </w:p>
            <w:p w14:paraId="2E410A0B" w14:textId="77777777" w:rsidR="00A65127" w:rsidRDefault="00A65127" w:rsidP="00A65127">
              <w:pPr>
                <w:pStyle w:val="Bibliography"/>
                <w:ind w:left="720" w:hanging="720"/>
                <w:rPr>
                  <w:noProof/>
                </w:rPr>
              </w:pPr>
              <w:r>
                <w:rPr>
                  <w:noProof/>
                </w:rPr>
                <w:t xml:space="preserve">Tristel PLC. (2017). </w:t>
              </w:r>
              <w:r>
                <w:rPr>
                  <w:i/>
                  <w:iCs/>
                  <w:noProof/>
                </w:rPr>
                <w:t>Tristel Final Results.</w:t>
              </w:r>
              <w:r>
                <w:rPr>
                  <w:noProof/>
                </w:rPr>
                <w:t xml:space="preserve"> UK: Tristel PLC.</w:t>
              </w:r>
            </w:p>
            <w:p w14:paraId="102B109B" w14:textId="77777777" w:rsidR="00A65127" w:rsidRDefault="00A65127" w:rsidP="00A65127">
              <w:pPr>
                <w:pStyle w:val="Bibliography"/>
                <w:ind w:left="720" w:hanging="720"/>
                <w:rPr>
                  <w:noProof/>
                </w:rPr>
              </w:pPr>
              <w:r>
                <w:rPr>
                  <w:noProof/>
                </w:rPr>
                <w:t xml:space="preserve">Tristel PLC. (2019). </w:t>
              </w:r>
              <w:r>
                <w:rPr>
                  <w:i/>
                  <w:iCs/>
                  <w:noProof/>
                </w:rPr>
                <w:t>Half-Year report.</w:t>
              </w:r>
              <w:r>
                <w:rPr>
                  <w:noProof/>
                </w:rPr>
                <w:t xml:space="preserve"> UK: Tristel PLC.</w:t>
              </w:r>
            </w:p>
            <w:p w14:paraId="5F28BE28" w14:textId="77777777" w:rsidR="00A65127" w:rsidRDefault="00A65127" w:rsidP="00A65127">
              <w:pPr>
                <w:pStyle w:val="Bibliography"/>
                <w:ind w:left="720" w:hanging="720"/>
                <w:rPr>
                  <w:noProof/>
                </w:rPr>
              </w:pPr>
              <w:r>
                <w:rPr>
                  <w:noProof/>
                </w:rPr>
                <w:t xml:space="preserve">WILL KENTON. (2019, March 8). </w:t>
              </w:r>
              <w:r>
                <w:rPr>
                  <w:i/>
                  <w:iCs/>
                  <w:noProof/>
                </w:rPr>
                <w:t>Investopedia</w:t>
              </w:r>
              <w:r>
                <w:rPr>
                  <w:noProof/>
                </w:rPr>
                <w:t>. Retrieved from Investopedia: https://www.investopedia.com/terms/w/workingcapitalturnover.asp</w:t>
              </w:r>
            </w:p>
            <w:p w14:paraId="3913F90C" w14:textId="77777777" w:rsidR="00A65127" w:rsidRDefault="00A65127" w:rsidP="00A65127">
              <w:pPr>
                <w:pStyle w:val="Bibliography"/>
                <w:ind w:left="720" w:hanging="720"/>
                <w:rPr>
                  <w:noProof/>
                </w:rPr>
              </w:pPr>
              <w:r>
                <w:rPr>
                  <w:noProof/>
                </w:rPr>
                <w:t xml:space="preserve">Ychart. (2019, March 30). </w:t>
              </w:r>
              <w:r>
                <w:rPr>
                  <w:i/>
                  <w:iCs/>
                  <w:noProof/>
                </w:rPr>
                <w:t>YCHART</w:t>
              </w:r>
              <w:r>
                <w:rPr>
                  <w:noProof/>
                </w:rPr>
                <w:t>. Retrieved from YCHART: https://ycharts.com/glossary/terms/debt_equity_ratio</w:t>
              </w:r>
            </w:p>
            <w:p w14:paraId="7E999A66" w14:textId="6340663C" w:rsidR="00707B87" w:rsidRDefault="00707B87" w:rsidP="00A65127">
              <w:r>
                <w:rPr>
                  <w:b/>
                  <w:bCs/>
                  <w:noProof/>
                </w:rPr>
                <w:fldChar w:fldCharType="end"/>
              </w:r>
            </w:p>
          </w:sdtContent>
        </w:sdt>
      </w:sdtContent>
    </w:sdt>
    <w:p w14:paraId="6A1A1A63" w14:textId="77777777" w:rsidR="00707B87" w:rsidRPr="00707B87" w:rsidRDefault="00707B87" w:rsidP="00854318">
      <w:pPr>
        <w:rPr>
          <w:sz w:val="24"/>
        </w:rPr>
      </w:pPr>
    </w:p>
    <w:sectPr w:rsidR="00707B87" w:rsidRPr="00707B87" w:rsidSect="00380C14">
      <w:pgSz w:w="11906" w:h="16838"/>
      <w:pgMar w:top="720" w:right="720" w:bottom="720" w:left="72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6F8A2" w14:textId="77777777" w:rsidR="00C55BAB" w:rsidRDefault="00C55BAB" w:rsidP="00785BBC">
      <w:pPr>
        <w:spacing w:after="0" w:line="240" w:lineRule="auto"/>
      </w:pPr>
      <w:r>
        <w:separator/>
      </w:r>
    </w:p>
  </w:endnote>
  <w:endnote w:type="continuationSeparator" w:id="0">
    <w:p w14:paraId="54867C21" w14:textId="77777777" w:rsidR="00C55BAB" w:rsidRDefault="00C55BAB" w:rsidP="0078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0354844"/>
      <w:docPartObj>
        <w:docPartGallery w:val="Page Numbers (Bottom of Page)"/>
        <w:docPartUnique/>
      </w:docPartObj>
    </w:sdtPr>
    <w:sdtEndPr>
      <w:rPr>
        <w:noProof/>
      </w:rPr>
    </w:sdtEndPr>
    <w:sdtContent>
      <w:p w14:paraId="34552F8D" w14:textId="09A676DF" w:rsidR="00B03308" w:rsidRDefault="00B033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FCA382" w14:textId="77777777" w:rsidR="00B03308" w:rsidRDefault="00B03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DBE96" w14:textId="77777777" w:rsidR="00C55BAB" w:rsidRDefault="00C55BAB" w:rsidP="00785BBC">
      <w:pPr>
        <w:spacing w:after="0" w:line="240" w:lineRule="auto"/>
      </w:pPr>
      <w:r>
        <w:separator/>
      </w:r>
    </w:p>
  </w:footnote>
  <w:footnote w:type="continuationSeparator" w:id="0">
    <w:p w14:paraId="04B00587" w14:textId="77777777" w:rsidR="00C55BAB" w:rsidRDefault="00C55BAB" w:rsidP="00785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A0C3D"/>
    <w:multiLevelType w:val="hybridMultilevel"/>
    <w:tmpl w:val="5122D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5822EE"/>
    <w:multiLevelType w:val="hybridMultilevel"/>
    <w:tmpl w:val="A2589B6A"/>
    <w:lvl w:ilvl="0" w:tplc="4ECC6B30">
      <w:start w:val="201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28A"/>
    <w:rsid w:val="000158B4"/>
    <w:rsid w:val="0001667A"/>
    <w:rsid w:val="00023132"/>
    <w:rsid w:val="00033BFD"/>
    <w:rsid w:val="00052FF3"/>
    <w:rsid w:val="0005562F"/>
    <w:rsid w:val="00057E7E"/>
    <w:rsid w:val="00064C01"/>
    <w:rsid w:val="00074491"/>
    <w:rsid w:val="0008481F"/>
    <w:rsid w:val="000956A1"/>
    <w:rsid w:val="00095B12"/>
    <w:rsid w:val="00096D26"/>
    <w:rsid w:val="000A0F97"/>
    <w:rsid w:val="000A15C7"/>
    <w:rsid w:val="000A713D"/>
    <w:rsid w:val="000B7E81"/>
    <w:rsid w:val="000C0E5B"/>
    <w:rsid w:val="000C6A1A"/>
    <w:rsid w:val="000C6EA1"/>
    <w:rsid w:val="000D03C1"/>
    <w:rsid w:val="000E7B99"/>
    <w:rsid w:val="000F0FC6"/>
    <w:rsid w:val="00105471"/>
    <w:rsid w:val="001055E5"/>
    <w:rsid w:val="00105C54"/>
    <w:rsid w:val="0010649E"/>
    <w:rsid w:val="00114F57"/>
    <w:rsid w:val="0012591B"/>
    <w:rsid w:val="00132EE3"/>
    <w:rsid w:val="00143B06"/>
    <w:rsid w:val="00145581"/>
    <w:rsid w:val="001518FB"/>
    <w:rsid w:val="001525C3"/>
    <w:rsid w:val="0016743E"/>
    <w:rsid w:val="0016793D"/>
    <w:rsid w:val="00167CFB"/>
    <w:rsid w:val="00170A4E"/>
    <w:rsid w:val="00183E4E"/>
    <w:rsid w:val="001976A7"/>
    <w:rsid w:val="001B09F9"/>
    <w:rsid w:val="001D3CBB"/>
    <w:rsid w:val="001E1E0D"/>
    <w:rsid w:val="001F2D98"/>
    <w:rsid w:val="001F3C62"/>
    <w:rsid w:val="0020452E"/>
    <w:rsid w:val="00206334"/>
    <w:rsid w:val="00211D90"/>
    <w:rsid w:val="0021786A"/>
    <w:rsid w:val="0022214D"/>
    <w:rsid w:val="0022557B"/>
    <w:rsid w:val="002308A4"/>
    <w:rsid w:val="002335F2"/>
    <w:rsid w:val="0024157F"/>
    <w:rsid w:val="00241E5D"/>
    <w:rsid w:val="00244F68"/>
    <w:rsid w:val="00246BEB"/>
    <w:rsid w:val="00260517"/>
    <w:rsid w:val="00271B23"/>
    <w:rsid w:val="00287C92"/>
    <w:rsid w:val="002A085B"/>
    <w:rsid w:val="002A1427"/>
    <w:rsid w:val="002A4553"/>
    <w:rsid w:val="002A46B0"/>
    <w:rsid w:val="002D4E51"/>
    <w:rsid w:val="002F3CF3"/>
    <w:rsid w:val="003055A2"/>
    <w:rsid w:val="00325F27"/>
    <w:rsid w:val="00327F56"/>
    <w:rsid w:val="00330E91"/>
    <w:rsid w:val="003340B7"/>
    <w:rsid w:val="003406A5"/>
    <w:rsid w:val="0034173E"/>
    <w:rsid w:val="0034270F"/>
    <w:rsid w:val="003449B5"/>
    <w:rsid w:val="00345A5C"/>
    <w:rsid w:val="00357B03"/>
    <w:rsid w:val="00364824"/>
    <w:rsid w:val="00373164"/>
    <w:rsid w:val="003767E3"/>
    <w:rsid w:val="003776C4"/>
    <w:rsid w:val="00380C14"/>
    <w:rsid w:val="003854ED"/>
    <w:rsid w:val="0038562E"/>
    <w:rsid w:val="003866B1"/>
    <w:rsid w:val="00386E21"/>
    <w:rsid w:val="003948B4"/>
    <w:rsid w:val="003A0C92"/>
    <w:rsid w:val="003A145C"/>
    <w:rsid w:val="003A3A34"/>
    <w:rsid w:val="003C0DBE"/>
    <w:rsid w:val="003C664C"/>
    <w:rsid w:val="003C72F3"/>
    <w:rsid w:val="003D1C45"/>
    <w:rsid w:val="003D2A29"/>
    <w:rsid w:val="003D734F"/>
    <w:rsid w:val="003E112D"/>
    <w:rsid w:val="003E5604"/>
    <w:rsid w:val="003E70FA"/>
    <w:rsid w:val="00402BB4"/>
    <w:rsid w:val="0040426A"/>
    <w:rsid w:val="004136A0"/>
    <w:rsid w:val="0041753E"/>
    <w:rsid w:val="00425F9F"/>
    <w:rsid w:val="00426506"/>
    <w:rsid w:val="004438A7"/>
    <w:rsid w:val="0044470F"/>
    <w:rsid w:val="00451917"/>
    <w:rsid w:val="00453E24"/>
    <w:rsid w:val="0047265C"/>
    <w:rsid w:val="00472848"/>
    <w:rsid w:val="00473B31"/>
    <w:rsid w:val="004767CE"/>
    <w:rsid w:val="00477992"/>
    <w:rsid w:val="00494E41"/>
    <w:rsid w:val="004A6864"/>
    <w:rsid w:val="004C194A"/>
    <w:rsid w:val="004C1B44"/>
    <w:rsid w:val="004C2909"/>
    <w:rsid w:val="004C785C"/>
    <w:rsid w:val="004D14D3"/>
    <w:rsid w:val="004D5DC5"/>
    <w:rsid w:val="004F157A"/>
    <w:rsid w:val="00501C2B"/>
    <w:rsid w:val="0051285D"/>
    <w:rsid w:val="0051676C"/>
    <w:rsid w:val="005346FA"/>
    <w:rsid w:val="005449DA"/>
    <w:rsid w:val="00550AA1"/>
    <w:rsid w:val="005554EB"/>
    <w:rsid w:val="00561919"/>
    <w:rsid w:val="0056265C"/>
    <w:rsid w:val="00587D6C"/>
    <w:rsid w:val="005A294F"/>
    <w:rsid w:val="005B4026"/>
    <w:rsid w:val="005C0BA4"/>
    <w:rsid w:val="005D53DA"/>
    <w:rsid w:val="005F060D"/>
    <w:rsid w:val="005F1892"/>
    <w:rsid w:val="005F491D"/>
    <w:rsid w:val="00611592"/>
    <w:rsid w:val="00620D10"/>
    <w:rsid w:val="0062237A"/>
    <w:rsid w:val="00622DEB"/>
    <w:rsid w:val="0062318E"/>
    <w:rsid w:val="00624F6A"/>
    <w:rsid w:val="006406FD"/>
    <w:rsid w:val="00640B58"/>
    <w:rsid w:val="0065501A"/>
    <w:rsid w:val="00664096"/>
    <w:rsid w:val="00666E37"/>
    <w:rsid w:val="00671DDF"/>
    <w:rsid w:val="00676D84"/>
    <w:rsid w:val="0067728A"/>
    <w:rsid w:val="00681EF9"/>
    <w:rsid w:val="00684BED"/>
    <w:rsid w:val="006852DF"/>
    <w:rsid w:val="006A009D"/>
    <w:rsid w:val="006A48F6"/>
    <w:rsid w:val="006A4ABA"/>
    <w:rsid w:val="006A6B9F"/>
    <w:rsid w:val="006A6EA0"/>
    <w:rsid w:val="006C7D4F"/>
    <w:rsid w:val="006D444C"/>
    <w:rsid w:val="006F4D1E"/>
    <w:rsid w:val="007015BE"/>
    <w:rsid w:val="00706B45"/>
    <w:rsid w:val="00707B87"/>
    <w:rsid w:val="00727C33"/>
    <w:rsid w:val="007655B1"/>
    <w:rsid w:val="00781018"/>
    <w:rsid w:val="00785BBC"/>
    <w:rsid w:val="007877E9"/>
    <w:rsid w:val="00796C28"/>
    <w:rsid w:val="007B5BD9"/>
    <w:rsid w:val="007B705C"/>
    <w:rsid w:val="007C0597"/>
    <w:rsid w:val="007C2B10"/>
    <w:rsid w:val="007D78C5"/>
    <w:rsid w:val="007E017C"/>
    <w:rsid w:val="007E35E5"/>
    <w:rsid w:val="007E57EF"/>
    <w:rsid w:val="007E7344"/>
    <w:rsid w:val="007F6FDE"/>
    <w:rsid w:val="00802D01"/>
    <w:rsid w:val="00807DCE"/>
    <w:rsid w:val="00810C31"/>
    <w:rsid w:val="00826602"/>
    <w:rsid w:val="00830EE9"/>
    <w:rsid w:val="00854318"/>
    <w:rsid w:val="0085726E"/>
    <w:rsid w:val="00861246"/>
    <w:rsid w:val="00864AE2"/>
    <w:rsid w:val="00874B8E"/>
    <w:rsid w:val="00892268"/>
    <w:rsid w:val="00897B05"/>
    <w:rsid w:val="008A63C4"/>
    <w:rsid w:val="008B6E65"/>
    <w:rsid w:val="008C05A7"/>
    <w:rsid w:val="008C070F"/>
    <w:rsid w:val="008D0C9F"/>
    <w:rsid w:val="008F326F"/>
    <w:rsid w:val="00900561"/>
    <w:rsid w:val="009167AC"/>
    <w:rsid w:val="009202CC"/>
    <w:rsid w:val="00923895"/>
    <w:rsid w:val="00923CA3"/>
    <w:rsid w:val="009338A1"/>
    <w:rsid w:val="00947969"/>
    <w:rsid w:val="00955C63"/>
    <w:rsid w:val="00962471"/>
    <w:rsid w:val="00964439"/>
    <w:rsid w:val="00967588"/>
    <w:rsid w:val="00970B02"/>
    <w:rsid w:val="009734DB"/>
    <w:rsid w:val="009769C7"/>
    <w:rsid w:val="00996383"/>
    <w:rsid w:val="00996755"/>
    <w:rsid w:val="009C1115"/>
    <w:rsid w:val="009C1240"/>
    <w:rsid w:val="009C33A2"/>
    <w:rsid w:val="009C3C38"/>
    <w:rsid w:val="009C7760"/>
    <w:rsid w:val="009D0CEF"/>
    <w:rsid w:val="009D3D2E"/>
    <w:rsid w:val="009D4024"/>
    <w:rsid w:val="009D7329"/>
    <w:rsid w:val="009E6AEF"/>
    <w:rsid w:val="009F00E9"/>
    <w:rsid w:val="009F048B"/>
    <w:rsid w:val="009F3077"/>
    <w:rsid w:val="009F4C6C"/>
    <w:rsid w:val="009F5E9B"/>
    <w:rsid w:val="00A012F2"/>
    <w:rsid w:val="00A07AF6"/>
    <w:rsid w:val="00A169A4"/>
    <w:rsid w:val="00A37759"/>
    <w:rsid w:val="00A65127"/>
    <w:rsid w:val="00A662ED"/>
    <w:rsid w:val="00A73FA3"/>
    <w:rsid w:val="00A76C0F"/>
    <w:rsid w:val="00AA7B93"/>
    <w:rsid w:val="00AA7DE8"/>
    <w:rsid w:val="00AB2644"/>
    <w:rsid w:val="00AD40A4"/>
    <w:rsid w:val="00AD44BD"/>
    <w:rsid w:val="00AD5CA8"/>
    <w:rsid w:val="00AD65FE"/>
    <w:rsid w:val="00AF066E"/>
    <w:rsid w:val="00AF56B2"/>
    <w:rsid w:val="00B03308"/>
    <w:rsid w:val="00B11D6F"/>
    <w:rsid w:val="00B15E97"/>
    <w:rsid w:val="00B210C7"/>
    <w:rsid w:val="00B24D73"/>
    <w:rsid w:val="00B50193"/>
    <w:rsid w:val="00B52A08"/>
    <w:rsid w:val="00B53516"/>
    <w:rsid w:val="00B55369"/>
    <w:rsid w:val="00B60279"/>
    <w:rsid w:val="00B62251"/>
    <w:rsid w:val="00B65E3B"/>
    <w:rsid w:val="00B711E8"/>
    <w:rsid w:val="00B71C7B"/>
    <w:rsid w:val="00B72410"/>
    <w:rsid w:val="00B74D1C"/>
    <w:rsid w:val="00B87EFE"/>
    <w:rsid w:val="00B93B06"/>
    <w:rsid w:val="00B95E78"/>
    <w:rsid w:val="00BA0634"/>
    <w:rsid w:val="00BB4B1F"/>
    <w:rsid w:val="00BD23E0"/>
    <w:rsid w:val="00BD634A"/>
    <w:rsid w:val="00BE0052"/>
    <w:rsid w:val="00BE69ED"/>
    <w:rsid w:val="00BE764A"/>
    <w:rsid w:val="00BF3967"/>
    <w:rsid w:val="00C03A1F"/>
    <w:rsid w:val="00C04D80"/>
    <w:rsid w:val="00C23534"/>
    <w:rsid w:val="00C3139D"/>
    <w:rsid w:val="00C32964"/>
    <w:rsid w:val="00C3313D"/>
    <w:rsid w:val="00C3378E"/>
    <w:rsid w:val="00C44E93"/>
    <w:rsid w:val="00C5022D"/>
    <w:rsid w:val="00C55BAB"/>
    <w:rsid w:val="00C60116"/>
    <w:rsid w:val="00C72CFD"/>
    <w:rsid w:val="00C76DC3"/>
    <w:rsid w:val="00C85B36"/>
    <w:rsid w:val="00C93DF1"/>
    <w:rsid w:val="00CA0B82"/>
    <w:rsid w:val="00CA3329"/>
    <w:rsid w:val="00CA4424"/>
    <w:rsid w:val="00CB098C"/>
    <w:rsid w:val="00CB4BA6"/>
    <w:rsid w:val="00CB59E0"/>
    <w:rsid w:val="00CC0727"/>
    <w:rsid w:val="00CD0610"/>
    <w:rsid w:val="00CD606B"/>
    <w:rsid w:val="00CE4827"/>
    <w:rsid w:val="00CF65DE"/>
    <w:rsid w:val="00D00B33"/>
    <w:rsid w:val="00D02319"/>
    <w:rsid w:val="00D058A9"/>
    <w:rsid w:val="00D23123"/>
    <w:rsid w:val="00D305AE"/>
    <w:rsid w:val="00D35726"/>
    <w:rsid w:val="00D4352D"/>
    <w:rsid w:val="00D43F20"/>
    <w:rsid w:val="00D45B22"/>
    <w:rsid w:val="00D60D85"/>
    <w:rsid w:val="00D67163"/>
    <w:rsid w:val="00D7036F"/>
    <w:rsid w:val="00D86A45"/>
    <w:rsid w:val="00D94BC5"/>
    <w:rsid w:val="00DB1538"/>
    <w:rsid w:val="00DC2EC2"/>
    <w:rsid w:val="00DC3B30"/>
    <w:rsid w:val="00DD2C7E"/>
    <w:rsid w:val="00DE5B29"/>
    <w:rsid w:val="00E03B64"/>
    <w:rsid w:val="00E0518A"/>
    <w:rsid w:val="00E07735"/>
    <w:rsid w:val="00E165F2"/>
    <w:rsid w:val="00E3205D"/>
    <w:rsid w:val="00E342FF"/>
    <w:rsid w:val="00E3633F"/>
    <w:rsid w:val="00E50797"/>
    <w:rsid w:val="00E52606"/>
    <w:rsid w:val="00E53D67"/>
    <w:rsid w:val="00E75FF3"/>
    <w:rsid w:val="00E8546A"/>
    <w:rsid w:val="00EB0237"/>
    <w:rsid w:val="00EB1C9D"/>
    <w:rsid w:val="00EB5597"/>
    <w:rsid w:val="00EB66C5"/>
    <w:rsid w:val="00EF36F7"/>
    <w:rsid w:val="00F10EB3"/>
    <w:rsid w:val="00F11985"/>
    <w:rsid w:val="00F14C00"/>
    <w:rsid w:val="00F3201E"/>
    <w:rsid w:val="00F4359F"/>
    <w:rsid w:val="00F44A9B"/>
    <w:rsid w:val="00F46FE9"/>
    <w:rsid w:val="00F52C1E"/>
    <w:rsid w:val="00F553AE"/>
    <w:rsid w:val="00F62159"/>
    <w:rsid w:val="00F62A0D"/>
    <w:rsid w:val="00F72B92"/>
    <w:rsid w:val="00F75AF8"/>
    <w:rsid w:val="00F7745B"/>
    <w:rsid w:val="00F77BD8"/>
    <w:rsid w:val="00F77FD9"/>
    <w:rsid w:val="00F95A0C"/>
    <w:rsid w:val="00F96241"/>
    <w:rsid w:val="00FA5261"/>
    <w:rsid w:val="00FC137D"/>
    <w:rsid w:val="00FC7172"/>
    <w:rsid w:val="00FE1807"/>
    <w:rsid w:val="00FE2613"/>
    <w:rsid w:val="00FE3A88"/>
    <w:rsid w:val="00FE60E4"/>
    <w:rsid w:val="00FE7722"/>
    <w:rsid w:val="00FF2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6668"/>
  <w15:chartTrackingRefBased/>
  <w15:docId w15:val="{57E371B3-3F02-4260-B9FB-C229E38F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6B9F"/>
  </w:style>
  <w:style w:type="paragraph" w:styleId="Heading1">
    <w:name w:val="heading 1"/>
    <w:basedOn w:val="Normal"/>
    <w:next w:val="Normal"/>
    <w:link w:val="Heading1Char"/>
    <w:uiPriority w:val="9"/>
    <w:qFormat/>
    <w:rsid w:val="006A6B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4F157A"/>
    <w:pPr>
      <w:keepNext/>
      <w:keepLines/>
      <w:spacing w:before="120" w:after="0" w:line="240" w:lineRule="auto"/>
      <w:outlineLvl w:val="1"/>
    </w:pPr>
    <w:rPr>
      <w:rFonts w:asciiTheme="majorHAnsi" w:eastAsiaTheme="majorEastAsia" w:hAnsiTheme="majorHAnsi" w:cstheme="majorBidi"/>
      <w:caps/>
      <w:sz w:val="32"/>
      <w:szCs w:val="28"/>
    </w:rPr>
  </w:style>
  <w:style w:type="paragraph" w:styleId="Heading3">
    <w:name w:val="heading 3"/>
    <w:basedOn w:val="Normal"/>
    <w:next w:val="Normal"/>
    <w:link w:val="Heading3Char"/>
    <w:uiPriority w:val="9"/>
    <w:semiHidden/>
    <w:unhideWhenUsed/>
    <w:qFormat/>
    <w:rsid w:val="006A6B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A6B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A6B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A6B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A6B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A6B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A6B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157A"/>
    <w:rPr>
      <w:rFonts w:asciiTheme="majorHAnsi" w:eastAsiaTheme="majorEastAsia" w:hAnsiTheme="majorHAnsi" w:cstheme="majorBidi"/>
      <w:caps/>
      <w:sz w:val="32"/>
      <w:szCs w:val="28"/>
    </w:rPr>
  </w:style>
  <w:style w:type="paragraph" w:styleId="ListParagraph">
    <w:name w:val="List Paragraph"/>
    <w:basedOn w:val="Normal"/>
    <w:uiPriority w:val="34"/>
    <w:qFormat/>
    <w:rsid w:val="0016793D"/>
    <w:pPr>
      <w:ind w:left="720"/>
      <w:contextualSpacing/>
    </w:pPr>
  </w:style>
  <w:style w:type="paragraph" w:styleId="NormalWeb">
    <w:name w:val="Normal (Web)"/>
    <w:basedOn w:val="Normal"/>
    <w:uiPriority w:val="99"/>
    <w:semiHidden/>
    <w:unhideWhenUsed/>
    <w:rsid w:val="008D0C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85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BBC"/>
  </w:style>
  <w:style w:type="paragraph" w:styleId="Footer">
    <w:name w:val="footer"/>
    <w:basedOn w:val="Normal"/>
    <w:link w:val="FooterChar"/>
    <w:uiPriority w:val="99"/>
    <w:unhideWhenUsed/>
    <w:rsid w:val="00785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BBC"/>
  </w:style>
  <w:style w:type="character" w:customStyle="1" w:styleId="Heading1Char">
    <w:name w:val="Heading 1 Char"/>
    <w:basedOn w:val="DefaultParagraphFont"/>
    <w:link w:val="Heading1"/>
    <w:uiPriority w:val="9"/>
    <w:rsid w:val="006A6B9F"/>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semiHidden/>
    <w:rsid w:val="006A6B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A6B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A6B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A6B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A6B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A6B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A6B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6A6B9F"/>
    <w:pPr>
      <w:spacing w:line="240" w:lineRule="auto"/>
    </w:pPr>
    <w:rPr>
      <w:b/>
      <w:bCs/>
      <w:smallCaps/>
      <w:color w:val="595959" w:themeColor="text1" w:themeTint="A6"/>
    </w:rPr>
  </w:style>
  <w:style w:type="paragraph" w:styleId="Title">
    <w:name w:val="Title"/>
    <w:basedOn w:val="BlockText"/>
    <w:next w:val="Normal"/>
    <w:link w:val="TitleChar"/>
    <w:uiPriority w:val="10"/>
    <w:qFormat/>
    <w:rsid w:val="00F52C1E"/>
    <w:pPr>
      <w:spacing w:after="0" w:line="240" w:lineRule="auto"/>
      <w:contextualSpacing/>
    </w:pPr>
    <w:rPr>
      <w:rFonts w:asciiTheme="majorHAnsi" w:eastAsiaTheme="majorEastAsia" w:hAnsiTheme="majorHAnsi" w:cstheme="majorBidi"/>
      <w:i w:val="0"/>
      <w:caps/>
      <w:color w:val="404040" w:themeColor="text1" w:themeTint="BF"/>
      <w:spacing w:val="-10"/>
      <w:sz w:val="40"/>
      <w:szCs w:val="72"/>
    </w:rPr>
  </w:style>
  <w:style w:type="character" w:customStyle="1" w:styleId="TitleChar">
    <w:name w:val="Title Char"/>
    <w:basedOn w:val="DefaultParagraphFont"/>
    <w:link w:val="Title"/>
    <w:uiPriority w:val="10"/>
    <w:rsid w:val="00F52C1E"/>
    <w:rPr>
      <w:rFonts w:asciiTheme="majorHAnsi" w:eastAsiaTheme="majorEastAsia" w:hAnsiTheme="majorHAnsi" w:cstheme="majorBidi"/>
      <w:iCs/>
      <w:caps/>
      <w:color w:val="404040" w:themeColor="text1" w:themeTint="BF"/>
      <w:spacing w:val="-10"/>
      <w:sz w:val="40"/>
      <w:szCs w:val="72"/>
    </w:rPr>
  </w:style>
  <w:style w:type="paragraph" w:styleId="Subtitle">
    <w:name w:val="Subtitle"/>
    <w:basedOn w:val="Normal"/>
    <w:next w:val="Normal"/>
    <w:link w:val="SubtitleChar"/>
    <w:uiPriority w:val="11"/>
    <w:qFormat/>
    <w:rsid w:val="006A6B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A6B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A6B9F"/>
    <w:rPr>
      <w:b/>
      <w:bCs/>
    </w:rPr>
  </w:style>
  <w:style w:type="character" w:styleId="Emphasis">
    <w:name w:val="Emphasis"/>
    <w:basedOn w:val="DefaultParagraphFont"/>
    <w:uiPriority w:val="20"/>
    <w:qFormat/>
    <w:rsid w:val="006A6B9F"/>
    <w:rPr>
      <w:i/>
      <w:iCs/>
    </w:rPr>
  </w:style>
  <w:style w:type="paragraph" w:styleId="NoSpacing">
    <w:name w:val="No Spacing"/>
    <w:link w:val="NoSpacingChar"/>
    <w:uiPriority w:val="1"/>
    <w:qFormat/>
    <w:rsid w:val="006A6B9F"/>
    <w:pPr>
      <w:spacing w:after="0" w:line="240" w:lineRule="auto"/>
    </w:pPr>
  </w:style>
  <w:style w:type="paragraph" w:styleId="Quote">
    <w:name w:val="Quote"/>
    <w:basedOn w:val="Normal"/>
    <w:next w:val="Normal"/>
    <w:link w:val="QuoteChar"/>
    <w:uiPriority w:val="29"/>
    <w:qFormat/>
    <w:rsid w:val="006A6B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A6B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A6B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A6B9F"/>
    <w:rPr>
      <w:color w:val="404040" w:themeColor="text1" w:themeTint="BF"/>
      <w:sz w:val="32"/>
      <w:szCs w:val="32"/>
    </w:rPr>
  </w:style>
  <w:style w:type="character" w:styleId="SubtleEmphasis">
    <w:name w:val="Subtle Emphasis"/>
    <w:basedOn w:val="DefaultParagraphFont"/>
    <w:uiPriority w:val="19"/>
    <w:qFormat/>
    <w:rsid w:val="006A6B9F"/>
    <w:rPr>
      <w:i/>
      <w:iCs/>
      <w:color w:val="595959" w:themeColor="text1" w:themeTint="A6"/>
    </w:rPr>
  </w:style>
  <w:style w:type="character" w:styleId="IntenseEmphasis">
    <w:name w:val="Intense Emphasis"/>
    <w:basedOn w:val="DefaultParagraphFont"/>
    <w:uiPriority w:val="21"/>
    <w:qFormat/>
    <w:rsid w:val="006A6B9F"/>
    <w:rPr>
      <w:b/>
      <w:bCs/>
      <w:i/>
      <w:iCs/>
    </w:rPr>
  </w:style>
  <w:style w:type="character" w:styleId="SubtleReference">
    <w:name w:val="Subtle Reference"/>
    <w:basedOn w:val="DefaultParagraphFont"/>
    <w:uiPriority w:val="31"/>
    <w:qFormat/>
    <w:rsid w:val="006A6B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A6B9F"/>
    <w:rPr>
      <w:b/>
      <w:bCs/>
      <w:caps w:val="0"/>
      <w:smallCaps/>
      <w:color w:val="auto"/>
      <w:spacing w:val="3"/>
      <w:u w:val="single"/>
    </w:rPr>
  </w:style>
  <w:style w:type="character" w:styleId="BookTitle">
    <w:name w:val="Book Title"/>
    <w:basedOn w:val="DefaultParagraphFont"/>
    <w:uiPriority w:val="33"/>
    <w:qFormat/>
    <w:rsid w:val="006A6B9F"/>
    <w:rPr>
      <w:b/>
      <w:bCs/>
      <w:smallCaps/>
      <w:spacing w:val="7"/>
    </w:rPr>
  </w:style>
  <w:style w:type="paragraph" w:styleId="TOCHeading">
    <w:name w:val="TOC Heading"/>
    <w:basedOn w:val="Heading1"/>
    <w:next w:val="Normal"/>
    <w:uiPriority w:val="39"/>
    <w:unhideWhenUsed/>
    <w:qFormat/>
    <w:rsid w:val="006A6B9F"/>
    <w:pPr>
      <w:outlineLvl w:val="9"/>
    </w:pPr>
  </w:style>
  <w:style w:type="character" w:customStyle="1" w:styleId="NoSpacingChar">
    <w:name w:val="No Spacing Char"/>
    <w:basedOn w:val="DefaultParagraphFont"/>
    <w:link w:val="NoSpacing"/>
    <w:uiPriority w:val="1"/>
    <w:rsid w:val="006A6B9F"/>
  </w:style>
  <w:style w:type="paragraph" w:styleId="BalloonText">
    <w:name w:val="Balloon Text"/>
    <w:basedOn w:val="Normal"/>
    <w:link w:val="BalloonTextChar"/>
    <w:uiPriority w:val="99"/>
    <w:semiHidden/>
    <w:unhideWhenUsed/>
    <w:rsid w:val="008B6E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E65"/>
    <w:rPr>
      <w:rFonts w:ascii="Segoe UI" w:hAnsi="Segoe UI" w:cs="Segoe UI"/>
      <w:sz w:val="18"/>
      <w:szCs w:val="18"/>
    </w:rPr>
  </w:style>
  <w:style w:type="table" w:styleId="TableGrid">
    <w:name w:val="Table Grid"/>
    <w:basedOn w:val="TableNormal"/>
    <w:uiPriority w:val="59"/>
    <w:rsid w:val="006D4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E11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E112D"/>
    <w:pPr>
      <w:spacing w:after="0" w:line="240" w:lineRule="auto"/>
    </w:pPr>
    <w:rPr>
      <w:color w:val="3E771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A02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A02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A02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A021" w:themeColor="accent2"/>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E112D"/>
    <w:pPr>
      <w:spacing w:after="0" w:line="240" w:lineRule="auto"/>
    </w:pPr>
    <w:rPr>
      <w:color w:val="6B91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D44BD"/>
    <w:rPr>
      <w:color w:val="0000FF"/>
      <w:u w:val="single"/>
    </w:rPr>
  </w:style>
  <w:style w:type="character" w:styleId="UnresolvedMention">
    <w:name w:val="Unresolved Mention"/>
    <w:basedOn w:val="DefaultParagraphFont"/>
    <w:uiPriority w:val="99"/>
    <w:semiHidden/>
    <w:unhideWhenUsed/>
    <w:rsid w:val="00AD44BD"/>
    <w:rPr>
      <w:color w:val="605E5C"/>
      <w:shd w:val="clear" w:color="auto" w:fill="E1DFDD"/>
    </w:rPr>
  </w:style>
  <w:style w:type="table" w:styleId="GridTable7Colorful-Accent1">
    <w:name w:val="Grid Table 7 Colorful Accent 1"/>
    <w:basedOn w:val="TableNormal"/>
    <w:uiPriority w:val="52"/>
    <w:rsid w:val="0051676C"/>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paragraph" w:styleId="TOC2">
    <w:name w:val="toc 2"/>
    <w:basedOn w:val="Normal"/>
    <w:next w:val="Normal"/>
    <w:autoRedefine/>
    <w:uiPriority w:val="39"/>
    <w:unhideWhenUsed/>
    <w:rsid w:val="00BE0052"/>
    <w:pPr>
      <w:spacing w:after="100"/>
      <w:ind w:left="220"/>
    </w:pPr>
  </w:style>
  <w:style w:type="paragraph" w:styleId="BlockText">
    <w:name w:val="Block Text"/>
    <w:basedOn w:val="Normal"/>
    <w:uiPriority w:val="99"/>
    <w:semiHidden/>
    <w:unhideWhenUsed/>
    <w:rsid w:val="00F52C1E"/>
    <w:pPr>
      <w:pBdr>
        <w:top w:val="single" w:sz="2" w:space="10" w:color="90C226" w:themeColor="accent1"/>
        <w:left w:val="single" w:sz="2" w:space="10" w:color="90C226" w:themeColor="accent1"/>
        <w:bottom w:val="single" w:sz="2" w:space="10" w:color="90C226" w:themeColor="accent1"/>
        <w:right w:val="single" w:sz="2" w:space="10" w:color="90C226" w:themeColor="accent1"/>
      </w:pBdr>
      <w:ind w:left="1152" w:right="1152"/>
    </w:pPr>
    <w:rPr>
      <w:i/>
      <w:iCs/>
      <w:color w:val="90C226" w:themeColor="accent1"/>
    </w:rPr>
  </w:style>
  <w:style w:type="paragraph" w:styleId="TOC1">
    <w:name w:val="toc 1"/>
    <w:basedOn w:val="Normal"/>
    <w:next w:val="Normal"/>
    <w:autoRedefine/>
    <w:uiPriority w:val="39"/>
    <w:unhideWhenUsed/>
    <w:rsid w:val="00A65127"/>
    <w:pPr>
      <w:tabs>
        <w:tab w:val="right" w:leader="dot" w:pos="10456"/>
      </w:tabs>
      <w:spacing w:after="100"/>
    </w:pPr>
    <w:rPr>
      <w:noProof/>
      <w:color w:val="E6B91E" w:themeColor="accent3"/>
      <w:lang w:val="en-GB"/>
    </w:rPr>
  </w:style>
  <w:style w:type="paragraph" w:styleId="Bibliography">
    <w:name w:val="Bibliography"/>
    <w:basedOn w:val="Normal"/>
    <w:next w:val="Normal"/>
    <w:uiPriority w:val="37"/>
    <w:unhideWhenUsed/>
    <w:rsid w:val="00707B87"/>
  </w:style>
  <w:style w:type="paragraph" w:styleId="TableofFigures">
    <w:name w:val="table of figures"/>
    <w:basedOn w:val="Normal"/>
    <w:next w:val="Normal"/>
    <w:uiPriority w:val="99"/>
    <w:unhideWhenUsed/>
    <w:rsid w:val="00F3201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1023">
      <w:bodyDiv w:val="1"/>
      <w:marLeft w:val="0"/>
      <w:marRight w:val="0"/>
      <w:marTop w:val="0"/>
      <w:marBottom w:val="0"/>
      <w:divBdr>
        <w:top w:val="none" w:sz="0" w:space="0" w:color="auto"/>
        <w:left w:val="none" w:sz="0" w:space="0" w:color="auto"/>
        <w:bottom w:val="none" w:sz="0" w:space="0" w:color="auto"/>
        <w:right w:val="none" w:sz="0" w:space="0" w:color="auto"/>
      </w:divBdr>
    </w:div>
    <w:div w:id="57286699">
      <w:bodyDiv w:val="1"/>
      <w:marLeft w:val="0"/>
      <w:marRight w:val="0"/>
      <w:marTop w:val="0"/>
      <w:marBottom w:val="0"/>
      <w:divBdr>
        <w:top w:val="none" w:sz="0" w:space="0" w:color="auto"/>
        <w:left w:val="none" w:sz="0" w:space="0" w:color="auto"/>
        <w:bottom w:val="none" w:sz="0" w:space="0" w:color="auto"/>
        <w:right w:val="none" w:sz="0" w:space="0" w:color="auto"/>
      </w:divBdr>
    </w:div>
    <w:div w:id="73090560">
      <w:bodyDiv w:val="1"/>
      <w:marLeft w:val="0"/>
      <w:marRight w:val="0"/>
      <w:marTop w:val="0"/>
      <w:marBottom w:val="0"/>
      <w:divBdr>
        <w:top w:val="none" w:sz="0" w:space="0" w:color="auto"/>
        <w:left w:val="none" w:sz="0" w:space="0" w:color="auto"/>
        <w:bottom w:val="none" w:sz="0" w:space="0" w:color="auto"/>
        <w:right w:val="none" w:sz="0" w:space="0" w:color="auto"/>
      </w:divBdr>
    </w:div>
    <w:div w:id="98186862">
      <w:bodyDiv w:val="1"/>
      <w:marLeft w:val="0"/>
      <w:marRight w:val="0"/>
      <w:marTop w:val="0"/>
      <w:marBottom w:val="0"/>
      <w:divBdr>
        <w:top w:val="none" w:sz="0" w:space="0" w:color="auto"/>
        <w:left w:val="none" w:sz="0" w:space="0" w:color="auto"/>
        <w:bottom w:val="none" w:sz="0" w:space="0" w:color="auto"/>
        <w:right w:val="none" w:sz="0" w:space="0" w:color="auto"/>
      </w:divBdr>
    </w:div>
    <w:div w:id="126972170">
      <w:bodyDiv w:val="1"/>
      <w:marLeft w:val="0"/>
      <w:marRight w:val="0"/>
      <w:marTop w:val="0"/>
      <w:marBottom w:val="0"/>
      <w:divBdr>
        <w:top w:val="none" w:sz="0" w:space="0" w:color="auto"/>
        <w:left w:val="none" w:sz="0" w:space="0" w:color="auto"/>
        <w:bottom w:val="none" w:sz="0" w:space="0" w:color="auto"/>
        <w:right w:val="none" w:sz="0" w:space="0" w:color="auto"/>
      </w:divBdr>
    </w:div>
    <w:div w:id="133253041">
      <w:bodyDiv w:val="1"/>
      <w:marLeft w:val="0"/>
      <w:marRight w:val="0"/>
      <w:marTop w:val="0"/>
      <w:marBottom w:val="0"/>
      <w:divBdr>
        <w:top w:val="none" w:sz="0" w:space="0" w:color="auto"/>
        <w:left w:val="none" w:sz="0" w:space="0" w:color="auto"/>
        <w:bottom w:val="none" w:sz="0" w:space="0" w:color="auto"/>
        <w:right w:val="none" w:sz="0" w:space="0" w:color="auto"/>
      </w:divBdr>
    </w:div>
    <w:div w:id="164830118">
      <w:bodyDiv w:val="1"/>
      <w:marLeft w:val="0"/>
      <w:marRight w:val="0"/>
      <w:marTop w:val="0"/>
      <w:marBottom w:val="0"/>
      <w:divBdr>
        <w:top w:val="none" w:sz="0" w:space="0" w:color="auto"/>
        <w:left w:val="none" w:sz="0" w:space="0" w:color="auto"/>
        <w:bottom w:val="none" w:sz="0" w:space="0" w:color="auto"/>
        <w:right w:val="none" w:sz="0" w:space="0" w:color="auto"/>
      </w:divBdr>
    </w:div>
    <w:div w:id="173301424">
      <w:bodyDiv w:val="1"/>
      <w:marLeft w:val="0"/>
      <w:marRight w:val="0"/>
      <w:marTop w:val="0"/>
      <w:marBottom w:val="0"/>
      <w:divBdr>
        <w:top w:val="none" w:sz="0" w:space="0" w:color="auto"/>
        <w:left w:val="none" w:sz="0" w:space="0" w:color="auto"/>
        <w:bottom w:val="none" w:sz="0" w:space="0" w:color="auto"/>
        <w:right w:val="none" w:sz="0" w:space="0" w:color="auto"/>
      </w:divBdr>
    </w:div>
    <w:div w:id="203371859">
      <w:bodyDiv w:val="1"/>
      <w:marLeft w:val="0"/>
      <w:marRight w:val="0"/>
      <w:marTop w:val="0"/>
      <w:marBottom w:val="0"/>
      <w:divBdr>
        <w:top w:val="none" w:sz="0" w:space="0" w:color="auto"/>
        <w:left w:val="none" w:sz="0" w:space="0" w:color="auto"/>
        <w:bottom w:val="none" w:sz="0" w:space="0" w:color="auto"/>
        <w:right w:val="none" w:sz="0" w:space="0" w:color="auto"/>
      </w:divBdr>
    </w:div>
    <w:div w:id="230818402">
      <w:bodyDiv w:val="1"/>
      <w:marLeft w:val="0"/>
      <w:marRight w:val="0"/>
      <w:marTop w:val="0"/>
      <w:marBottom w:val="0"/>
      <w:divBdr>
        <w:top w:val="none" w:sz="0" w:space="0" w:color="auto"/>
        <w:left w:val="none" w:sz="0" w:space="0" w:color="auto"/>
        <w:bottom w:val="none" w:sz="0" w:space="0" w:color="auto"/>
        <w:right w:val="none" w:sz="0" w:space="0" w:color="auto"/>
      </w:divBdr>
    </w:div>
    <w:div w:id="241530570">
      <w:bodyDiv w:val="1"/>
      <w:marLeft w:val="0"/>
      <w:marRight w:val="0"/>
      <w:marTop w:val="0"/>
      <w:marBottom w:val="0"/>
      <w:divBdr>
        <w:top w:val="none" w:sz="0" w:space="0" w:color="auto"/>
        <w:left w:val="none" w:sz="0" w:space="0" w:color="auto"/>
        <w:bottom w:val="none" w:sz="0" w:space="0" w:color="auto"/>
        <w:right w:val="none" w:sz="0" w:space="0" w:color="auto"/>
      </w:divBdr>
    </w:div>
    <w:div w:id="272131327">
      <w:bodyDiv w:val="1"/>
      <w:marLeft w:val="0"/>
      <w:marRight w:val="0"/>
      <w:marTop w:val="0"/>
      <w:marBottom w:val="0"/>
      <w:divBdr>
        <w:top w:val="none" w:sz="0" w:space="0" w:color="auto"/>
        <w:left w:val="none" w:sz="0" w:space="0" w:color="auto"/>
        <w:bottom w:val="none" w:sz="0" w:space="0" w:color="auto"/>
        <w:right w:val="none" w:sz="0" w:space="0" w:color="auto"/>
      </w:divBdr>
    </w:div>
    <w:div w:id="281691548">
      <w:bodyDiv w:val="1"/>
      <w:marLeft w:val="0"/>
      <w:marRight w:val="0"/>
      <w:marTop w:val="0"/>
      <w:marBottom w:val="0"/>
      <w:divBdr>
        <w:top w:val="none" w:sz="0" w:space="0" w:color="auto"/>
        <w:left w:val="none" w:sz="0" w:space="0" w:color="auto"/>
        <w:bottom w:val="none" w:sz="0" w:space="0" w:color="auto"/>
        <w:right w:val="none" w:sz="0" w:space="0" w:color="auto"/>
      </w:divBdr>
    </w:div>
    <w:div w:id="285161626">
      <w:bodyDiv w:val="1"/>
      <w:marLeft w:val="0"/>
      <w:marRight w:val="0"/>
      <w:marTop w:val="0"/>
      <w:marBottom w:val="0"/>
      <w:divBdr>
        <w:top w:val="none" w:sz="0" w:space="0" w:color="auto"/>
        <w:left w:val="none" w:sz="0" w:space="0" w:color="auto"/>
        <w:bottom w:val="none" w:sz="0" w:space="0" w:color="auto"/>
        <w:right w:val="none" w:sz="0" w:space="0" w:color="auto"/>
      </w:divBdr>
    </w:div>
    <w:div w:id="297496979">
      <w:bodyDiv w:val="1"/>
      <w:marLeft w:val="0"/>
      <w:marRight w:val="0"/>
      <w:marTop w:val="0"/>
      <w:marBottom w:val="0"/>
      <w:divBdr>
        <w:top w:val="none" w:sz="0" w:space="0" w:color="auto"/>
        <w:left w:val="none" w:sz="0" w:space="0" w:color="auto"/>
        <w:bottom w:val="none" w:sz="0" w:space="0" w:color="auto"/>
        <w:right w:val="none" w:sz="0" w:space="0" w:color="auto"/>
      </w:divBdr>
    </w:div>
    <w:div w:id="318582074">
      <w:bodyDiv w:val="1"/>
      <w:marLeft w:val="0"/>
      <w:marRight w:val="0"/>
      <w:marTop w:val="0"/>
      <w:marBottom w:val="0"/>
      <w:divBdr>
        <w:top w:val="none" w:sz="0" w:space="0" w:color="auto"/>
        <w:left w:val="none" w:sz="0" w:space="0" w:color="auto"/>
        <w:bottom w:val="none" w:sz="0" w:space="0" w:color="auto"/>
        <w:right w:val="none" w:sz="0" w:space="0" w:color="auto"/>
      </w:divBdr>
    </w:div>
    <w:div w:id="344332019">
      <w:bodyDiv w:val="1"/>
      <w:marLeft w:val="0"/>
      <w:marRight w:val="0"/>
      <w:marTop w:val="0"/>
      <w:marBottom w:val="0"/>
      <w:divBdr>
        <w:top w:val="none" w:sz="0" w:space="0" w:color="auto"/>
        <w:left w:val="none" w:sz="0" w:space="0" w:color="auto"/>
        <w:bottom w:val="none" w:sz="0" w:space="0" w:color="auto"/>
        <w:right w:val="none" w:sz="0" w:space="0" w:color="auto"/>
      </w:divBdr>
    </w:div>
    <w:div w:id="378240737">
      <w:bodyDiv w:val="1"/>
      <w:marLeft w:val="0"/>
      <w:marRight w:val="0"/>
      <w:marTop w:val="0"/>
      <w:marBottom w:val="0"/>
      <w:divBdr>
        <w:top w:val="none" w:sz="0" w:space="0" w:color="auto"/>
        <w:left w:val="none" w:sz="0" w:space="0" w:color="auto"/>
        <w:bottom w:val="none" w:sz="0" w:space="0" w:color="auto"/>
        <w:right w:val="none" w:sz="0" w:space="0" w:color="auto"/>
      </w:divBdr>
    </w:div>
    <w:div w:id="393623790">
      <w:bodyDiv w:val="1"/>
      <w:marLeft w:val="0"/>
      <w:marRight w:val="0"/>
      <w:marTop w:val="0"/>
      <w:marBottom w:val="0"/>
      <w:divBdr>
        <w:top w:val="none" w:sz="0" w:space="0" w:color="auto"/>
        <w:left w:val="none" w:sz="0" w:space="0" w:color="auto"/>
        <w:bottom w:val="none" w:sz="0" w:space="0" w:color="auto"/>
        <w:right w:val="none" w:sz="0" w:space="0" w:color="auto"/>
      </w:divBdr>
    </w:div>
    <w:div w:id="400253877">
      <w:bodyDiv w:val="1"/>
      <w:marLeft w:val="0"/>
      <w:marRight w:val="0"/>
      <w:marTop w:val="0"/>
      <w:marBottom w:val="0"/>
      <w:divBdr>
        <w:top w:val="none" w:sz="0" w:space="0" w:color="auto"/>
        <w:left w:val="none" w:sz="0" w:space="0" w:color="auto"/>
        <w:bottom w:val="none" w:sz="0" w:space="0" w:color="auto"/>
        <w:right w:val="none" w:sz="0" w:space="0" w:color="auto"/>
      </w:divBdr>
    </w:div>
    <w:div w:id="413286088">
      <w:bodyDiv w:val="1"/>
      <w:marLeft w:val="0"/>
      <w:marRight w:val="0"/>
      <w:marTop w:val="0"/>
      <w:marBottom w:val="0"/>
      <w:divBdr>
        <w:top w:val="none" w:sz="0" w:space="0" w:color="auto"/>
        <w:left w:val="none" w:sz="0" w:space="0" w:color="auto"/>
        <w:bottom w:val="none" w:sz="0" w:space="0" w:color="auto"/>
        <w:right w:val="none" w:sz="0" w:space="0" w:color="auto"/>
      </w:divBdr>
    </w:div>
    <w:div w:id="515313951">
      <w:bodyDiv w:val="1"/>
      <w:marLeft w:val="0"/>
      <w:marRight w:val="0"/>
      <w:marTop w:val="0"/>
      <w:marBottom w:val="0"/>
      <w:divBdr>
        <w:top w:val="none" w:sz="0" w:space="0" w:color="auto"/>
        <w:left w:val="none" w:sz="0" w:space="0" w:color="auto"/>
        <w:bottom w:val="none" w:sz="0" w:space="0" w:color="auto"/>
        <w:right w:val="none" w:sz="0" w:space="0" w:color="auto"/>
      </w:divBdr>
    </w:div>
    <w:div w:id="567770334">
      <w:bodyDiv w:val="1"/>
      <w:marLeft w:val="0"/>
      <w:marRight w:val="0"/>
      <w:marTop w:val="0"/>
      <w:marBottom w:val="0"/>
      <w:divBdr>
        <w:top w:val="none" w:sz="0" w:space="0" w:color="auto"/>
        <w:left w:val="none" w:sz="0" w:space="0" w:color="auto"/>
        <w:bottom w:val="none" w:sz="0" w:space="0" w:color="auto"/>
        <w:right w:val="none" w:sz="0" w:space="0" w:color="auto"/>
      </w:divBdr>
    </w:div>
    <w:div w:id="645085515">
      <w:bodyDiv w:val="1"/>
      <w:marLeft w:val="0"/>
      <w:marRight w:val="0"/>
      <w:marTop w:val="0"/>
      <w:marBottom w:val="0"/>
      <w:divBdr>
        <w:top w:val="none" w:sz="0" w:space="0" w:color="auto"/>
        <w:left w:val="none" w:sz="0" w:space="0" w:color="auto"/>
        <w:bottom w:val="none" w:sz="0" w:space="0" w:color="auto"/>
        <w:right w:val="none" w:sz="0" w:space="0" w:color="auto"/>
      </w:divBdr>
    </w:div>
    <w:div w:id="660038327">
      <w:bodyDiv w:val="1"/>
      <w:marLeft w:val="0"/>
      <w:marRight w:val="0"/>
      <w:marTop w:val="0"/>
      <w:marBottom w:val="0"/>
      <w:divBdr>
        <w:top w:val="none" w:sz="0" w:space="0" w:color="auto"/>
        <w:left w:val="none" w:sz="0" w:space="0" w:color="auto"/>
        <w:bottom w:val="none" w:sz="0" w:space="0" w:color="auto"/>
        <w:right w:val="none" w:sz="0" w:space="0" w:color="auto"/>
      </w:divBdr>
    </w:div>
    <w:div w:id="757824645">
      <w:bodyDiv w:val="1"/>
      <w:marLeft w:val="0"/>
      <w:marRight w:val="0"/>
      <w:marTop w:val="0"/>
      <w:marBottom w:val="0"/>
      <w:divBdr>
        <w:top w:val="none" w:sz="0" w:space="0" w:color="auto"/>
        <w:left w:val="none" w:sz="0" w:space="0" w:color="auto"/>
        <w:bottom w:val="none" w:sz="0" w:space="0" w:color="auto"/>
        <w:right w:val="none" w:sz="0" w:space="0" w:color="auto"/>
      </w:divBdr>
    </w:div>
    <w:div w:id="758215585">
      <w:bodyDiv w:val="1"/>
      <w:marLeft w:val="0"/>
      <w:marRight w:val="0"/>
      <w:marTop w:val="0"/>
      <w:marBottom w:val="0"/>
      <w:divBdr>
        <w:top w:val="none" w:sz="0" w:space="0" w:color="auto"/>
        <w:left w:val="none" w:sz="0" w:space="0" w:color="auto"/>
        <w:bottom w:val="none" w:sz="0" w:space="0" w:color="auto"/>
        <w:right w:val="none" w:sz="0" w:space="0" w:color="auto"/>
      </w:divBdr>
    </w:div>
    <w:div w:id="769080726">
      <w:bodyDiv w:val="1"/>
      <w:marLeft w:val="0"/>
      <w:marRight w:val="0"/>
      <w:marTop w:val="0"/>
      <w:marBottom w:val="0"/>
      <w:divBdr>
        <w:top w:val="none" w:sz="0" w:space="0" w:color="auto"/>
        <w:left w:val="none" w:sz="0" w:space="0" w:color="auto"/>
        <w:bottom w:val="none" w:sz="0" w:space="0" w:color="auto"/>
        <w:right w:val="none" w:sz="0" w:space="0" w:color="auto"/>
      </w:divBdr>
    </w:div>
    <w:div w:id="769592724">
      <w:bodyDiv w:val="1"/>
      <w:marLeft w:val="0"/>
      <w:marRight w:val="0"/>
      <w:marTop w:val="0"/>
      <w:marBottom w:val="0"/>
      <w:divBdr>
        <w:top w:val="none" w:sz="0" w:space="0" w:color="auto"/>
        <w:left w:val="none" w:sz="0" w:space="0" w:color="auto"/>
        <w:bottom w:val="none" w:sz="0" w:space="0" w:color="auto"/>
        <w:right w:val="none" w:sz="0" w:space="0" w:color="auto"/>
      </w:divBdr>
    </w:div>
    <w:div w:id="780496921">
      <w:bodyDiv w:val="1"/>
      <w:marLeft w:val="0"/>
      <w:marRight w:val="0"/>
      <w:marTop w:val="0"/>
      <w:marBottom w:val="0"/>
      <w:divBdr>
        <w:top w:val="none" w:sz="0" w:space="0" w:color="auto"/>
        <w:left w:val="none" w:sz="0" w:space="0" w:color="auto"/>
        <w:bottom w:val="none" w:sz="0" w:space="0" w:color="auto"/>
        <w:right w:val="none" w:sz="0" w:space="0" w:color="auto"/>
      </w:divBdr>
    </w:div>
    <w:div w:id="814369401">
      <w:bodyDiv w:val="1"/>
      <w:marLeft w:val="0"/>
      <w:marRight w:val="0"/>
      <w:marTop w:val="0"/>
      <w:marBottom w:val="0"/>
      <w:divBdr>
        <w:top w:val="none" w:sz="0" w:space="0" w:color="auto"/>
        <w:left w:val="none" w:sz="0" w:space="0" w:color="auto"/>
        <w:bottom w:val="none" w:sz="0" w:space="0" w:color="auto"/>
        <w:right w:val="none" w:sz="0" w:space="0" w:color="auto"/>
      </w:divBdr>
    </w:div>
    <w:div w:id="814876952">
      <w:bodyDiv w:val="1"/>
      <w:marLeft w:val="0"/>
      <w:marRight w:val="0"/>
      <w:marTop w:val="0"/>
      <w:marBottom w:val="0"/>
      <w:divBdr>
        <w:top w:val="none" w:sz="0" w:space="0" w:color="auto"/>
        <w:left w:val="none" w:sz="0" w:space="0" w:color="auto"/>
        <w:bottom w:val="none" w:sz="0" w:space="0" w:color="auto"/>
        <w:right w:val="none" w:sz="0" w:space="0" w:color="auto"/>
      </w:divBdr>
    </w:div>
    <w:div w:id="816457928">
      <w:bodyDiv w:val="1"/>
      <w:marLeft w:val="0"/>
      <w:marRight w:val="0"/>
      <w:marTop w:val="0"/>
      <w:marBottom w:val="0"/>
      <w:divBdr>
        <w:top w:val="none" w:sz="0" w:space="0" w:color="auto"/>
        <w:left w:val="none" w:sz="0" w:space="0" w:color="auto"/>
        <w:bottom w:val="none" w:sz="0" w:space="0" w:color="auto"/>
        <w:right w:val="none" w:sz="0" w:space="0" w:color="auto"/>
      </w:divBdr>
    </w:div>
    <w:div w:id="841242679">
      <w:bodyDiv w:val="1"/>
      <w:marLeft w:val="0"/>
      <w:marRight w:val="0"/>
      <w:marTop w:val="0"/>
      <w:marBottom w:val="0"/>
      <w:divBdr>
        <w:top w:val="none" w:sz="0" w:space="0" w:color="auto"/>
        <w:left w:val="none" w:sz="0" w:space="0" w:color="auto"/>
        <w:bottom w:val="none" w:sz="0" w:space="0" w:color="auto"/>
        <w:right w:val="none" w:sz="0" w:space="0" w:color="auto"/>
      </w:divBdr>
    </w:div>
    <w:div w:id="845368354">
      <w:bodyDiv w:val="1"/>
      <w:marLeft w:val="0"/>
      <w:marRight w:val="0"/>
      <w:marTop w:val="0"/>
      <w:marBottom w:val="0"/>
      <w:divBdr>
        <w:top w:val="none" w:sz="0" w:space="0" w:color="auto"/>
        <w:left w:val="none" w:sz="0" w:space="0" w:color="auto"/>
        <w:bottom w:val="none" w:sz="0" w:space="0" w:color="auto"/>
        <w:right w:val="none" w:sz="0" w:space="0" w:color="auto"/>
      </w:divBdr>
    </w:div>
    <w:div w:id="858660369">
      <w:bodyDiv w:val="1"/>
      <w:marLeft w:val="0"/>
      <w:marRight w:val="0"/>
      <w:marTop w:val="0"/>
      <w:marBottom w:val="0"/>
      <w:divBdr>
        <w:top w:val="none" w:sz="0" w:space="0" w:color="auto"/>
        <w:left w:val="none" w:sz="0" w:space="0" w:color="auto"/>
        <w:bottom w:val="none" w:sz="0" w:space="0" w:color="auto"/>
        <w:right w:val="none" w:sz="0" w:space="0" w:color="auto"/>
      </w:divBdr>
    </w:div>
    <w:div w:id="859128568">
      <w:bodyDiv w:val="1"/>
      <w:marLeft w:val="0"/>
      <w:marRight w:val="0"/>
      <w:marTop w:val="0"/>
      <w:marBottom w:val="0"/>
      <w:divBdr>
        <w:top w:val="none" w:sz="0" w:space="0" w:color="auto"/>
        <w:left w:val="none" w:sz="0" w:space="0" w:color="auto"/>
        <w:bottom w:val="none" w:sz="0" w:space="0" w:color="auto"/>
        <w:right w:val="none" w:sz="0" w:space="0" w:color="auto"/>
      </w:divBdr>
    </w:div>
    <w:div w:id="871655169">
      <w:bodyDiv w:val="1"/>
      <w:marLeft w:val="0"/>
      <w:marRight w:val="0"/>
      <w:marTop w:val="0"/>
      <w:marBottom w:val="0"/>
      <w:divBdr>
        <w:top w:val="none" w:sz="0" w:space="0" w:color="auto"/>
        <w:left w:val="none" w:sz="0" w:space="0" w:color="auto"/>
        <w:bottom w:val="none" w:sz="0" w:space="0" w:color="auto"/>
        <w:right w:val="none" w:sz="0" w:space="0" w:color="auto"/>
      </w:divBdr>
    </w:div>
    <w:div w:id="883296446">
      <w:bodyDiv w:val="1"/>
      <w:marLeft w:val="0"/>
      <w:marRight w:val="0"/>
      <w:marTop w:val="0"/>
      <w:marBottom w:val="0"/>
      <w:divBdr>
        <w:top w:val="none" w:sz="0" w:space="0" w:color="auto"/>
        <w:left w:val="none" w:sz="0" w:space="0" w:color="auto"/>
        <w:bottom w:val="none" w:sz="0" w:space="0" w:color="auto"/>
        <w:right w:val="none" w:sz="0" w:space="0" w:color="auto"/>
      </w:divBdr>
    </w:div>
    <w:div w:id="890045301">
      <w:bodyDiv w:val="1"/>
      <w:marLeft w:val="0"/>
      <w:marRight w:val="0"/>
      <w:marTop w:val="0"/>
      <w:marBottom w:val="0"/>
      <w:divBdr>
        <w:top w:val="none" w:sz="0" w:space="0" w:color="auto"/>
        <w:left w:val="none" w:sz="0" w:space="0" w:color="auto"/>
        <w:bottom w:val="none" w:sz="0" w:space="0" w:color="auto"/>
        <w:right w:val="none" w:sz="0" w:space="0" w:color="auto"/>
      </w:divBdr>
    </w:div>
    <w:div w:id="908736996">
      <w:bodyDiv w:val="1"/>
      <w:marLeft w:val="0"/>
      <w:marRight w:val="0"/>
      <w:marTop w:val="0"/>
      <w:marBottom w:val="0"/>
      <w:divBdr>
        <w:top w:val="none" w:sz="0" w:space="0" w:color="auto"/>
        <w:left w:val="none" w:sz="0" w:space="0" w:color="auto"/>
        <w:bottom w:val="none" w:sz="0" w:space="0" w:color="auto"/>
        <w:right w:val="none" w:sz="0" w:space="0" w:color="auto"/>
      </w:divBdr>
    </w:div>
    <w:div w:id="929504373">
      <w:bodyDiv w:val="1"/>
      <w:marLeft w:val="0"/>
      <w:marRight w:val="0"/>
      <w:marTop w:val="0"/>
      <w:marBottom w:val="0"/>
      <w:divBdr>
        <w:top w:val="none" w:sz="0" w:space="0" w:color="auto"/>
        <w:left w:val="none" w:sz="0" w:space="0" w:color="auto"/>
        <w:bottom w:val="none" w:sz="0" w:space="0" w:color="auto"/>
        <w:right w:val="none" w:sz="0" w:space="0" w:color="auto"/>
      </w:divBdr>
    </w:div>
    <w:div w:id="951088062">
      <w:bodyDiv w:val="1"/>
      <w:marLeft w:val="0"/>
      <w:marRight w:val="0"/>
      <w:marTop w:val="0"/>
      <w:marBottom w:val="0"/>
      <w:divBdr>
        <w:top w:val="none" w:sz="0" w:space="0" w:color="auto"/>
        <w:left w:val="none" w:sz="0" w:space="0" w:color="auto"/>
        <w:bottom w:val="none" w:sz="0" w:space="0" w:color="auto"/>
        <w:right w:val="none" w:sz="0" w:space="0" w:color="auto"/>
      </w:divBdr>
    </w:div>
    <w:div w:id="963467192">
      <w:bodyDiv w:val="1"/>
      <w:marLeft w:val="0"/>
      <w:marRight w:val="0"/>
      <w:marTop w:val="0"/>
      <w:marBottom w:val="0"/>
      <w:divBdr>
        <w:top w:val="none" w:sz="0" w:space="0" w:color="auto"/>
        <w:left w:val="none" w:sz="0" w:space="0" w:color="auto"/>
        <w:bottom w:val="none" w:sz="0" w:space="0" w:color="auto"/>
        <w:right w:val="none" w:sz="0" w:space="0" w:color="auto"/>
      </w:divBdr>
    </w:div>
    <w:div w:id="972369660">
      <w:bodyDiv w:val="1"/>
      <w:marLeft w:val="0"/>
      <w:marRight w:val="0"/>
      <w:marTop w:val="0"/>
      <w:marBottom w:val="0"/>
      <w:divBdr>
        <w:top w:val="none" w:sz="0" w:space="0" w:color="auto"/>
        <w:left w:val="none" w:sz="0" w:space="0" w:color="auto"/>
        <w:bottom w:val="none" w:sz="0" w:space="0" w:color="auto"/>
        <w:right w:val="none" w:sz="0" w:space="0" w:color="auto"/>
      </w:divBdr>
    </w:div>
    <w:div w:id="1011418719">
      <w:bodyDiv w:val="1"/>
      <w:marLeft w:val="0"/>
      <w:marRight w:val="0"/>
      <w:marTop w:val="0"/>
      <w:marBottom w:val="0"/>
      <w:divBdr>
        <w:top w:val="none" w:sz="0" w:space="0" w:color="auto"/>
        <w:left w:val="none" w:sz="0" w:space="0" w:color="auto"/>
        <w:bottom w:val="none" w:sz="0" w:space="0" w:color="auto"/>
        <w:right w:val="none" w:sz="0" w:space="0" w:color="auto"/>
      </w:divBdr>
    </w:div>
    <w:div w:id="1013070382">
      <w:bodyDiv w:val="1"/>
      <w:marLeft w:val="0"/>
      <w:marRight w:val="0"/>
      <w:marTop w:val="0"/>
      <w:marBottom w:val="0"/>
      <w:divBdr>
        <w:top w:val="none" w:sz="0" w:space="0" w:color="auto"/>
        <w:left w:val="none" w:sz="0" w:space="0" w:color="auto"/>
        <w:bottom w:val="none" w:sz="0" w:space="0" w:color="auto"/>
        <w:right w:val="none" w:sz="0" w:space="0" w:color="auto"/>
      </w:divBdr>
    </w:div>
    <w:div w:id="1066804379">
      <w:bodyDiv w:val="1"/>
      <w:marLeft w:val="0"/>
      <w:marRight w:val="0"/>
      <w:marTop w:val="0"/>
      <w:marBottom w:val="0"/>
      <w:divBdr>
        <w:top w:val="none" w:sz="0" w:space="0" w:color="auto"/>
        <w:left w:val="none" w:sz="0" w:space="0" w:color="auto"/>
        <w:bottom w:val="none" w:sz="0" w:space="0" w:color="auto"/>
        <w:right w:val="none" w:sz="0" w:space="0" w:color="auto"/>
      </w:divBdr>
    </w:div>
    <w:div w:id="1086878171">
      <w:bodyDiv w:val="1"/>
      <w:marLeft w:val="0"/>
      <w:marRight w:val="0"/>
      <w:marTop w:val="0"/>
      <w:marBottom w:val="0"/>
      <w:divBdr>
        <w:top w:val="none" w:sz="0" w:space="0" w:color="auto"/>
        <w:left w:val="none" w:sz="0" w:space="0" w:color="auto"/>
        <w:bottom w:val="none" w:sz="0" w:space="0" w:color="auto"/>
        <w:right w:val="none" w:sz="0" w:space="0" w:color="auto"/>
      </w:divBdr>
    </w:div>
    <w:div w:id="1101146042">
      <w:bodyDiv w:val="1"/>
      <w:marLeft w:val="0"/>
      <w:marRight w:val="0"/>
      <w:marTop w:val="0"/>
      <w:marBottom w:val="0"/>
      <w:divBdr>
        <w:top w:val="none" w:sz="0" w:space="0" w:color="auto"/>
        <w:left w:val="none" w:sz="0" w:space="0" w:color="auto"/>
        <w:bottom w:val="none" w:sz="0" w:space="0" w:color="auto"/>
        <w:right w:val="none" w:sz="0" w:space="0" w:color="auto"/>
      </w:divBdr>
    </w:div>
    <w:div w:id="1121802882">
      <w:bodyDiv w:val="1"/>
      <w:marLeft w:val="0"/>
      <w:marRight w:val="0"/>
      <w:marTop w:val="0"/>
      <w:marBottom w:val="0"/>
      <w:divBdr>
        <w:top w:val="none" w:sz="0" w:space="0" w:color="auto"/>
        <w:left w:val="none" w:sz="0" w:space="0" w:color="auto"/>
        <w:bottom w:val="none" w:sz="0" w:space="0" w:color="auto"/>
        <w:right w:val="none" w:sz="0" w:space="0" w:color="auto"/>
      </w:divBdr>
    </w:div>
    <w:div w:id="1128821067">
      <w:bodyDiv w:val="1"/>
      <w:marLeft w:val="0"/>
      <w:marRight w:val="0"/>
      <w:marTop w:val="0"/>
      <w:marBottom w:val="0"/>
      <w:divBdr>
        <w:top w:val="none" w:sz="0" w:space="0" w:color="auto"/>
        <w:left w:val="none" w:sz="0" w:space="0" w:color="auto"/>
        <w:bottom w:val="none" w:sz="0" w:space="0" w:color="auto"/>
        <w:right w:val="none" w:sz="0" w:space="0" w:color="auto"/>
      </w:divBdr>
    </w:div>
    <w:div w:id="1165783634">
      <w:bodyDiv w:val="1"/>
      <w:marLeft w:val="0"/>
      <w:marRight w:val="0"/>
      <w:marTop w:val="0"/>
      <w:marBottom w:val="0"/>
      <w:divBdr>
        <w:top w:val="none" w:sz="0" w:space="0" w:color="auto"/>
        <w:left w:val="none" w:sz="0" w:space="0" w:color="auto"/>
        <w:bottom w:val="none" w:sz="0" w:space="0" w:color="auto"/>
        <w:right w:val="none" w:sz="0" w:space="0" w:color="auto"/>
      </w:divBdr>
    </w:div>
    <w:div w:id="1174566598">
      <w:bodyDiv w:val="1"/>
      <w:marLeft w:val="0"/>
      <w:marRight w:val="0"/>
      <w:marTop w:val="0"/>
      <w:marBottom w:val="0"/>
      <w:divBdr>
        <w:top w:val="none" w:sz="0" w:space="0" w:color="auto"/>
        <w:left w:val="none" w:sz="0" w:space="0" w:color="auto"/>
        <w:bottom w:val="none" w:sz="0" w:space="0" w:color="auto"/>
        <w:right w:val="none" w:sz="0" w:space="0" w:color="auto"/>
      </w:divBdr>
    </w:div>
    <w:div w:id="1176385625">
      <w:bodyDiv w:val="1"/>
      <w:marLeft w:val="0"/>
      <w:marRight w:val="0"/>
      <w:marTop w:val="0"/>
      <w:marBottom w:val="0"/>
      <w:divBdr>
        <w:top w:val="none" w:sz="0" w:space="0" w:color="auto"/>
        <w:left w:val="none" w:sz="0" w:space="0" w:color="auto"/>
        <w:bottom w:val="none" w:sz="0" w:space="0" w:color="auto"/>
        <w:right w:val="none" w:sz="0" w:space="0" w:color="auto"/>
      </w:divBdr>
    </w:div>
    <w:div w:id="1186364470">
      <w:bodyDiv w:val="1"/>
      <w:marLeft w:val="0"/>
      <w:marRight w:val="0"/>
      <w:marTop w:val="0"/>
      <w:marBottom w:val="0"/>
      <w:divBdr>
        <w:top w:val="none" w:sz="0" w:space="0" w:color="auto"/>
        <w:left w:val="none" w:sz="0" w:space="0" w:color="auto"/>
        <w:bottom w:val="none" w:sz="0" w:space="0" w:color="auto"/>
        <w:right w:val="none" w:sz="0" w:space="0" w:color="auto"/>
      </w:divBdr>
    </w:div>
    <w:div w:id="1214198488">
      <w:bodyDiv w:val="1"/>
      <w:marLeft w:val="0"/>
      <w:marRight w:val="0"/>
      <w:marTop w:val="0"/>
      <w:marBottom w:val="0"/>
      <w:divBdr>
        <w:top w:val="none" w:sz="0" w:space="0" w:color="auto"/>
        <w:left w:val="none" w:sz="0" w:space="0" w:color="auto"/>
        <w:bottom w:val="none" w:sz="0" w:space="0" w:color="auto"/>
        <w:right w:val="none" w:sz="0" w:space="0" w:color="auto"/>
      </w:divBdr>
    </w:div>
    <w:div w:id="1262763399">
      <w:bodyDiv w:val="1"/>
      <w:marLeft w:val="0"/>
      <w:marRight w:val="0"/>
      <w:marTop w:val="0"/>
      <w:marBottom w:val="0"/>
      <w:divBdr>
        <w:top w:val="none" w:sz="0" w:space="0" w:color="auto"/>
        <w:left w:val="none" w:sz="0" w:space="0" w:color="auto"/>
        <w:bottom w:val="none" w:sz="0" w:space="0" w:color="auto"/>
        <w:right w:val="none" w:sz="0" w:space="0" w:color="auto"/>
      </w:divBdr>
    </w:div>
    <w:div w:id="1270551451">
      <w:bodyDiv w:val="1"/>
      <w:marLeft w:val="0"/>
      <w:marRight w:val="0"/>
      <w:marTop w:val="0"/>
      <w:marBottom w:val="0"/>
      <w:divBdr>
        <w:top w:val="none" w:sz="0" w:space="0" w:color="auto"/>
        <w:left w:val="none" w:sz="0" w:space="0" w:color="auto"/>
        <w:bottom w:val="none" w:sz="0" w:space="0" w:color="auto"/>
        <w:right w:val="none" w:sz="0" w:space="0" w:color="auto"/>
      </w:divBdr>
    </w:div>
    <w:div w:id="1281301058">
      <w:bodyDiv w:val="1"/>
      <w:marLeft w:val="0"/>
      <w:marRight w:val="0"/>
      <w:marTop w:val="0"/>
      <w:marBottom w:val="0"/>
      <w:divBdr>
        <w:top w:val="none" w:sz="0" w:space="0" w:color="auto"/>
        <w:left w:val="none" w:sz="0" w:space="0" w:color="auto"/>
        <w:bottom w:val="none" w:sz="0" w:space="0" w:color="auto"/>
        <w:right w:val="none" w:sz="0" w:space="0" w:color="auto"/>
      </w:divBdr>
    </w:div>
    <w:div w:id="1297176112">
      <w:bodyDiv w:val="1"/>
      <w:marLeft w:val="0"/>
      <w:marRight w:val="0"/>
      <w:marTop w:val="0"/>
      <w:marBottom w:val="0"/>
      <w:divBdr>
        <w:top w:val="none" w:sz="0" w:space="0" w:color="auto"/>
        <w:left w:val="none" w:sz="0" w:space="0" w:color="auto"/>
        <w:bottom w:val="none" w:sz="0" w:space="0" w:color="auto"/>
        <w:right w:val="none" w:sz="0" w:space="0" w:color="auto"/>
      </w:divBdr>
    </w:div>
    <w:div w:id="1314525159">
      <w:bodyDiv w:val="1"/>
      <w:marLeft w:val="0"/>
      <w:marRight w:val="0"/>
      <w:marTop w:val="0"/>
      <w:marBottom w:val="0"/>
      <w:divBdr>
        <w:top w:val="none" w:sz="0" w:space="0" w:color="auto"/>
        <w:left w:val="none" w:sz="0" w:space="0" w:color="auto"/>
        <w:bottom w:val="none" w:sz="0" w:space="0" w:color="auto"/>
        <w:right w:val="none" w:sz="0" w:space="0" w:color="auto"/>
      </w:divBdr>
    </w:div>
    <w:div w:id="1354111502">
      <w:bodyDiv w:val="1"/>
      <w:marLeft w:val="0"/>
      <w:marRight w:val="0"/>
      <w:marTop w:val="0"/>
      <w:marBottom w:val="0"/>
      <w:divBdr>
        <w:top w:val="none" w:sz="0" w:space="0" w:color="auto"/>
        <w:left w:val="none" w:sz="0" w:space="0" w:color="auto"/>
        <w:bottom w:val="none" w:sz="0" w:space="0" w:color="auto"/>
        <w:right w:val="none" w:sz="0" w:space="0" w:color="auto"/>
      </w:divBdr>
    </w:div>
    <w:div w:id="1362323325">
      <w:bodyDiv w:val="1"/>
      <w:marLeft w:val="0"/>
      <w:marRight w:val="0"/>
      <w:marTop w:val="0"/>
      <w:marBottom w:val="0"/>
      <w:divBdr>
        <w:top w:val="none" w:sz="0" w:space="0" w:color="auto"/>
        <w:left w:val="none" w:sz="0" w:space="0" w:color="auto"/>
        <w:bottom w:val="none" w:sz="0" w:space="0" w:color="auto"/>
        <w:right w:val="none" w:sz="0" w:space="0" w:color="auto"/>
      </w:divBdr>
    </w:div>
    <w:div w:id="1388840280">
      <w:bodyDiv w:val="1"/>
      <w:marLeft w:val="0"/>
      <w:marRight w:val="0"/>
      <w:marTop w:val="0"/>
      <w:marBottom w:val="0"/>
      <w:divBdr>
        <w:top w:val="none" w:sz="0" w:space="0" w:color="auto"/>
        <w:left w:val="none" w:sz="0" w:space="0" w:color="auto"/>
        <w:bottom w:val="none" w:sz="0" w:space="0" w:color="auto"/>
        <w:right w:val="none" w:sz="0" w:space="0" w:color="auto"/>
      </w:divBdr>
    </w:div>
    <w:div w:id="1389917365">
      <w:bodyDiv w:val="1"/>
      <w:marLeft w:val="0"/>
      <w:marRight w:val="0"/>
      <w:marTop w:val="0"/>
      <w:marBottom w:val="0"/>
      <w:divBdr>
        <w:top w:val="none" w:sz="0" w:space="0" w:color="auto"/>
        <w:left w:val="none" w:sz="0" w:space="0" w:color="auto"/>
        <w:bottom w:val="none" w:sz="0" w:space="0" w:color="auto"/>
        <w:right w:val="none" w:sz="0" w:space="0" w:color="auto"/>
      </w:divBdr>
    </w:div>
    <w:div w:id="1396703447">
      <w:bodyDiv w:val="1"/>
      <w:marLeft w:val="0"/>
      <w:marRight w:val="0"/>
      <w:marTop w:val="0"/>
      <w:marBottom w:val="0"/>
      <w:divBdr>
        <w:top w:val="none" w:sz="0" w:space="0" w:color="auto"/>
        <w:left w:val="none" w:sz="0" w:space="0" w:color="auto"/>
        <w:bottom w:val="none" w:sz="0" w:space="0" w:color="auto"/>
        <w:right w:val="none" w:sz="0" w:space="0" w:color="auto"/>
      </w:divBdr>
    </w:div>
    <w:div w:id="1426656708">
      <w:bodyDiv w:val="1"/>
      <w:marLeft w:val="0"/>
      <w:marRight w:val="0"/>
      <w:marTop w:val="0"/>
      <w:marBottom w:val="0"/>
      <w:divBdr>
        <w:top w:val="none" w:sz="0" w:space="0" w:color="auto"/>
        <w:left w:val="none" w:sz="0" w:space="0" w:color="auto"/>
        <w:bottom w:val="none" w:sz="0" w:space="0" w:color="auto"/>
        <w:right w:val="none" w:sz="0" w:space="0" w:color="auto"/>
      </w:divBdr>
    </w:div>
    <w:div w:id="1461260276">
      <w:bodyDiv w:val="1"/>
      <w:marLeft w:val="0"/>
      <w:marRight w:val="0"/>
      <w:marTop w:val="0"/>
      <w:marBottom w:val="0"/>
      <w:divBdr>
        <w:top w:val="none" w:sz="0" w:space="0" w:color="auto"/>
        <w:left w:val="none" w:sz="0" w:space="0" w:color="auto"/>
        <w:bottom w:val="none" w:sz="0" w:space="0" w:color="auto"/>
        <w:right w:val="none" w:sz="0" w:space="0" w:color="auto"/>
      </w:divBdr>
    </w:div>
    <w:div w:id="1462961632">
      <w:bodyDiv w:val="1"/>
      <w:marLeft w:val="0"/>
      <w:marRight w:val="0"/>
      <w:marTop w:val="0"/>
      <w:marBottom w:val="0"/>
      <w:divBdr>
        <w:top w:val="none" w:sz="0" w:space="0" w:color="auto"/>
        <w:left w:val="none" w:sz="0" w:space="0" w:color="auto"/>
        <w:bottom w:val="none" w:sz="0" w:space="0" w:color="auto"/>
        <w:right w:val="none" w:sz="0" w:space="0" w:color="auto"/>
      </w:divBdr>
    </w:div>
    <w:div w:id="1466774688">
      <w:bodyDiv w:val="1"/>
      <w:marLeft w:val="0"/>
      <w:marRight w:val="0"/>
      <w:marTop w:val="0"/>
      <w:marBottom w:val="0"/>
      <w:divBdr>
        <w:top w:val="none" w:sz="0" w:space="0" w:color="auto"/>
        <w:left w:val="none" w:sz="0" w:space="0" w:color="auto"/>
        <w:bottom w:val="none" w:sz="0" w:space="0" w:color="auto"/>
        <w:right w:val="none" w:sz="0" w:space="0" w:color="auto"/>
      </w:divBdr>
    </w:div>
    <w:div w:id="1507205934">
      <w:bodyDiv w:val="1"/>
      <w:marLeft w:val="0"/>
      <w:marRight w:val="0"/>
      <w:marTop w:val="0"/>
      <w:marBottom w:val="0"/>
      <w:divBdr>
        <w:top w:val="none" w:sz="0" w:space="0" w:color="auto"/>
        <w:left w:val="none" w:sz="0" w:space="0" w:color="auto"/>
        <w:bottom w:val="none" w:sz="0" w:space="0" w:color="auto"/>
        <w:right w:val="none" w:sz="0" w:space="0" w:color="auto"/>
      </w:divBdr>
    </w:div>
    <w:div w:id="1521043372">
      <w:bodyDiv w:val="1"/>
      <w:marLeft w:val="0"/>
      <w:marRight w:val="0"/>
      <w:marTop w:val="0"/>
      <w:marBottom w:val="0"/>
      <w:divBdr>
        <w:top w:val="none" w:sz="0" w:space="0" w:color="auto"/>
        <w:left w:val="none" w:sz="0" w:space="0" w:color="auto"/>
        <w:bottom w:val="none" w:sz="0" w:space="0" w:color="auto"/>
        <w:right w:val="none" w:sz="0" w:space="0" w:color="auto"/>
      </w:divBdr>
    </w:div>
    <w:div w:id="1528367938">
      <w:bodyDiv w:val="1"/>
      <w:marLeft w:val="0"/>
      <w:marRight w:val="0"/>
      <w:marTop w:val="0"/>
      <w:marBottom w:val="0"/>
      <w:divBdr>
        <w:top w:val="none" w:sz="0" w:space="0" w:color="auto"/>
        <w:left w:val="none" w:sz="0" w:space="0" w:color="auto"/>
        <w:bottom w:val="none" w:sz="0" w:space="0" w:color="auto"/>
        <w:right w:val="none" w:sz="0" w:space="0" w:color="auto"/>
      </w:divBdr>
    </w:div>
    <w:div w:id="1531601074">
      <w:bodyDiv w:val="1"/>
      <w:marLeft w:val="0"/>
      <w:marRight w:val="0"/>
      <w:marTop w:val="0"/>
      <w:marBottom w:val="0"/>
      <w:divBdr>
        <w:top w:val="none" w:sz="0" w:space="0" w:color="auto"/>
        <w:left w:val="none" w:sz="0" w:space="0" w:color="auto"/>
        <w:bottom w:val="none" w:sz="0" w:space="0" w:color="auto"/>
        <w:right w:val="none" w:sz="0" w:space="0" w:color="auto"/>
      </w:divBdr>
    </w:div>
    <w:div w:id="1558934739">
      <w:bodyDiv w:val="1"/>
      <w:marLeft w:val="0"/>
      <w:marRight w:val="0"/>
      <w:marTop w:val="0"/>
      <w:marBottom w:val="0"/>
      <w:divBdr>
        <w:top w:val="none" w:sz="0" w:space="0" w:color="auto"/>
        <w:left w:val="none" w:sz="0" w:space="0" w:color="auto"/>
        <w:bottom w:val="none" w:sz="0" w:space="0" w:color="auto"/>
        <w:right w:val="none" w:sz="0" w:space="0" w:color="auto"/>
      </w:divBdr>
      <w:divsChild>
        <w:div w:id="711462278">
          <w:marLeft w:val="0"/>
          <w:marRight w:val="0"/>
          <w:marTop w:val="0"/>
          <w:marBottom w:val="0"/>
          <w:divBdr>
            <w:top w:val="none" w:sz="0" w:space="0" w:color="auto"/>
            <w:left w:val="none" w:sz="0" w:space="0" w:color="auto"/>
            <w:bottom w:val="none" w:sz="0" w:space="0" w:color="auto"/>
            <w:right w:val="none" w:sz="0" w:space="0" w:color="auto"/>
          </w:divBdr>
          <w:divsChild>
            <w:div w:id="191921011">
              <w:marLeft w:val="0"/>
              <w:marRight w:val="0"/>
              <w:marTop w:val="0"/>
              <w:marBottom w:val="0"/>
              <w:divBdr>
                <w:top w:val="none" w:sz="0" w:space="0" w:color="auto"/>
                <w:left w:val="none" w:sz="0" w:space="0" w:color="auto"/>
                <w:bottom w:val="none" w:sz="0" w:space="0" w:color="auto"/>
                <w:right w:val="none" w:sz="0" w:space="0" w:color="auto"/>
              </w:divBdr>
              <w:divsChild>
                <w:div w:id="1355958981">
                  <w:marLeft w:val="0"/>
                  <w:marRight w:val="0"/>
                  <w:marTop w:val="0"/>
                  <w:marBottom w:val="0"/>
                  <w:divBdr>
                    <w:top w:val="none" w:sz="0" w:space="0" w:color="auto"/>
                    <w:left w:val="none" w:sz="0" w:space="0" w:color="auto"/>
                    <w:bottom w:val="none" w:sz="0" w:space="0" w:color="auto"/>
                    <w:right w:val="none" w:sz="0" w:space="0" w:color="auto"/>
                  </w:divBdr>
                  <w:divsChild>
                    <w:div w:id="1741558924">
                      <w:marLeft w:val="0"/>
                      <w:marRight w:val="0"/>
                      <w:marTop w:val="0"/>
                      <w:marBottom w:val="0"/>
                      <w:divBdr>
                        <w:top w:val="none" w:sz="0" w:space="0" w:color="auto"/>
                        <w:left w:val="none" w:sz="0" w:space="0" w:color="auto"/>
                        <w:bottom w:val="none" w:sz="0" w:space="0" w:color="auto"/>
                        <w:right w:val="none" w:sz="0" w:space="0" w:color="auto"/>
                      </w:divBdr>
                      <w:divsChild>
                        <w:div w:id="1233540808">
                          <w:marLeft w:val="0"/>
                          <w:marRight w:val="0"/>
                          <w:marTop w:val="0"/>
                          <w:marBottom w:val="0"/>
                          <w:divBdr>
                            <w:top w:val="none" w:sz="0" w:space="0" w:color="auto"/>
                            <w:left w:val="none" w:sz="0" w:space="0" w:color="auto"/>
                            <w:bottom w:val="none" w:sz="0" w:space="0" w:color="auto"/>
                            <w:right w:val="none" w:sz="0" w:space="0" w:color="auto"/>
                          </w:divBdr>
                          <w:divsChild>
                            <w:div w:id="1804732952">
                              <w:marLeft w:val="0"/>
                              <w:marRight w:val="0"/>
                              <w:marTop w:val="0"/>
                              <w:marBottom w:val="0"/>
                              <w:divBdr>
                                <w:top w:val="none" w:sz="0" w:space="0" w:color="auto"/>
                                <w:left w:val="none" w:sz="0" w:space="0" w:color="auto"/>
                                <w:bottom w:val="none" w:sz="0" w:space="0" w:color="auto"/>
                                <w:right w:val="none" w:sz="0" w:space="0" w:color="auto"/>
                              </w:divBdr>
                              <w:divsChild>
                                <w:div w:id="808476833">
                                  <w:marLeft w:val="0"/>
                                  <w:marRight w:val="0"/>
                                  <w:marTop w:val="0"/>
                                  <w:marBottom w:val="0"/>
                                  <w:divBdr>
                                    <w:top w:val="single" w:sz="12" w:space="0" w:color="B10D18"/>
                                    <w:left w:val="none" w:sz="0" w:space="0" w:color="auto"/>
                                    <w:bottom w:val="none" w:sz="0" w:space="0" w:color="auto"/>
                                    <w:right w:val="none" w:sz="0" w:space="0" w:color="auto"/>
                                  </w:divBdr>
                                </w:div>
                              </w:divsChild>
                            </w:div>
                          </w:divsChild>
                        </w:div>
                      </w:divsChild>
                    </w:div>
                  </w:divsChild>
                </w:div>
              </w:divsChild>
            </w:div>
          </w:divsChild>
        </w:div>
      </w:divsChild>
    </w:div>
    <w:div w:id="1567757808">
      <w:bodyDiv w:val="1"/>
      <w:marLeft w:val="0"/>
      <w:marRight w:val="0"/>
      <w:marTop w:val="0"/>
      <w:marBottom w:val="0"/>
      <w:divBdr>
        <w:top w:val="none" w:sz="0" w:space="0" w:color="auto"/>
        <w:left w:val="none" w:sz="0" w:space="0" w:color="auto"/>
        <w:bottom w:val="none" w:sz="0" w:space="0" w:color="auto"/>
        <w:right w:val="none" w:sz="0" w:space="0" w:color="auto"/>
      </w:divBdr>
    </w:div>
    <w:div w:id="1587030680">
      <w:bodyDiv w:val="1"/>
      <w:marLeft w:val="0"/>
      <w:marRight w:val="0"/>
      <w:marTop w:val="0"/>
      <w:marBottom w:val="0"/>
      <w:divBdr>
        <w:top w:val="none" w:sz="0" w:space="0" w:color="auto"/>
        <w:left w:val="none" w:sz="0" w:space="0" w:color="auto"/>
        <w:bottom w:val="none" w:sz="0" w:space="0" w:color="auto"/>
        <w:right w:val="none" w:sz="0" w:space="0" w:color="auto"/>
      </w:divBdr>
    </w:div>
    <w:div w:id="1593586770">
      <w:bodyDiv w:val="1"/>
      <w:marLeft w:val="0"/>
      <w:marRight w:val="0"/>
      <w:marTop w:val="0"/>
      <w:marBottom w:val="0"/>
      <w:divBdr>
        <w:top w:val="none" w:sz="0" w:space="0" w:color="auto"/>
        <w:left w:val="none" w:sz="0" w:space="0" w:color="auto"/>
        <w:bottom w:val="none" w:sz="0" w:space="0" w:color="auto"/>
        <w:right w:val="none" w:sz="0" w:space="0" w:color="auto"/>
      </w:divBdr>
    </w:div>
    <w:div w:id="1615094777">
      <w:bodyDiv w:val="1"/>
      <w:marLeft w:val="0"/>
      <w:marRight w:val="0"/>
      <w:marTop w:val="0"/>
      <w:marBottom w:val="0"/>
      <w:divBdr>
        <w:top w:val="none" w:sz="0" w:space="0" w:color="auto"/>
        <w:left w:val="none" w:sz="0" w:space="0" w:color="auto"/>
        <w:bottom w:val="none" w:sz="0" w:space="0" w:color="auto"/>
        <w:right w:val="none" w:sz="0" w:space="0" w:color="auto"/>
      </w:divBdr>
    </w:div>
    <w:div w:id="1616136923">
      <w:bodyDiv w:val="1"/>
      <w:marLeft w:val="0"/>
      <w:marRight w:val="0"/>
      <w:marTop w:val="0"/>
      <w:marBottom w:val="0"/>
      <w:divBdr>
        <w:top w:val="none" w:sz="0" w:space="0" w:color="auto"/>
        <w:left w:val="none" w:sz="0" w:space="0" w:color="auto"/>
        <w:bottom w:val="none" w:sz="0" w:space="0" w:color="auto"/>
        <w:right w:val="none" w:sz="0" w:space="0" w:color="auto"/>
      </w:divBdr>
    </w:div>
    <w:div w:id="1619138741">
      <w:bodyDiv w:val="1"/>
      <w:marLeft w:val="0"/>
      <w:marRight w:val="0"/>
      <w:marTop w:val="0"/>
      <w:marBottom w:val="0"/>
      <w:divBdr>
        <w:top w:val="none" w:sz="0" w:space="0" w:color="auto"/>
        <w:left w:val="none" w:sz="0" w:space="0" w:color="auto"/>
        <w:bottom w:val="none" w:sz="0" w:space="0" w:color="auto"/>
        <w:right w:val="none" w:sz="0" w:space="0" w:color="auto"/>
      </w:divBdr>
    </w:div>
    <w:div w:id="1623072941">
      <w:bodyDiv w:val="1"/>
      <w:marLeft w:val="0"/>
      <w:marRight w:val="0"/>
      <w:marTop w:val="0"/>
      <w:marBottom w:val="0"/>
      <w:divBdr>
        <w:top w:val="none" w:sz="0" w:space="0" w:color="auto"/>
        <w:left w:val="none" w:sz="0" w:space="0" w:color="auto"/>
        <w:bottom w:val="none" w:sz="0" w:space="0" w:color="auto"/>
        <w:right w:val="none" w:sz="0" w:space="0" w:color="auto"/>
      </w:divBdr>
    </w:div>
    <w:div w:id="1624579031">
      <w:bodyDiv w:val="1"/>
      <w:marLeft w:val="0"/>
      <w:marRight w:val="0"/>
      <w:marTop w:val="0"/>
      <w:marBottom w:val="0"/>
      <w:divBdr>
        <w:top w:val="none" w:sz="0" w:space="0" w:color="auto"/>
        <w:left w:val="none" w:sz="0" w:space="0" w:color="auto"/>
        <w:bottom w:val="none" w:sz="0" w:space="0" w:color="auto"/>
        <w:right w:val="none" w:sz="0" w:space="0" w:color="auto"/>
      </w:divBdr>
    </w:div>
    <w:div w:id="1692294831">
      <w:bodyDiv w:val="1"/>
      <w:marLeft w:val="0"/>
      <w:marRight w:val="0"/>
      <w:marTop w:val="0"/>
      <w:marBottom w:val="0"/>
      <w:divBdr>
        <w:top w:val="none" w:sz="0" w:space="0" w:color="auto"/>
        <w:left w:val="none" w:sz="0" w:space="0" w:color="auto"/>
        <w:bottom w:val="none" w:sz="0" w:space="0" w:color="auto"/>
        <w:right w:val="none" w:sz="0" w:space="0" w:color="auto"/>
      </w:divBdr>
    </w:div>
    <w:div w:id="1707366300">
      <w:bodyDiv w:val="1"/>
      <w:marLeft w:val="0"/>
      <w:marRight w:val="0"/>
      <w:marTop w:val="0"/>
      <w:marBottom w:val="0"/>
      <w:divBdr>
        <w:top w:val="none" w:sz="0" w:space="0" w:color="auto"/>
        <w:left w:val="none" w:sz="0" w:space="0" w:color="auto"/>
        <w:bottom w:val="none" w:sz="0" w:space="0" w:color="auto"/>
        <w:right w:val="none" w:sz="0" w:space="0" w:color="auto"/>
      </w:divBdr>
    </w:div>
    <w:div w:id="1709338072">
      <w:bodyDiv w:val="1"/>
      <w:marLeft w:val="0"/>
      <w:marRight w:val="0"/>
      <w:marTop w:val="0"/>
      <w:marBottom w:val="0"/>
      <w:divBdr>
        <w:top w:val="none" w:sz="0" w:space="0" w:color="auto"/>
        <w:left w:val="none" w:sz="0" w:space="0" w:color="auto"/>
        <w:bottom w:val="none" w:sz="0" w:space="0" w:color="auto"/>
        <w:right w:val="none" w:sz="0" w:space="0" w:color="auto"/>
      </w:divBdr>
    </w:div>
    <w:div w:id="1715930270">
      <w:bodyDiv w:val="1"/>
      <w:marLeft w:val="0"/>
      <w:marRight w:val="0"/>
      <w:marTop w:val="0"/>
      <w:marBottom w:val="0"/>
      <w:divBdr>
        <w:top w:val="none" w:sz="0" w:space="0" w:color="auto"/>
        <w:left w:val="none" w:sz="0" w:space="0" w:color="auto"/>
        <w:bottom w:val="none" w:sz="0" w:space="0" w:color="auto"/>
        <w:right w:val="none" w:sz="0" w:space="0" w:color="auto"/>
      </w:divBdr>
    </w:div>
    <w:div w:id="1721441285">
      <w:bodyDiv w:val="1"/>
      <w:marLeft w:val="0"/>
      <w:marRight w:val="0"/>
      <w:marTop w:val="0"/>
      <w:marBottom w:val="0"/>
      <w:divBdr>
        <w:top w:val="none" w:sz="0" w:space="0" w:color="auto"/>
        <w:left w:val="none" w:sz="0" w:space="0" w:color="auto"/>
        <w:bottom w:val="none" w:sz="0" w:space="0" w:color="auto"/>
        <w:right w:val="none" w:sz="0" w:space="0" w:color="auto"/>
      </w:divBdr>
    </w:div>
    <w:div w:id="1731342989">
      <w:bodyDiv w:val="1"/>
      <w:marLeft w:val="0"/>
      <w:marRight w:val="0"/>
      <w:marTop w:val="0"/>
      <w:marBottom w:val="0"/>
      <w:divBdr>
        <w:top w:val="none" w:sz="0" w:space="0" w:color="auto"/>
        <w:left w:val="none" w:sz="0" w:space="0" w:color="auto"/>
        <w:bottom w:val="none" w:sz="0" w:space="0" w:color="auto"/>
        <w:right w:val="none" w:sz="0" w:space="0" w:color="auto"/>
      </w:divBdr>
    </w:div>
    <w:div w:id="1734697924">
      <w:bodyDiv w:val="1"/>
      <w:marLeft w:val="0"/>
      <w:marRight w:val="0"/>
      <w:marTop w:val="0"/>
      <w:marBottom w:val="0"/>
      <w:divBdr>
        <w:top w:val="none" w:sz="0" w:space="0" w:color="auto"/>
        <w:left w:val="none" w:sz="0" w:space="0" w:color="auto"/>
        <w:bottom w:val="none" w:sz="0" w:space="0" w:color="auto"/>
        <w:right w:val="none" w:sz="0" w:space="0" w:color="auto"/>
      </w:divBdr>
    </w:div>
    <w:div w:id="1775783997">
      <w:bodyDiv w:val="1"/>
      <w:marLeft w:val="0"/>
      <w:marRight w:val="0"/>
      <w:marTop w:val="0"/>
      <w:marBottom w:val="0"/>
      <w:divBdr>
        <w:top w:val="none" w:sz="0" w:space="0" w:color="auto"/>
        <w:left w:val="none" w:sz="0" w:space="0" w:color="auto"/>
        <w:bottom w:val="none" w:sz="0" w:space="0" w:color="auto"/>
        <w:right w:val="none" w:sz="0" w:space="0" w:color="auto"/>
      </w:divBdr>
    </w:div>
    <w:div w:id="1778940129">
      <w:bodyDiv w:val="1"/>
      <w:marLeft w:val="0"/>
      <w:marRight w:val="0"/>
      <w:marTop w:val="0"/>
      <w:marBottom w:val="0"/>
      <w:divBdr>
        <w:top w:val="none" w:sz="0" w:space="0" w:color="auto"/>
        <w:left w:val="none" w:sz="0" w:space="0" w:color="auto"/>
        <w:bottom w:val="none" w:sz="0" w:space="0" w:color="auto"/>
        <w:right w:val="none" w:sz="0" w:space="0" w:color="auto"/>
      </w:divBdr>
    </w:div>
    <w:div w:id="1799832229">
      <w:bodyDiv w:val="1"/>
      <w:marLeft w:val="0"/>
      <w:marRight w:val="0"/>
      <w:marTop w:val="0"/>
      <w:marBottom w:val="0"/>
      <w:divBdr>
        <w:top w:val="none" w:sz="0" w:space="0" w:color="auto"/>
        <w:left w:val="none" w:sz="0" w:space="0" w:color="auto"/>
        <w:bottom w:val="none" w:sz="0" w:space="0" w:color="auto"/>
        <w:right w:val="none" w:sz="0" w:space="0" w:color="auto"/>
      </w:divBdr>
    </w:div>
    <w:div w:id="1814445147">
      <w:bodyDiv w:val="1"/>
      <w:marLeft w:val="0"/>
      <w:marRight w:val="0"/>
      <w:marTop w:val="0"/>
      <w:marBottom w:val="0"/>
      <w:divBdr>
        <w:top w:val="none" w:sz="0" w:space="0" w:color="auto"/>
        <w:left w:val="none" w:sz="0" w:space="0" w:color="auto"/>
        <w:bottom w:val="none" w:sz="0" w:space="0" w:color="auto"/>
        <w:right w:val="none" w:sz="0" w:space="0" w:color="auto"/>
      </w:divBdr>
    </w:div>
    <w:div w:id="1824926482">
      <w:bodyDiv w:val="1"/>
      <w:marLeft w:val="0"/>
      <w:marRight w:val="0"/>
      <w:marTop w:val="0"/>
      <w:marBottom w:val="0"/>
      <w:divBdr>
        <w:top w:val="none" w:sz="0" w:space="0" w:color="auto"/>
        <w:left w:val="none" w:sz="0" w:space="0" w:color="auto"/>
        <w:bottom w:val="none" w:sz="0" w:space="0" w:color="auto"/>
        <w:right w:val="none" w:sz="0" w:space="0" w:color="auto"/>
      </w:divBdr>
    </w:div>
    <w:div w:id="1844975626">
      <w:bodyDiv w:val="1"/>
      <w:marLeft w:val="0"/>
      <w:marRight w:val="0"/>
      <w:marTop w:val="0"/>
      <w:marBottom w:val="0"/>
      <w:divBdr>
        <w:top w:val="none" w:sz="0" w:space="0" w:color="auto"/>
        <w:left w:val="none" w:sz="0" w:space="0" w:color="auto"/>
        <w:bottom w:val="none" w:sz="0" w:space="0" w:color="auto"/>
        <w:right w:val="none" w:sz="0" w:space="0" w:color="auto"/>
      </w:divBdr>
    </w:div>
    <w:div w:id="1849253023">
      <w:bodyDiv w:val="1"/>
      <w:marLeft w:val="0"/>
      <w:marRight w:val="0"/>
      <w:marTop w:val="0"/>
      <w:marBottom w:val="0"/>
      <w:divBdr>
        <w:top w:val="none" w:sz="0" w:space="0" w:color="auto"/>
        <w:left w:val="none" w:sz="0" w:space="0" w:color="auto"/>
        <w:bottom w:val="none" w:sz="0" w:space="0" w:color="auto"/>
        <w:right w:val="none" w:sz="0" w:space="0" w:color="auto"/>
      </w:divBdr>
    </w:div>
    <w:div w:id="1856117416">
      <w:bodyDiv w:val="1"/>
      <w:marLeft w:val="0"/>
      <w:marRight w:val="0"/>
      <w:marTop w:val="0"/>
      <w:marBottom w:val="0"/>
      <w:divBdr>
        <w:top w:val="none" w:sz="0" w:space="0" w:color="auto"/>
        <w:left w:val="none" w:sz="0" w:space="0" w:color="auto"/>
        <w:bottom w:val="none" w:sz="0" w:space="0" w:color="auto"/>
        <w:right w:val="none" w:sz="0" w:space="0" w:color="auto"/>
      </w:divBdr>
    </w:div>
    <w:div w:id="1894269314">
      <w:bodyDiv w:val="1"/>
      <w:marLeft w:val="0"/>
      <w:marRight w:val="0"/>
      <w:marTop w:val="0"/>
      <w:marBottom w:val="0"/>
      <w:divBdr>
        <w:top w:val="none" w:sz="0" w:space="0" w:color="auto"/>
        <w:left w:val="none" w:sz="0" w:space="0" w:color="auto"/>
        <w:bottom w:val="none" w:sz="0" w:space="0" w:color="auto"/>
        <w:right w:val="none" w:sz="0" w:space="0" w:color="auto"/>
      </w:divBdr>
    </w:div>
    <w:div w:id="1897662588">
      <w:bodyDiv w:val="1"/>
      <w:marLeft w:val="0"/>
      <w:marRight w:val="0"/>
      <w:marTop w:val="0"/>
      <w:marBottom w:val="0"/>
      <w:divBdr>
        <w:top w:val="none" w:sz="0" w:space="0" w:color="auto"/>
        <w:left w:val="none" w:sz="0" w:space="0" w:color="auto"/>
        <w:bottom w:val="none" w:sz="0" w:space="0" w:color="auto"/>
        <w:right w:val="none" w:sz="0" w:space="0" w:color="auto"/>
      </w:divBdr>
    </w:div>
    <w:div w:id="1904481198">
      <w:bodyDiv w:val="1"/>
      <w:marLeft w:val="0"/>
      <w:marRight w:val="0"/>
      <w:marTop w:val="0"/>
      <w:marBottom w:val="0"/>
      <w:divBdr>
        <w:top w:val="none" w:sz="0" w:space="0" w:color="auto"/>
        <w:left w:val="none" w:sz="0" w:space="0" w:color="auto"/>
        <w:bottom w:val="none" w:sz="0" w:space="0" w:color="auto"/>
        <w:right w:val="none" w:sz="0" w:space="0" w:color="auto"/>
      </w:divBdr>
    </w:div>
    <w:div w:id="1929576712">
      <w:bodyDiv w:val="1"/>
      <w:marLeft w:val="0"/>
      <w:marRight w:val="0"/>
      <w:marTop w:val="0"/>
      <w:marBottom w:val="0"/>
      <w:divBdr>
        <w:top w:val="none" w:sz="0" w:space="0" w:color="auto"/>
        <w:left w:val="none" w:sz="0" w:space="0" w:color="auto"/>
        <w:bottom w:val="none" w:sz="0" w:space="0" w:color="auto"/>
        <w:right w:val="none" w:sz="0" w:space="0" w:color="auto"/>
      </w:divBdr>
    </w:div>
    <w:div w:id="1932154145">
      <w:bodyDiv w:val="1"/>
      <w:marLeft w:val="0"/>
      <w:marRight w:val="0"/>
      <w:marTop w:val="0"/>
      <w:marBottom w:val="0"/>
      <w:divBdr>
        <w:top w:val="none" w:sz="0" w:space="0" w:color="auto"/>
        <w:left w:val="none" w:sz="0" w:space="0" w:color="auto"/>
        <w:bottom w:val="none" w:sz="0" w:space="0" w:color="auto"/>
        <w:right w:val="none" w:sz="0" w:space="0" w:color="auto"/>
      </w:divBdr>
    </w:div>
    <w:div w:id="1937201905">
      <w:bodyDiv w:val="1"/>
      <w:marLeft w:val="0"/>
      <w:marRight w:val="0"/>
      <w:marTop w:val="0"/>
      <w:marBottom w:val="0"/>
      <w:divBdr>
        <w:top w:val="none" w:sz="0" w:space="0" w:color="auto"/>
        <w:left w:val="none" w:sz="0" w:space="0" w:color="auto"/>
        <w:bottom w:val="none" w:sz="0" w:space="0" w:color="auto"/>
        <w:right w:val="none" w:sz="0" w:space="0" w:color="auto"/>
      </w:divBdr>
    </w:div>
    <w:div w:id="1956256533">
      <w:bodyDiv w:val="1"/>
      <w:marLeft w:val="0"/>
      <w:marRight w:val="0"/>
      <w:marTop w:val="0"/>
      <w:marBottom w:val="0"/>
      <w:divBdr>
        <w:top w:val="none" w:sz="0" w:space="0" w:color="auto"/>
        <w:left w:val="none" w:sz="0" w:space="0" w:color="auto"/>
        <w:bottom w:val="none" w:sz="0" w:space="0" w:color="auto"/>
        <w:right w:val="none" w:sz="0" w:space="0" w:color="auto"/>
      </w:divBdr>
    </w:div>
    <w:div w:id="2017612790">
      <w:bodyDiv w:val="1"/>
      <w:marLeft w:val="0"/>
      <w:marRight w:val="0"/>
      <w:marTop w:val="0"/>
      <w:marBottom w:val="0"/>
      <w:divBdr>
        <w:top w:val="none" w:sz="0" w:space="0" w:color="auto"/>
        <w:left w:val="none" w:sz="0" w:space="0" w:color="auto"/>
        <w:bottom w:val="none" w:sz="0" w:space="0" w:color="auto"/>
        <w:right w:val="none" w:sz="0" w:space="0" w:color="auto"/>
      </w:divBdr>
    </w:div>
    <w:div w:id="2021197310">
      <w:bodyDiv w:val="1"/>
      <w:marLeft w:val="0"/>
      <w:marRight w:val="0"/>
      <w:marTop w:val="0"/>
      <w:marBottom w:val="0"/>
      <w:divBdr>
        <w:top w:val="none" w:sz="0" w:space="0" w:color="auto"/>
        <w:left w:val="none" w:sz="0" w:space="0" w:color="auto"/>
        <w:bottom w:val="none" w:sz="0" w:space="0" w:color="auto"/>
        <w:right w:val="none" w:sz="0" w:space="0" w:color="auto"/>
      </w:divBdr>
    </w:div>
    <w:div w:id="2027369248">
      <w:bodyDiv w:val="1"/>
      <w:marLeft w:val="0"/>
      <w:marRight w:val="0"/>
      <w:marTop w:val="0"/>
      <w:marBottom w:val="0"/>
      <w:divBdr>
        <w:top w:val="none" w:sz="0" w:space="0" w:color="auto"/>
        <w:left w:val="none" w:sz="0" w:space="0" w:color="auto"/>
        <w:bottom w:val="none" w:sz="0" w:space="0" w:color="auto"/>
        <w:right w:val="none" w:sz="0" w:space="0" w:color="auto"/>
      </w:divBdr>
    </w:div>
    <w:div w:id="2034187258">
      <w:bodyDiv w:val="1"/>
      <w:marLeft w:val="0"/>
      <w:marRight w:val="0"/>
      <w:marTop w:val="0"/>
      <w:marBottom w:val="0"/>
      <w:divBdr>
        <w:top w:val="none" w:sz="0" w:space="0" w:color="auto"/>
        <w:left w:val="none" w:sz="0" w:space="0" w:color="auto"/>
        <w:bottom w:val="none" w:sz="0" w:space="0" w:color="auto"/>
        <w:right w:val="none" w:sz="0" w:space="0" w:color="auto"/>
      </w:divBdr>
    </w:div>
    <w:div w:id="2035575766">
      <w:bodyDiv w:val="1"/>
      <w:marLeft w:val="0"/>
      <w:marRight w:val="0"/>
      <w:marTop w:val="0"/>
      <w:marBottom w:val="0"/>
      <w:divBdr>
        <w:top w:val="none" w:sz="0" w:space="0" w:color="auto"/>
        <w:left w:val="none" w:sz="0" w:space="0" w:color="auto"/>
        <w:bottom w:val="none" w:sz="0" w:space="0" w:color="auto"/>
        <w:right w:val="none" w:sz="0" w:space="0" w:color="auto"/>
      </w:divBdr>
    </w:div>
    <w:div w:id="2051025368">
      <w:bodyDiv w:val="1"/>
      <w:marLeft w:val="0"/>
      <w:marRight w:val="0"/>
      <w:marTop w:val="0"/>
      <w:marBottom w:val="0"/>
      <w:divBdr>
        <w:top w:val="none" w:sz="0" w:space="0" w:color="auto"/>
        <w:left w:val="none" w:sz="0" w:space="0" w:color="auto"/>
        <w:bottom w:val="none" w:sz="0" w:space="0" w:color="auto"/>
        <w:right w:val="none" w:sz="0" w:space="0" w:color="auto"/>
      </w:divBdr>
    </w:div>
    <w:div w:id="2063019711">
      <w:bodyDiv w:val="1"/>
      <w:marLeft w:val="0"/>
      <w:marRight w:val="0"/>
      <w:marTop w:val="0"/>
      <w:marBottom w:val="0"/>
      <w:divBdr>
        <w:top w:val="none" w:sz="0" w:space="0" w:color="auto"/>
        <w:left w:val="none" w:sz="0" w:space="0" w:color="auto"/>
        <w:bottom w:val="none" w:sz="0" w:space="0" w:color="auto"/>
        <w:right w:val="none" w:sz="0" w:space="0" w:color="auto"/>
      </w:divBdr>
    </w:div>
    <w:div w:id="2085302125">
      <w:bodyDiv w:val="1"/>
      <w:marLeft w:val="0"/>
      <w:marRight w:val="0"/>
      <w:marTop w:val="0"/>
      <w:marBottom w:val="0"/>
      <w:divBdr>
        <w:top w:val="none" w:sz="0" w:space="0" w:color="auto"/>
        <w:left w:val="none" w:sz="0" w:space="0" w:color="auto"/>
        <w:bottom w:val="none" w:sz="0" w:space="0" w:color="auto"/>
        <w:right w:val="none" w:sz="0" w:space="0" w:color="auto"/>
      </w:divBdr>
    </w:div>
    <w:div w:id="2110730365">
      <w:bodyDiv w:val="1"/>
      <w:marLeft w:val="0"/>
      <w:marRight w:val="0"/>
      <w:marTop w:val="0"/>
      <w:marBottom w:val="0"/>
      <w:divBdr>
        <w:top w:val="none" w:sz="0" w:space="0" w:color="auto"/>
        <w:left w:val="none" w:sz="0" w:space="0" w:color="auto"/>
        <w:bottom w:val="none" w:sz="0" w:space="0" w:color="auto"/>
        <w:right w:val="none" w:sz="0" w:space="0" w:color="auto"/>
      </w:divBdr>
    </w:div>
    <w:div w:id="2114083679">
      <w:bodyDiv w:val="1"/>
      <w:marLeft w:val="0"/>
      <w:marRight w:val="0"/>
      <w:marTop w:val="0"/>
      <w:marBottom w:val="0"/>
      <w:divBdr>
        <w:top w:val="none" w:sz="0" w:space="0" w:color="auto"/>
        <w:left w:val="none" w:sz="0" w:space="0" w:color="auto"/>
        <w:bottom w:val="none" w:sz="0" w:space="0" w:color="auto"/>
        <w:right w:val="none" w:sz="0" w:space="0" w:color="auto"/>
      </w:divBdr>
    </w:div>
    <w:div w:id="2116975865">
      <w:bodyDiv w:val="1"/>
      <w:marLeft w:val="0"/>
      <w:marRight w:val="0"/>
      <w:marTop w:val="0"/>
      <w:marBottom w:val="0"/>
      <w:divBdr>
        <w:top w:val="none" w:sz="0" w:space="0" w:color="auto"/>
        <w:left w:val="none" w:sz="0" w:space="0" w:color="auto"/>
        <w:bottom w:val="none" w:sz="0" w:space="0" w:color="auto"/>
        <w:right w:val="none" w:sz="0" w:space="0" w:color="auto"/>
      </w:divBdr>
    </w:div>
    <w:div w:id="213740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5.xml"/><Relationship Id="rId25" Type="http://schemas.openxmlformats.org/officeDocument/2006/relationships/chart" Target="charts/chart13.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chart" Target="charts/chart1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chart" Target="charts/chart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image" Target="media/image5.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MBA%20SEM%201\Financial%20Analysis\Tristel\Final%20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MBA%20SEM%201\Financial%20Analysis\Tristel\Final%20analys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MBA%20SEM%201\Financial%20Analysis\Tristel\Final%20analysi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MBA%20SEM%201\Financial%20Analysis\Tristel\Final%20analysi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MBA%20SEM%201\Financial%20Analysis\Tristel\Final%20analysi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D:\MBA%20SEM%201\Financial%20Analysis\Tristel\Final%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BA%20SEM%201\Financial%20Analysis\Tristel\Final%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BA%20SEM%201\Financial%20Analysis\Tristel\Final%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BA%20SEM%201\Financial%20Analysis\Tristel\Final%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BA%20SEM%201\Financial%20Analysis\Tristel\Final%20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MBA%20SEM%201\Financial%20Analysis\Tristel\Final%20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MBA%20SEM%201\Financial%20Analysis\Tristel\Final%20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MBA%20SEM%201\Financial%20Analysis\Tristel\Final%20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Gross Margin</a:t>
            </a:r>
          </a:p>
        </c:rich>
      </c:tx>
      <c:layout>
        <c:manualLayout>
          <c:xMode val="edge"/>
          <c:yMode val="edge"/>
          <c:x val="0.35671518131093061"/>
          <c:y val="2.7777952755905513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Tristel PLC</c:v>
          </c:tx>
          <c:spPr>
            <a:ln w="34925" cap="rnd">
              <a:solidFill>
                <a:schemeClr val="accent1"/>
              </a:solidFill>
              <a:round/>
            </a:ln>
            <a:effectLst>
              <a:outerShdw blurRad="50800" dist="38100" dir="5400000" rotWithShape="0">
                <a:srgbClr val="000000">
                  <a:alpha val="35000"/>
                </a:srgbClr>
              </a:outerShdw>
            </a:effectLst>
          </c:spPr>
          <c:marker>
            <c:symbol val="circle"/>
            <c:size val="6"/>
            <c:spPr>
              <a:gradFill rotWithShape="1">
                <a:gsLst>
                  <a:gs pos="0">
                    <a:schemeClr val="accent1">
                      <a:tint val="96000"/>
                      <a:lumMod val="100000"/>
                    </a:schemeClr>
                  </a:gs>
                  <a:gs pos="78000">
                    <a:schemeClr val="accent1">
                      <a:shade val="94000"/>
                      <a:lumMod val="94000"/>
                    </a:schemeClr>
                  </a:gs>
                </a:gsLst>
                <a:lin ang="5400000" scaled="0"/>
              </a:gradFill>
              <a:ln w="9525">
                <a:solidFill>
                  <a:schemeClr val="accent1"/>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Ratios!$C$16:$G$16</c:f>
              <c:numCache>
                <c:formatCode>General</c:formatCode>
                <c:ptCount val="5"/>
                <c:pt idx="0">
                  <c:v>2014</c:v>
                </c:pt>
                <c:pt idx="1">
                  <c:v>2015</c:v>
                </c:pt>
                <c:pt idx="2">
                  <c:v>2016</c:v>
                </c:pt>
                <c:pt idx="3">
                  <c:v>2017</c:v>
                </c:pt>
                <c:pt idx="4">
                  <c:v>2018</c:v>
                </c:pt>
              </c:numCache>
            </c:numRef>
          </c:cat>
          <c:val>
            <c:numRef>
              <c:f>Ratios!$C$18:$G$18</c:f>
              <c:numCache>
                <c:formatCode>0.00%</c:formatCode>
                <c:ptCount val="5"/>
                <c:pt idx="0">
                  <c:v>0.69814402375649587</c:v>
                </c:pt>
                <c:pt idx="1">
                  <c:v>0.69525238033129</c:v>
                </c:pt>
                <c:pt idx="2">
                  <c:v>0.73403882132834419</c:v>
                </c:pt>
                <c:pt idx="3">
                  <c:v>0.77319587628865982</c:v>
                </c:pt>
                <c:pt idx="4">
                  <c:v>0.77317731773177323</c:v>
                </c:pt>
              </c:numCache>
            </c:numRef>
          </c:val>
          <c:smooth val="0"/>
          <c:extLst>
            <c:ext xmlns:c16="http://schemas.microsoft.com/office/drawing/2014/chart" uri="{C3380CC4-5D6E-409C-BE32-E72D297353CC}">
              <c16:uniqueId val="{00000000-BAE8-4610-B50D-3FCDBF423550}"/>
            </c:ext>
          </c:extLst>
        </c:ser>
        <c:dLbls>
          <c:showLegendKey val="0"/>
          <c:showVal val="0"/>
          <c:showCatName val="0"/>
          <c:showSerName val="0"/>
          <c:showPercent val="0"/>
          <c:showBubbleSize val="0"/>
        </c:dLbls>
        <c:marker val="1"/>
        <c:smooth val="0"/>
        <c:axId val="371553240"/>
        <c:axId val="371556376"/>
      </c:lineChart>
      <c:lineChart>
        <c:grouping val="standard"/>
        <c:varyColors val="0"/>
        <c:ser>
          <c:idx val="1"/>
          <c:order val="1"/>
          <c:tx>
            <c:v>Abcam PLC</c:v>
          </c:tx>
          <c:spPr>
            <a:ln w="34925" cap="rnd">
              <a:solidFill>
                <a:schemeClr val="accent2"/>
              </a:solidFill>
              <a:round/>
            </a:ln>
            <a:effectLst>
              <a:outerShdw blurRad="50800" dist="38100" dir="5400000" rotWithShape="0">
                <a:srgbClr val="000000">
                  <a:alpha val="35000"/>
                </a:srgbClr>
              </a:outerShdw>
            </a:effectLst>
          </c:spPr>
          <c:marker>
            <c:symbol val="circle"/>
            <c:size val="6"/>
            <c:spPr>
              <a:gradFill rotWithShape="1">
                <a:gsLst>
                  <a:gs pos="0">
                    <a:schemeClr val="accent2">
                      <a:tint val="96000"/>
                      <a:lumMod val="100000"/>
                    </a:schemeClr>
                  </a:gs>
                  <a:gs pos="78000">
                    <a:schemeClr val="accent2">
                      <a:shade val="94000"/>
                      <a:lumMod val="94000"/>
                    </a:schemeClr>
                  </a:gs>
                </a:gsLst>
                <a:lin ang="5400000" scaled="0"/>
              </a:gradFill>
              <a:ln w="9525">
                <a:solidFill>
                  <a:schemeClr val="accent2"/>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Ratios!$C$16:$G$16</c:f>
              <c:numCache>
                <c:formatCode>General</c:formatCode>
                <c:ptCount val="5"/>
                <c:pt idx="0">
                  <c:v>2014</c:v>
                </c:pt>
                <c:pt idx="1">
                  <c:v>2015</c:v>
                </c:pt>
                <c:pt idx="2">
                  <c:v>2016</c:v>
                </c:pt>
                <c:pt idx="3">
                  <c:v>2017</c:v>
                </c:pt>
                <c:pt idx="4">
                  <c:v>2018</c:v>
                </c:pt>
              </c:numCache>
            </c:numRef>
          </c:cat>
          <c:val>
            <c:numRef>
              <c:f>Ratios!$I$18:$M$18</c:f>
              <c:numCache>
                <c:formatCode>0.00%</c:formatCode>
                <c:ptCount val="5"/>
                <c:pt idx="0">
                  <c:v>0.70638667020960655</c:v>
                </c:pt>
                <c:pt idx="1">
                  <c:v>0.70488013163649998</c:v>
                </c:pt>
                <c:pt idx="2">
                  <c:v>0.70209642751044132</c:v>
                </c:pt>
                <c:pt idx="3">
                  <c:v>0.70060525661222117</c:v>
                </c:pt>
                <c:pt idx="4">
                  <c:v>0.69897084048027447</c:v>
                </c:pt>
              </c:numCache>
            </c:numRef>
          </c:val>
          <c:smooth val="0"/>
          <c:extLst>
            <c:ext xmlns:c16="http://schemas.microsoft.com/office/drawing/2014/chart" uri="{C3380CC4-5D6E-409C-BE32-E72D297353CC}">
              <c16:uniqueId val="{00000001-BAE8-4610-B50D-3FCDBF423550}"/>
            </c:ext>
          </c:extLst>
        </c:ser>
        <c:dLbls>
          <c:showLegendKey val="0"/>
          <c:showVal val="0"/>
          <c:showCatName val="0"/>
          <c:showSerName val="0"/>
          <c:showPercent val="0"/>
          <c:showBubbleSize val="0"/>
        </c:dLbls>
        <c:marker val="1"/>
        <c:smooth val="0"/>
        <c:axId val="345654880"/>
        <c:axId val="345654096"/>
      </c:lineChart>
      <c:valAx>
        <c:axId val="371556376"/>
        <c:scaling>
          <c:orientation val="minMax"/>
        </c:scaling>
        <c:delete val="0"/>
        <c:axPos val="r"/>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553240"/>
        <c:crosses val="max"/>
        <c:crossBetween val="between"/>
      </c:valAx>
      <c:catAx>
        <c:axId val="37155324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556376"/>
        <c:crosses val="autoZero"/>
        <c:auto val="1"/>
        <c:lblAlgn val="ctr"/>
        <c:lblOffset val="100"/>
        <c:noMultiLvlLbl val="0"/>
      </c:catAx>
      <c:valAx>
        <c:axId val="345654096"/>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654880"/>
        <c:crosses val="autoZero"/>
        <c:crossBetween val="between"/>
      </c:valAx>
      <c:catAx>
        <c:axId val="345654880"/>
        <c:scaling>
          <c:orientation val="minMax"/>
        </c:scaling>
        <c:delete val="1"/>
        <c:axPos val="b"/>
        <c:numFmt formatCode="General" sourceLinked="1"/>
        <c:majorTickMark val="none"/>
        <c:minorTickMark val="none"/>
        <c:tickLblPos val="nextTo"/>
        <c:crossAx val="345654096"/>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Debt</a:t>
            </a:r>
            <a:r>
              <a:rPr lang="en-IN" baseline="0"/>
              <a:t> to Equity Ratio</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Tristel PLC</c:v>
          </c:tx>
          <c:spPr>
            <a:ln w="34925" cap="rnd">
              <a:solidFill>
                <a:schemeClr val="accent1"/>
              </a:solidFill>
              <a:round/>
            </a:ln>
            <a:effectLst>
              <a:outerShdw blurRad="50800" dist="38100" dir="5400000" rotWithShape="0">
                <a:srgbClr val="000000">
                  <a:alpha val="35000"/>
                </a:srgbClr>
              </a:outerShdw>
            </a:effectLst>
          </c:spPr>
          <c:marker>
            <c:symbol val="circle"/>
            <c:size val="6"/>
            <c:spPr>
              <a:gradFill rotWithShape="1">
                <a:gsLst>
                  <a:gs pos="0">
                    <a:schemeClr val="accent1">
                      <a:tint val="96000"/>
                      <a:lumMod val="100000"/>
                    </a:schemeClr>
                  </a:gs>
                  <a:gs pos="78000">
                    <a:schemeClr val="accent1">
                      <a:shade val="94000"/>
                      <a:lumMod val="94000"/>
                    </a:schemeClr>
                  </a:gs>
                </a:gsLst>
                <a:lin ang="5400000" scaled="0"/>
              </a:gradFill>
              <a:ln w="9525">
                <a:solidFill>
                  <a:schemeClr val="accent1"/>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Ratios!$C$35:$G$35</c:f>
              <c:numCache>
                <c:formatCode>0.00%</c:formatCode>
                <c:ptCount val="5"/>
                <c:pt idx="0">
                  <c:v>1.7555481947664788E-2</c:v>
                </c:pt>
                <c:pt idx="1">
                  <c:v>1.1789622308506883E-2</c:v>
                </c:pt>
                <c:pt idx="2">
                  <c:v>9.0884790163058005E-3</c:v>
                </c:pt>
                <c:pt idx="3">
                  <c:v>1.0895280786950566E-2</c:v>
                </c:pt>
                <c:pt idx="4">
                  <c:v>1.112497964942747E-2</c:v>
                </c:pt>
              </c:numCache>
            </c:numRef>
          </c:val>
          <c:smooth val="0"/>
          <c:extLst>
            <c:ext xmlns:c16="http://schemas.microsoft.com/office/drawing/2014/chart" uri="{C3380CC4-5D6E-409C-BE32-E72D297353CC}">
              <c16:uniqueId val="{00000000-BFC1-491F-842E-095631030E03}"/>
            </c:ext>
          </c:extLst>
        </c:ser>
        <c:ser>
          <c:idx val="1"/>
          <c:order val="1"/>
          <c:tx>
            <c:v>Abcam PLC</c:v>
          </c:tx>
          <c:spPr>
            <a:ln w="34925" cap="rnd">
              <a:solidFill>
                <a:schemeClr val="accent2"/>
              </a:solidFill>
              <a:round/>
            </a:ln>
            <a:effectLst>
              <a:outerShdw blurRad="50800" dist="38100" dir="5400000" rotWithShape="0">
                <a:srgbClr val="000000">
                  <a:alpha val="35000"/>
                </a:srgbClr>
              </a:outerShdw>
            </a:effectLst>
          </c:spPr>
          <c:marker>
            <c:symbol val="circle"/>
            <c:size val="6"/>
            <c:spPr>
              <a:gradFill rotWithShape="1">
                <a:gsLst>
                  <a:gs pos="0">
                    <a:schemeClr val="accent2">
                      <a:tint val="96000"/>
                      <a:lumMod val="100000"/>
                    </a:schemeClr>
                  </a:gs>
                  <a:gs pos="78000">
                    <a:schemeClr val="accent2">
                      <a:shade val="94000"/>
                      <a:lumMod val="94000"/>
                    </a:schemeClr>
                  </a:gs>
                </a:gsLst>
                <a:lin ang="5400000" scaled="0"/>
              </a:gradFill>
              <a:ln w="9525">
                <a:solidFill>
                  <a:schemeClr val="accent2"/>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Ratios!$I$35:$M$35</c:f>
              <c:numCache>
                <c:formatCode>0.00%</c:formatCode>
                <c:ptCount val="5"/>
                <c:pt idx="0">
                  <c:v>4.8988391376451078E-2</c:v>
                </c:pt>
                <c:pt idx="1">
                  <c:v>6.9050554870530204E-2</c:v>
                </c:pt>
                <c:pt idx="2">
                  <c:v>0.13430452926988015</c:v>
                </c:pt>
                <c:pt idx="3">
                  <c:v>7.1565093660763412E-2</c:v>
                </c:pt>
                <c:pt idx="4">
                  <c:v>4.009098663633779E-2</c:v>
                </c:pt>
              </c:numCache>
            </c:numRef>
          </c:val>
          <c:smooth val="0"/>
          <c:extLst>
            <c:ext xmlns:c16="http://schemas.microsoft.com/office/drawing/2014/chart" uri="{C3380CC4-5D6E-409C-BE32-E72D297353CC}">
              <c16:uniqueId val="{00000001-BFC1-491F-842E-095631030E03}"/>
            </c:ext>
          </c:extLst>
        </c:ser>
        <c:dLbls>
          <c:showLegendKey val="0"/>
          <c:showVal val="0"/>
          <c:showCatName val="0"/>
          <c:showSerName val="0"/>
          <c:showPercent val="0"/>
          <c:showBubbleSize val="0"/>
        </c:dLbls>
        <c:marker val="1"/>
        <c:smooth val="0"/>
        <c:axId val="369527264"/>
        <c:axId val="369531184"/>
      </c:lineChart>
      <c:catAx>
        <c:axId val="36952726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531184"/>
        <c:crosses val="autoZero"/>
        <c:auto val="1"/>
        <c:lblAlgn val="ctr"/>
        <c:lblOffset val="100"/>
        <c:noMultiLvlLbl val="0"/>
      </c:catAx>
      <c:valAx>
        <c:axId val="3695311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527264"/>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D/E</a:t>
            </a:r>
            <a:r>
              <a:rPr lang="en-IN" baseline="0"/>
              <a:t> </a:t>
            </a:r>
            <a:r>
              <a:rPr lang="en-IN"/>
              <a:t>Industrial Norms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Tristel PLC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Industry Norms 2018</c:v>
                </c:pt>
              </c:strCache>
            </c:strRef>
          </c:cat>
          <c:val>
            <c:numRef>
              <c:f>Sheet1!$B$2</c:f>
              <c:numCache>
                <c:formatCode>General</c:formatCode>
                <c:ptCount val="1"/>
                <c:pt idx="0">
                  <c:v>1.1100000000000001</c:v>
                </c:pt>
              </c:numCache>
            </c:numRef>
          </c:val>
          <c:extLst>
            <c:ext xmlns:c16="http://schemas.microsoft.com/office/drawing/2014/chart" uri="{C3380CC4-5D6E-409C-BE32-E72D297353CC}">
              <c16:uniqueId val="{00000000-C27B-4E8D-B725-83BD96F722A3}"/>
            </c:ext>
          </c:extLst>
        </c:ser>
        <c:ser>
          <c:idx val="1"/>
          <c:order val="1"/>
          <c:tx>
            <c:strRef>
              <c:f>Sheet1!$C$1</c:f>
              <c:strCache>
                <c:ptCount val="1"/>
                <c:pt idx="0">
                  <c:v>Abcam PLC</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Industry Norms 2018</c:v>
                </c:pt>
              </c:strCache>
            </c:strRef>
          </c:cat>
          <c:val>
            <c:numRef>
              <c:f>Sheet1!$C$2</c:f>
              <c:numCache>
                <c:formatCode>General</c:formatCode>
                <c:ptCount val="1"/>
                <c:pt idx="0">
                  <c:v>4.01</c:v>
                </c:pt>
              </c:numCache>
            </c:numRef>
          </c:val>
          <c:extLst>
            <c:ext xmlns:c16="http://schemas.microsoft.com/office/drawing/2014/chart" uri="{C3380CC4-5D6E-409C-BE32-E72D297353CC}">
              <c16:uniqueId val="{00000001-C27B-4E8D-B725-83BD96F722A3}"/>
            </c:ext>
          </c:extLst>
        </c:ser>
        <c:ser>
          <c:idx val="2"/>
          <c:order val="2"/>
          <c:tx>
            <c:strRef>
              <c:f>Sheet1!$D$1</c:f>
              <c:strCache>
                <c:ptCount val="1"/>
                <c:pt idx="0">
                  <c:v>Average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Industry Norms 2018</c:v>
                </c:pt>
              </c:strCache>
            </c:strRef>
          </c:cat>
          <c:val>
            <c:numRef>
              <c:f>Sheet1!$D$2</c:f>
              <c:numCache>
                <c:formatCode>General</c:formatCode>
                <c:ptCount val="1"/>
                <c:pt idx="0">
                  <c:v>0.1</c:v>
                </c:pt>
              </c:numCache>
            </c:numRef>
          </c:val>
          <c:extLst>
            <c:ext xmlns:c16="http://schemas.microsoft.com/office/drawing/2014/chart" uri="{C3380CC4-5D6E-409C-BE32-E72D297353CC}">
              <c16:uniqueId val="{00000002-C27B-4E8D-B725-83BD96F722A3}"/>
            </c:ext>
          </c:extLst>
        </c:ser>
        <c:dLbls>
          <c:dLblPos val="outEnd"/>
          <c:showLegendKey val="0"/>
          <c:showVal val="1"/>
          <c:showCatName val="0"/>
          <c:showSerName val="0"/>
          <c:showPercent val="0"/>
          <c:showBubbleSize val="0"/>
        </c:dLbls>
        <c:gapWidth val="219"/>
        <c:overlap val="-27"/>
        <c:axId val="339616432"/>
        <c:axId val="339613480"/>
      </c:barChart>
      <c:catAx>
        <c:axId val="33961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613480"/>
        <c:crosses val="autoZero"/>
        <c:auto val="1"/>
        <c:lblAlgn val="ctr"/>
        <c:lblOffset val="100"/>
        <c:noMultiLvlLbl val="0"/>
      </c:catAx>
      <c:valAx>
        <c:axId val="339613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616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EPS</a:t>
            </a:r>
            <a:r>
              <a:rPr lang="en-IN" baseline="0"/>
              <a:t> and P/E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EPS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Ratios!$I$16:$M$16</c:f>
              <c:numCache>
                <c:formatCode>General</c:formatCode>
                <c:ptCount val="5"/>
                <c:pt idx="0">
                  <c:v>2014</c:v>
                </c:pt>
                <c:pt idx="1">
                  <c:v>2015</c:v>
                </c:pt>
                <c:pt idx="2">
                  <c:v>2016</c:v>
                </c:pt>
                <c:pt idx="3">
                  <c:v>2017</c:v>
                </c:pt>
                <c:pt idx="4">
                  <c:v>2018</c:v>
                </c:pt>
              </c:numCache>
            </c:numRef>
          </c:cat>
          <c:val>
            <c:numRef>
              <c:f>Ratios!$C$38:$G$38</c:f>
              <c:numCache>
                <c:formatCode>0.00</c:formatCode>
                <c:ptCount val="5"/>
                <c:pt idx="0">
                  <c:v>3.25</c:v>
                </c:pt>
                <c:pt idx="1">
                  <c:v>5.44</c:v>
                </c:pt>
                <c:pt idx="2">
                  <c:v>5.01</c:v>
                </c:pt>
                <c:pt idx="3">
                  <c:v>8.06</c:v>
                </c:pt>
                <c:pt idx="4">
                  <c:v>7.62</c:v>
                </c:pt>
              </c:numCache>
            </c:numRef>
          </c:val>
          <c:extLst>
            <c:ext xmlns:c16="http://schemas.microsoft.com/office/drawing/2014/chart" uri="{C3380CC4-5D6E-409C-BE32-E72D297353CC}">
              <c16:uniqueId val="{00000000-6FCD-45FB-92AA-5E11B29BCF17}"/>
            </c:ext>
          </c:extLst>
        </c:ser>
        <c:ser>
          <c:idx val="1"/>
          <c:order val="1"/>
          <c:tx>
            <c:v>P/E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Ratios!$I$16:$M$16</c:f>
              <c:numCache>
                <c:formatCode>General</c:formatCode>
                <c:ptCount val="5"/>
                <c:pt idx="0">
                  <c:v>2014</c:v>
                </c:pt>
                <c:pt idx="1">
                  <c:v>2015</c:v>
                </c:pt>
                <c:pt idx="2">
                  <c:v>2016</c:v>
                </c:pt>
                <c:pt idx="3">
                  <c:v>2017</c:v>
                </c:pt>
                <c:pt idx="4">
                  <c:v>2018</c:v>
                </c:pt>
              </c:numCache>
            </c:numRef>
          </c:cat>
          <c:val>
            <c:numRef>
              <c:f>Ratios!$C$39:$G$39</c:f>
              <c:numCache>
                <c:formatCode>0.00</c:formatCode>
                <c:ptCount val="5"/>
                <c:pt idx="0">
                  <c:v>24.77</c:v>
                </c:pt>
                <c:pt idx="1">
                  <c:v>18.57</c:v>
                </c:pt>
                <c:pt idx="2">
                  <c:v>21.36</c:v>
                </c:pt>
                <c:pt idx="3">
                  <c:v>23.64</c:v>
                </c:pt>
                <c:pt idx="4">
                  <c:v>41.99</c:v>
                </c:pt>
              </c:numCache>
            </c:numRef>
          </c:val>
          <c:extLst>
            <c:ext xmlns:c16="http://schemas.microsoft.com/office/drawing/2014/chart" uri="{C3380CC4-5D6E-409C-BE32-E72D297353CC}">
              <c16:uniqueId val="{00000001-6FCD-45FB-92AA-5E11B29BCF17}"/>
            </c:ext>
          </c:extLst>
        </c:ser>
        <c:dLbls>
          <c:dLblPos val="outEnd"/>
          <c:showLegendKey val="0"/>
          <c:showVal val="1"/>
          <c:showCatName val="0"/>
          <c:showSerName val="0"/>
          <c:showPercent val="0"/>
          <c:showBubbleSize val="0"/>
        </c:dLbls>
        <c:gapWidth val="219"/>
        <c:overlap val="-27"/>
        <c:axId val="449270424"/>
        <c:axId val="449268456"/>
      </c:barChart>
      <c:catAx>
        <c:axId val="449270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268456"/>
        <c:crosses val="autoZero"/>
        <c:auto val="1"/>
        <c:lblAlgn val="ctr"/>
        <c:lblOffset val="100"/>
        <c:noMultiLvlLbl val="0"/>
      </c:catAx>
      <c:valAx>
        <c:axId val="4492684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270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Price</a:t>
            </a:r>
            <a:r>
              <a:rPr lang="en-IN" baseline="0"/>
              <a:t> to Earning Ratio</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Tristel PLC</c:v>
          </c:tx>
          <c:spPr>
            <a:ln w="34925" cap="rnd">
              <a:solidFill>
                <a:schemeClr val="accent1"/>
              </a:solidFill>
              <a:round/>
            </a:ln>
            <a:effectLst>
              <a:outerShdw blurRad="50800" dist="38100" dir="5400000" rotWithShape="0">
                <a:srgbClr val="000000">
                  <a:alpha val="35000"/>
                </a:srgbClr>
              </a:outerShdw>
            </a:effectLst>
          </c:spPr>
          <c:marker>
            <c:symbol val="circle"/>
            <c:size val="6"/>
            <c:spPr>
              <a:gradFill rotWithShape="1">
                <a:gsLst>
                  <a:gs pos="0">
                    <a:schemeClr val="accent1">
                      <a:tint val="96000"/>
                      <a:lumMod val="100000"/>
                    </a:schemeClr>
                  </a:gs>
                  <a:gs pos="78000">
                    <a:schemeClr val="accent1">
                      <a:shade val="94000"/>
                      <a:lumMod val="94000"/>
                    </a:schemeClr>
                  </a:gs>
                </a:gsLst>
                <a:lin ang="5400000" scaled="0"/>
              </a:gradFill>
              <a:ln w="9525">
                <a:solidFill>
                  <a:schemeClr val="accent1"/>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Ratios!$C$39:$G$39</c:f>
              <c:numCache>
                <c:formatCode>0.00</c:formatCode>
                <c:ptCount val="5"/>
                <c:pt idx="0">
                  <c:v>24.77</c:v>
                </c:pt>
                <c:pt idx="1">
                  <c:v>18.57</c:v>
                </c:pt>
                <c:pt idx="2">
                  <c:v>21.36</c:v>
                </c:pt>
                <c:pt idx="3">
                  <c:v>23.64</c:v>
                </c:pt>
                <c:pt idx="4">
                  <c:v>41.99</c:v>
                </c:pt>
              </c:numCache>
            </c:numRef>
          </c:val>
          <c:smooth val="0"/>
          <c:extLst>
            <c:ext xmlns:c16="http://schemas.microsoft.com/office/drawing/2014/chart" uri="{C3380CC4-5D6E-409C-BE32-E72D297353CC}">
              <c16:uniqueId val="{00000000-ED72-4FCD-BF83-73ED57E668A3}"/>
            </c:ext>
          </c:extLst>
        </c:ser>
        <c:ser>
          <c:idx val="1"/>
          <c:order val="1"/>
          <c:tx>
            <c:v>Abcam PLC</c:v>
          </c:tx>
          <c:spPr>
            <a:ln w="34925" cap="rnd">
              <a:solidFill>
                <a:schemeClr val="accent2"/>
              </a:solidFill>
              <a:round/>
            </a:ln>
            <a:effectLst>
              <a:outerShdw blurRad="50800" dist="38100" dir="5400000" rotWithShape="0">
                <a:srgbClr val="000000">
                  <a:alpha val="35000"/>
                </a:srgbClr>
              </a:outerShdw>
            </a:effectLst>
          </c:spPr>
          <c:marker>
            <c:symbol val="circle"/>
            <c:size val="6"/>
            <c:spPr>
              <a:gradFill rotWithShape="1">
                <a:gsLst>
                  <a:gs pos="0">
                    <a:schemeClr val="accent2">
                      <a:tint val="96000"/>
                      <a:lumMod val="100000"/>
                    </a:schemeClr>
                  </a:gs>
                  <a:gs pos="78000">
                    <a:schemeClr val="accent2">
                      <a:shade val="94000"/>
                      <a:lumMod val="94000"/>
                    </a:schemeClr>
                  </a:gs>
                </a:gsLst>
                <a:lin ang="5400000" scaled="0"/>
              </a:gradFill>
              <a:ln w="9525">
                <a:solidFill>
                  <a:schemeClr val="accent2"/>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Ratios!$I$39:$M$39</c:f>
              <c:numCache>
                <c:formatCode>0.00</c:formatCode>
                <c:ptCount val="5"/>
                <c:pt idx="0">
                  <c:v>22.2</c:v>
                </c:pt>
                <c:pt idx="1">
                  <c:v>27.72</c:v>
                </c:pt>
                <c:pt idx="2">
                  <c:v>41.38</c:v>
                </c:pt>
                <c:pt idx="3">
                  <c:v>46.58</c:v>
                </c:pt>
                <c:pt idx="4">
                  <c:v>43.74</c:v>
                </c:pt>
              </c:numCache>
            </c:numRef>
          </c:val>
          <c:smooth val="0"/>
          <c:extLst>
            <c:ext xmlns:c16="http://schemas.microsoft.com/office/drawing/2014/chart" uri="{C3380CC4-5D6E-409C-BE32-E72D297353CC}">
              <c16:uniqueId val="{00000001-ED72-4FCD-BF83-73ED57E668A3}"/>
            </c:ext>
          </c:extLst>
        </c:ser>
        <c:dLbls>
          <c:showLegendKey val="0"/>
          <c:showVal val="0"/>
          <c:showCatName val="0"/>
          <c:showSerName val="0"/>
          <c:showPercent val="0"/>
          <c:showBubbleSize val="0"/>
        </c:dLbls>
        <c:marker val="1"/>
        <c:smooth val="0"/>
        <c:axId val="261043976"/>
        <c:axId val="261042016"/>
      </c:lineChart>
      <c:catAx>
        <c:axId val="2610439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042016"/>
        <c:crosses val="autoZero"/>
        <c:auto val="1"/>
        <c:lblAlgn val="ctr"/>
        <c:lblOffset val="100"/>
        <c:noMultiLvlLbl val="0"/>
      </c:catAx>
      <c:valAx>
        <c:axId val="2610420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0439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Earnings Per Share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Tristel PLC</c:v>
          </c:tx>
          <c:spPr>
            <a:ln w="34925" cap="rnd">
              <a:solidFill>
                <a:schemeClr val="accent1"/>
              </a:solidFill>
              <a:round/>
            </a:ln>
            <a:effectLst>
              <a:outerShdw blurRad="50800" dist="38100" dir="5400000" rotWithShape="0">
                <a:srgbClr val="000000">
                  <a:alpha val="35000"/>
                </a:srgbClr>
              </a:outerShdw>
            </a:effectLst>
          </c:spPr>
          <c:marker>
            <c:symbol val="circle"/>
            <c:size val="6"/>
            <c:spPr>
              <a:gradFill rotWithShape="1">
                <a:gsLst>
                  <a:gs pos="0">
                    <a:schemeClr val="accent1">
                      <a:tint val="96000"/>
                      <a:lumMod val="100000"/>
                    </a:schemeClr>
                  </a:gs>
                  <a:gs pos="78000">
                    <a:schemeClr val="accent1">
                      <a:shade val="94000"/>
                      <a:lumMod val="94000"/>
                    </a:schemeClr>
                  </a:gs>
                </a:gsLst>
                <a:lin ang="5400000" scaled="0"/>
              </a:gradFill>
              <a:ln w="9525">
                <a:solidFill>
                  <a:schemeClr val="accent1"/>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Ratios!$C$38:$G$38</c:f>
              <c:numCache>
                <c:formatCode>0.00</c:formatCode>
                <c:ptCount val="5"/>
                <c:pt idx="0">
                  <c:v>3.25</c:v>
                </c:pt>
                <c:pt idx="1">
                  <c:v>5.44</c:v>
                </c:pt>
                <c:pt idx="2">
                  <c:v>5.01</c:v>
                </c:pt>
                <c:pt idx="3">
                  <c:v>8.06</c:v>
                </c:pt>
                <c:pt idx="4">
                  <c:v>7.62</c:v>
                </c:pt>
              </c:numCache>
            </c:numRef>
          </c:val>
          <c:smooth val="0"/>
          <c:extLst>
            <c:ext xmlns:c16="http://schemas.microsoft.com/office/drawing/2014/chart" uri="{C3380CC4-5D6E-409C-BE32-E72D297353CC}">
              <c16:uniqueId val="{00000000-7AB1-482A-8A72-E9A0E5409250}"/>
            </c:ext>
          </c:extLst>
        </c:ser>
        <c:ser>
          <c:idx val="1"/>
          <c:order val="1"/>
          <c:tx>
            <c:v>Abcam PLC</c:v>
          </c:tx>
          <c:spPr>
            <a:ln w="34925" cap="rnd">
              <a:solidFill>
                <a:schemeClr val="accent2"/>
              </a:solidFill>
              <a:round/>
            </a:ln>
            <a:effectLst>
              <a:outerShdw blurRad="50800" dist="38100" dir="5400000" rotWithShape="0">
                <a:srgbClr val="000000">
                  <a:alpha val="35000"/>
                </a:srgbClr>
              </a:outerShdw>
            </a:effectLst>
          </c:spPr>
          <c:marker>
            <c:symbol val="circle"/>
            <c:size val="6"/>
            <c:spPr>
              <a:gradFill rotWithShape="1">
                <a:gsLst>
                  <a:gs pos="0">
                    <a:schemeClr val="accent2">
                      <a:tint val="96000"/>
                      <a:lumMod val="100000"/>
                    </a:schemeClr>
                  </a:gs>
                  <a:gs pos="78000">
                    <a:schemeClr val="accent2">
                      <a:shade val="94000"/>
                      <a:lumMod val="94000"/>
                    </a:schemeClr>
                  </a:gs>
                </a:gsLst>
                <a:lin ang="5400000" scaled="0"/>
              </a:gradFill>
              <a:ln w="9525">
                <a:solidFill>
                  <a:schemeClr val="accent2"/>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Ratios!$I$38:$M$38</c:f>
              <c:numCache>
                <c:formatCode>0.00</c:formatCode>
                <c:ptCount val="5"/>
                <c:pt idx="0">
                  <c:v>18.16</c:v>
                </c:pt>
                <c:pt idx="1">
                  <c:v>19.89</c:v>
                </c:pt>
                <c:pt idx="2">
                  <c:v>18.61</c:v>
                </c:pt>
                <c:pt idx="3">
                  <c:v>20.9</c:v>
                </c:pt>
                <c:pt idx="4">
                  <c:v>32.700000000000003</c:v>
                </c:pt>
              </c:numCache>
            </c:numRef>
          </c:val>
          <c:smooth val="0"/>
          <c:extLst>
            <c:ext xmlns:c16="http://schemas.microsoft.com/office/drawing/2014/chart" uri="{C3380CC4-5D6E-409C-BE32-E72D297353CC}">
              <c16:uniqueId val="{00000001-7AB1-482A-8A72-E9A0E5409250}"/>
            </c:ext>
          </c:extLst>
        </c:ser>
        <c:dLbls>
          <c:showLegendKey val="0"/>
          <c:showVal val="0"/>
          <c:showCatName val="0"/>
          <c:showSerName val="0"/>
          <c:showPercent val="0"/>
          <c:showBubbleSize val="0"/>
        </c:dLbls>
        <c:marker val="1"/>
        <c:smooth val="0"/>
        <c:axId val="372779712"/>
        <c:axId val="372780888"/>
      </c:lineChart>
      <c:catAx>
        <c:axId val="3727797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80888"/>
        <c:crosses val="autoZero"/>
        <c:auto val="1"/>
        <c:lblAlgn val="ctr"/>
        <c:lblOffset val="100"/>
        <c:noMultiLvlLbl val="0"/>
      </c:catAx>
      <c:valAx>
        <c:axId val="3727808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797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Operating Profit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Tristel PLC</c:v>
          </c:tx>
          <c:spPr>
            <a:ln w="34925" cap="rnd">
              <a:solidFill>
                <a:schemeClr val="accent1"/>
              </a:solidFill>
              <a:round/>
            </a:ln>
            <a:effectLst>
              <a:outerShdw blurRad="50800" dist="38100" dir="5400000" rotWithShape="0">
                <a:srgbClr val="000000">
                  <a:alpha val="35000"/>
                </a:srgbClr>
              </a:outerShdw>
            </a:effectLst>
          </c:spPr>
          <c:marker>
            <c:symbol val="circle"/>
            <c:size val="6"/>
            <c:spPr>
              <a:gradFill rotWithShape="1">
                <a:gsLst>
                  <a:gs pos="0">
                    <a:schemeClr val="accent1">
                      <a:tint val="96000"/>
                      <a:lumMod val="100000"/>
                    </a:schemeClr>
                  </a:gs>
                  <a:gs pos="78000">
                    <a:schemeClr val="accent1">
                      <a:shade val="94000"/>
                      <a:lumMod val="94000"/>
                    </a:schemeClr>
                  </a:gs>
                </a:gsLst>
                <a:lin ang="5400000" scaled="0"/>
              </a:gradFill>
              <a:ln w="9525">
                <a:solidFill>
                  <a:schemeClr val="accent1"/>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Ratios!$C$19:$G$19</c:f>
              <c:numCache>
                <c:formatCode>0.00%</c:formatCode>
                <c:ptCount val="5"/>
                <c:pt idx="0">
                  <c:v>0.1350408314773571</c:v>
                </c:pt>
                <c:pt idx="1">
                  <c:v>0.16571018651362984</c:v>
                </c:pt>
                <c:pt idx="2">
                  <c:v>0.15014031805425632</c:v>
                </c:pt>
                <c:pt idx="3">
                  <c:v>0.19247274700340355</c:v>
                </c:pt>
                <c:pt idx="4">
                  <c:v>0.17911791179117911</c:v>
                </c:pt>
              </c:numCache>
            </c:numRef>
          </c:val>
          <c:smooth val="0"/>
          <c:extLst>
            <c:ext xmlns:c16="http://schemas.microsoft.com/office/drawing/2014/chart" uri="{C3380CC4-5D6E-409C-BE32-E72D297353CC}">
              <c16:uniqueId val="{00000000-35A2-4A70-A2ED-C61237203C2A}"/>
            </c:ext>
          </c:extLst>
        </c:ser>
        <c:ser>
          <c:idx val="1"/>
          <c:order val="1"/>
          <c:tx>
            <c:v>Abcam PLC</c:v>
          </c:tx>
          <c:spPr>
            <a:ln w="34925" cap="rnd">
              <a:solidFill>
                <a:schemeClr val="accent2"/>
              </a:solidFill>
              <a:round/>
            </a:ln>
            <a:effectLst>
              <a:outerShdw blurRad="50800" dist="38100" dir="5400000" rotWithShape="0">
                <a:srgbClr val="000000">
                  <a:alpha val="35000"/>
                </a:srgbClr>
              </a:outerShdw>
            </a:effectLst>
          </c:spPr>
          <c:marker>
            <c:symbol val="circle"/>
            <c:size val="6"/>
            <c:spPr>
              <a:gradFill rotWithShape="1">
                <a:gsLst>
                  <a:gs pos="0">
                    <a:schemeClr val="accent2">
                      <a:tint val="96000"/>
                      <a:lumMod val="100000"/>
                    </a:schemeClr>
                  </a:gs>
                  <a:gs pos="78000">
                    <a:schemeClr val="accent2">
                      <a:shade val="94000"/>
                      <a:lumMod val="94000"/>
                    </a:schemeClr>
                  </a:gs>
                </a:gsLst>
                <a:lin ang="5400000" scaled="0"/>
              </a:gradFill>
              <a:ln w="9525">
                <a:solidFill>
                  <a:schemeClr val="accent2"/>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Ratios!$I$19:$M$19</c:f>
              <c:numCache>
                <c:formatCode>0.00%</c:formatCode>
                <c:ptCount val="5"/>
                <c:pt idx="0">
                  <c:v>0.33850446254122574</c:v>
                </c:pt>
                <c:pt idx="1">
                  <c:v>0.31747585622739233</c:v>
                </c:pt>
                <c:pt idx="2">
                  <c:v>0.26980363831237292</c:v>
                </c:pt>
                <c:pt idx="3">
                  <c:v>0.25396825396825395</c:v>
                </c:pt>
                <c:pt idx="4">
                  <c:v>0.29502572898799312</c:v>
                </c:pt>
              </c:numCache>
            </c:numRef>
          </c:val>
          <c:smooth val="0"/>
          <c:extLst>
            <c:ext xmlns:c16="http://schemas.microsoft.com/office/drawing/2014/chart" uri="{C3380CC4-5D6E-409C-BE32-E72D297353CC}">
              <c16:uniqueId val="{00000001-35A2-4A70-A2ED-C61237203C2A}"/>
            </c:ext>
          </c:extLst>
        </c:ser>
        <c:dLbls>
          <c:showLegendKey val="0"/>
          <c:showVal val="0"/>
          <c:showCatName val="0"/>
          <c:showSerName val="0"/>
          <c:showPercent val="0"/>
          <c:showBubbleSize val="0"/>
        </c:dLbls>
        <c:marker val="1"/>
        <c:smooth val="0"/>
        <c:axId val="372782848"/>
        <c:axId val="372774616"/>
      </c:lineChart>
      <c:catAx>
        <c:axId val="37278284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74616"/>
        <c:crosses val="autoZero"/>
        <c:auto val="1"/>
        <c:lblAlgn val="ctr"/>
        <c:lblOffset val="100"/>
        <c:noMultiLvlLbl val="0"/>
      </c:catAx>
      <c:valAx>
        <c:axId val="3727746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828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Acid Test Ratio</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Tristel PLC</c:v>
          </c:tx>
          <c:spPr>
            <a:ln w="34925" cap="rnd">
              <a:solidFill>
                <a:schemeClr val="accent1"/>
              </a:solidFill>
              <a:round/>
            </a:ln>
            <a:effectLst>
              <a:outerShdw blurRad="50800" dist="38100" dir="5400000" rotWithShape="0">
                <a:srgbClr val="000000">
                  <a:alpha val="35000"/>
                </a:srgbClr>
              </a:outerShdw>
            </a:effectLst>
          </c:spPr>
          <c:marker>
            <c:symbol val="circle"/>
            <c:size val="6"/>
            <c:spPr>
              <a:gradFill rotWithShape="1">
                <a:gsLst>
                  <a:gs pos="0">
                    <a:schemeClr val="accent1">
                      <a:tint val="96000"/>
                      <a:lumMod val="100000"/>
                    </a:schemeClr>
                  </a:gs>
                  <a:gs pos="78000">
                    <a:schemeClr val="accent1">
                      <a:shade val="94000"/>
                      <a:lumMod val="94000"/>
                    </a:schemeClr>
                  </a:gs>
                </a:gsLst>
                <a:lin ang="5400000" scaled="0"/>
              </a:gradFill>
              <a:ln w="9525">
                <a:solidFill>
                  <a:schemeClr val="accent1"/>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Ratios!$C$26:$G$26</c:f>
              <c:numCache>
                <c:formatCode>0.00</c:formatCode>
                <c:ptCount val="5"/>
                <c:pt idx="0">
                  <c:v>1.9169351951306839</c:v>
                </c:pt>
                <c:pt idx="1">
                  <c:v>2.7001118985453187</c:v>
                </c:pt>
                <c:pt idx="2">
                  <c:v>2.5623644251626896</c:v>
                </c:pt>
                <c:pt idx="3">
                  <c:v>2.2794838709677419</c:v>
                </c:pt>
                <c:pt idx="4">
                  <c:v>2.8129477993858751</c:v>
                </c:pt>
              </c:numCache>
            </c:numRef>
          </c:val>
          <c:smooth val="0"/>
          <c:extLst>
            <c:ext xmlns:c16="http://schemas.microsoft.com/office/drawing/2014/chart" uri="{C3380CC4-5D6E-409C-BE32-E72D297353CC}">
              <c16:uniqueId val="{00000000-B0F8-40DE-A36F-113C6289450D}"/>
            </c:ext>
          </c:extLst>
        </c:ser>
        <c:ser>
          <c:idx val="1"/>
          <c:order val="1"/>
          <c:tx>
            <c:v>Abcam PLC</c:v>
          </c:tx>
          <c:spPr>
            <a:ln w="34925" cap="rnd">
              <a:solidFill>
                <a:schemeClr val="accent2"/>
              </a:solidFill>
              <a:round/>
            </a:ln>
            <a:effectLst>
              <a:outerShdw blurRad="50800" dist="38100" dir="5400000" rotWithShape="0">
                <a:srgbClr val="000000">
                  <a:alpha val="35000"/>
                </a:srgbClr>
              </a:outerShdw>
            </a:effectLst>
          </c:spPr>
          <c:marker>
            <c:symbol val="circle"/>
            <c:size val="6"/>
            <c:spPr>
              <a:gradFill rotWithShape="1">
                <a:gsLst>
                  <a:gs pos="0">
                    <a:schemeClr val="accent2">
                      <a:tint val="96000"/>
                      <a:lumMod val="100000"/>
                    </a:schemeClr>
                  </a:gs>
                  <a:gs pos="78000">
                    <a:schemeClr val="accent2">
                      <a:shade val="94000"/>
                      <a:lumMod val="94000"/>
                    </a:schemeClr>
                  </a:gs>
                </a:gsLst>
                <a:lin ang="5400000" scaled="0"/>
              </a:gradFill>
              <a:ln w="9525">
                <a:solidFill>
                  <a:schemeClr val="accent2"/>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Ratios!$I$26:$M$26</c:f>
              <c:numCache>
                <c:formatCode>0.00</c:formatCode>
                <c:ptCount val="5"/>
                <c:pt idx="0">
                  <c:v>4.5256653992395437</c:v>
                </c:pt>
                <c:pt idx="1">
                  <c:v>3.8331750403647069</c:v>
                </c:pt>
                <c:pt idx="2">
                  <c:v>3.0030036343976212</c:v>
                </c:pt>
                <c:pt idx="3">
                  <c:v>3.7334192281735077</c:v>
                </c:pt>
                <c:pt idx="4">
                  <c:v>2.6591836734693879</c:v>
                </c:pt>
              </c:numCache>
            </c:numRef>
          </c:val>
          <c:smooth val="0"/>
          <c:extLst>
            <c:ext xmlns:c16="http://schemas.microsoft.com/office/drawing/2014/chart" uri="{C3380CC4-5D6E-409C-BE32-E72D297353CC}">
              <c16:uniqueId val="{00000001-B0F8-40DE-A36F-113C6289450D}"/>
            </c:ext>
          </c:extLst>
        </c:ser>
        <c:dLbls>
          <c:showLegendKey val="0"/>
          <c:showVal val="0"/>
          <c:showCatName val="0"/>
          <c:showSerName val="0"/>
          <c:showPercent val="0"/>
          <c:showBubbleSize val="0"/>
        </c:dLbls>
        <c:marker val="1"/>
        <c:smooth val="0"/>
        <c:axId val="369529224"/>
        <c:axId val="369526480"/>
      </c:lineChart>
      <c:catAx>
        <c:axId val="36952922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526480"/>
        <c:crosses val="autoZero"/>
        <c:auto val="1"/>
        <c:lblAlgn val="ctr"/>
        <c:lblOffset val="100"/>
        <c:noMultiLvlLbl val="0"/>
      </c:catAx>
      <c:valAx>
        <c:axId val="3695264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529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Current Ratio</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Tristel PLC</c:v>
          </c:tx>
          <c:spPr>
            <a:ln w="34925" cap="rnd">
              <a:solidFill>
                <a:schemeClr val="accent1"/>
              </a:solidFill>
              <a:round/>
            </a:ln>
            <a:effectLst>
              <a:outerShdw blurRad="50800" dist="38100" dir="5400000" rotWithShape="0">
                <a:srgbClr val="000000">
                  <a:alpha val="35000"/>
                </a:srgbClr>
              </a:outerShdw>
            </a:effectLst>
          </c:spPr>
          <c:marker>
            <c:symbol val="circle"/>
            <c:size val="6"/>
            <c:spPr>
              <a:gradFill rotWithShape="1">
                <a:gsLst>
                  <a:gs pos="0">
                    <a:schemeClr val="accent1">
                      <a:tint val="96000"/>
                      <a:lumMod val="100000"/>
                    </a:schemeClr>
                  </a:gs>
                  <a:gs pos="78000">
                    <a:schemeClr val="accent1">
                      <a:shade val="94000"/>
                      <a:lumMod val="94000"/>
                    </a:schemeClr>
                  </a:gs>
                </a:gsLst>
                <a:lin ang="5400000" scaled="0"/>
              </a:gradFill>
              <a:ln w="9525">
                <a:solidFill>
                  <a:schemeClr val="accent1"/>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Ratios!$C$25:$G$25</c:f>
              <c:numCache>
                <c:formatCode>0.00</c:formatCode>
                <c:ptCount val="5"/>
                <c:pt idx="0">
                  <c:v>2.6555674901539561</c:v>
                </c:pt>
                <c:pt idx="1">
                  <c:v>3.4688549048862365</c:v>
                </c:pt>
                <c:pt idx="2">
                  <c:v>3.070770065075922</c:v>
                </c:pt>
                <c:pt idx="3">
                  <c:v>2.870967741935484</c:v>
                </c:pt>
                <c:pt idx="4">
                  <c:v>3.3961105424769702</c:v>
                </c:pt>
              </c:numCache>
            </c:numRef>
          </c:val>
          <c:smooth val="0"/>
          <c:extLst>
            <c:ext xmlns:c16="http://schemas.microsoft.com/office/drawing/2014/chart" uri="{C3380CC4-5D6E-409C-BE32-E72D297353CC}">
              <c16:uniqueId val="{00000000-0AC9-4E3D-A8D5-FD3D0E32D8A6}"/>
            </c:ext>
          </c:extLst>
        </c:ser>
        <c:ser>
          <c:idx val="1"/>
          <c:order val="1"/>
          <c:tx>
            <c:v>Abcam PLC</c:v>
          </c:tx>
          <c:spPr>
            <a:ln w="34925" cap="rnd">
              <a:solidFill>
                <a:schemeClr val="accent2"/>
              </a:solidFill>
              <a:round/>
            </a:ln>
            <a:effectLst>
              <a:outerShdw blurRad="50800" dist="38100" dir="5400000" rotWithShape="0">
                <a:srgbClr val="000000">
                  <a:alpha val="35000"/>
                </a:srgbClr>
              </a:outerShdw>
            </a:effectLst>
          </c:spPr>
          <c:marker>
            <c:symbol val="circle"/>
            <c:size val="6"/>
            <c:spPr>
              <a:gradFill rotWithShape="1">
                <a:gsLst>
                  <a:gs pos="0">
                    <a:schemeClr val="accent2">
                      <a:tint val="96000"/>
                      <a:lumMod val="100000"/>
                    </a:schemeClr>
                  </a:gs>
                  <a:gs pos="78000">
                    <a:schemeClr val="accent2">
                      <a:shade val="94000"/>
                      <a:lumMod val="94000"/>
                    </a:schemeClr>
                  </a:gs>
                </a:gsLst>
                <a:lin ang="5400000" scaled="0"/>
              </a:gradFill>
              <a:ln w="9525">
                <a:solidFill>
                  <a:schemeClr val="accent2"/>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Ratios!$I$25:$M$25</c:f>
              <c:numCache>
                <c:formatCode>0.00</c:formatCode>
                <c:ptCount val="5"/>
                <c:pt idx="0">
                  <c:v>5.4021506653992395</c:v>
                </c:pt>
                <c:pt idx="1">
                  <c:v>4.7735777376768924</c:v>
                </c:pt>
                <c:pt idx="2">
                  <c:v>3.593968702129577</c:v>
                </c:pt>
                <c:pt idx="3">
                  <c:v>4.40097551997055</c:v>
                </c:pt>
                <c:pt idx="4">
                  <c:v>3.2632653061224488</c:v>
                </c:pt>
              </c:numCache>
            </c:numRef>
          </c:val>
          <c:smooth val="0"/>
          <c:extLst>
            <c:ext xmlns:c16="http://schemas.microsoft.com/office/drawing/2014/chart" uri="{C3380CC4-5D6E-409C-BE32-E72D297353CC}">
              <c16:uniqueId val="{00000001-0AC9-4E3D-A8D5-FD3D0E32D8A6}"/>
            </c:ext>
          </c:extLst>
        </c:ser>
        <c:dLbls>
          <c:showLegendKey val="0"/>
          <c:showVal val="0"/>
          <c:showCatName val="0"/>
          <c:showSerName val="0"/>
          <c:showPercent val="0"/>
          <c:showBubbleSize val="0"/>
        </c:dLbls>
        <c:marker val="1"/>
        <c:smooth val="0"/>
        <c:axId val="341221832"/>
        <c:axId val="341228104"/>
      </c:lineChart>
      <c:catAx>
        <c:axId val="34122183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228104"/>
        <c:crosses val="autoZero"/>
        <c:auto val="1"/>
        <c:lblAlgn val="ctr"/>
        <c:lblOffset val="100"/>
        <c:noMultiLvlLbl val="0"/>
      </c:catAx>
      <c:valAx>
        <c:axId val="3412281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2218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Net receivable vs</a:t>
            </a:r>
            <a:r>
              <a:rPr lang="en-IN" baseline="0"/>
              <a:t> Net payable days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Net receivable days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Ratios!$I$16:$M$16</c:f>
              <c:numCache>
                <c:formatCode>General</c:formatCode>
                <c:ptCount val="5"/>
                <c:pt idx="0">
                  <c:v>2014</c:v>
                </c:pt>
                <c:pt idx="1">
                  <c:v>2015</c:v>
                </c:pt>
                <c:pt idx="2">
                  <c:v>2016</c:v>
                </c:pt>
                <c:pt idx="3">
                  <c:v>2017</c:v>
                </c:pt>
                <c:pt idx="4">
                  <c:v>2018</c:v>
                </c:pt>
              </c:numCache>
            </c:numRef>
          </c:cat>
          <c:val>
            <c:numRef>
              <c:f>Ratios!$C$29:$G$29</c:f>
              <c:numCache>
                <c:formatCode>0.00</c:formatCode>
                <c:ptCount val="5"/>
                <c:pt idx="0">
                  <c:v>57.906829992576093</c:v>
                </c:pt>
                <c:pt idx="1">
                  <c:v>59.936741880787793</c:v>
                </c:pt>
                <c:pt idx="2">
                  <c:v>63.059810570626752</c:v>
                </c:pt>
                <c:pt idx="3">
                  <c:v>54.552853549055392</c:v>
                </c:pt>
                <c:pt idx="4">
                  <c:v>58.314581458145817</c:v>
                </c:pt>
              </c:numCache>
            </c:numRef>
          </c:val>
          <c:extLst>
            <c:ext xmlns:c16="http://schemas.microsoft.com/office/drawing/2014/chart" uri="{C3380CC4-5D6E-409C-BE32-E72D297353CC}">
              <c16:uniqueId val="{00000000-5738-4B62-A691-B7CD948ECA92}"/>
            </c:ext>
          </c:extLst>
        </c:ser>
        <c:ser>
          <c:idx val="1"/>
          <c:order val="1"/>
          <c:tx>
            <c:v>Net payable days</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Ratios!$I$16:$M$16</c:f>
              <c:numCache>
                <c:formatCode>General</c:formatCode>
                <c:ptCount val="5"/>
                <c:pt idx="0">
                  <c:v>2014</c:v>
                </c:pt>
                <c:pt idx="1">
                  <c:v>2015</c:v>
                </c:pt>
                <c:pt idx="2">
                  <c:v>2016</c:v>
                </c:pt>
                <c:pt idx="3">
                  <c:v>2017</c:v>
                </c:pt>
                <c:pt idx="4">
                  <c:v>2018</c:v>
                </c:pt>
              </c:numCache>
            </c:numRef>
          </c:cat>
          <c:val>
            <c:numRef>
              <c:f>Ratios!$C$30:$G$30</c:f>
              <c:numCache>
                <c:formatCode>0.00</c:formatCode>
                <c:ptCount val="5"/>
                <c:pt idx="0">
                  <c:v>126.93310378750616</c:v>
                </c:pt>
                <c:pt idx="1">
                  <c:v>74.124759255296382</c:v>
                </c:pt>
                <c:pt idx="2">
                  <c:v>88.582105957353264</c:v>
                </c:pt>
                <c:pt idx="3">
                  <c:v>101.21248368856024</c:v>
                </c:pt>
                <c:pt idx="4">
                  <c:v>126.59126984126983</c:v>
                </c:pt>
              </c:numCache>
            </c:numRef>
          </c:val>
          <c:extLst>
            <c:ext xmlns:c16="http://schemas.microsoft.com/office/drawing/2014/chart" uri="{C3380CC4-5D6E-409C-BE32-E72D297353CC}">
              <c16:uniqueId val="{00000001-5738-4B62-A691-B7CD948ECA92}"/>
            </c:ext>
          </c:extLst>
        </c:ser>
        <c:dLbls>
          <c:dLblPos val="outEnd"/>
          <c:showLegendKey val="0"/>
          <c:showVal val="1"/>
          <c:showCatName val="0"/>
          <c:showSerName val="0"/>
          <c:showPercent val="0"/>
          <c:showBubbleSize val="0"/>
        </c:dLbls>
        <c:gapWidth val="219"/>
        <c:overlap val="-27"/>
        <c:axId val="480735736"/>
        <c:axId val="480734096"/>
      </c:barChart>
      <c:catAx>
        <c:axId val="480735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734096"/>
        <c:crosses val="autoZero"/>
        <c:auto val="1"/>
        <c:lblAlgn val="ctr"/>
        <c:lblOffset val="100"/>
        <c:noMultiLvlLbl val="0"/>
      </c:catAx>
      <c:valAx>
        <c:axId val="4807340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735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Net</a:t>
            </a:r>
            <a:r>
              <a:rPr lang="en-IN" baseline="0"/>
              <a:t> Receivable Days</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Tristel PLC</c:v>
          </c:tx>
          <c:spPr>
            <a:ln w="34925" cap="rnd">
              <a:solidFill>
                <a:schemeClr val="accent1"/>
              </a:solidFill>
              <a:round/>
            </a:ln>
            <a:effectLst>
              <a:outerShdw blurRad="50800" dist="38100" dir="5400000" rotWithShape="0">
                <a:srgbClr val="000000">
                  <a:alpha val="35000"/>
                </a:srgbClr>
              </a:outerShdw>
            </a:effectLst>
          </c:spPr>
          <c:marker>
            <c:symbol val="circle"/>
            <c:size val="6"/>
            <c:spPr>
              <a:gradFill rotWithShape="1">
                <a:gsLst>
                  <a:gs pos="0">
                    <a:schemeClr val="accent1">
                      <a:tint val="96000"/>
                      <a:lumMod val="100000"/>
                    </a:schemeClr>
                  </a:gs>
                  <a:gs pos="78000">
                    <a:schemeClr val="accent1">
                      <a:shade val="94000"/>
                      <a:lumMod val="94000"/>
                    </a:schemeClr>
                  </a:gs>
                </a:gsLst>
                <a:lin ang="5400000" scaled="0"/>
              </a:gradFill>
              <a:ln w="9525">
                <a:solidFill>
                  <a:schemeClr val="accent1"/>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Ratios!$C$29:$G$29</c:f>
              <c:numCache>
                <c:formatCode>0.00</c:formatCode>
                <c:ptCount val="5"/>
                <c:pt idx="0">
                  <c:v>57.906829992576093</c:v>
                </c:pt>
                <c:pt idx="1">
                  <c:v>59.936741880787793</c:v>
                </c:pt>
                <c:pt idx="2">
                  <c:v>63.059810570626752</c:v>
                </c:pt>
                <c:pt idx="3">
                  <c:v>54.552853549055392</c:v>
                </c:pt>
                <c:pt idx="4">
                  <c:v>58.314581458145817</c:v>
                </c:pt>
              </c:numCache>
            </c:numRef>
          </c:val>
          <c:smooth val="0"/>
          <c:extLst>
            <c:ext xmlns:c16="http://schemas.microsoft.com/office/drawing/2014/chart" uri="{C3380CC4-5D6E-409C-BE32-E72D297353CC}">
              <c16:uniqueId val="{00000000-DABE-40ED-8F90-E038A3F1DCD1}"/>
            </c:ext>
          </c:extLst>
        </c:ser>
        <c:ser>
          <c:idx val="1"/>
          <c:order val="1"/>
          <c:tx>
            <c:v>Abcam PLC</c:v>
          </c:tx>
          <c:spPr>
            <a:ln w="34925" cap="rnd">
              <a:solidFill>
                <a:schemeClr val="accent2"/>
              </a:solidFill>
              <a:round/>
            </a:ln>
            <a:effectLst>
              <a:outerShdw blurRad="50800" dist="38100" dir="5400000" rotWithShape="0">
                <a:srgbClr val="000000">
                  <a:alpha val="35000"/>
                </a:srgbClr>
              </a:outerShdw>
            </a:effectLst>
          </c:spPr>
          <c:marker>
            <c:symbol val="circle"/>
            <c:size val="6"/>
            <c:spPr>
              <a:gradFill rotWithShape="1">
                <a:gsLst>
                  <a:gs pos="0">
                    <a:schemeClr val="accent2">
                      <a:tint val="96000"/>
                      <a:lumMod val="100000"/>
                    </a:schemeClr>
                  </a:gs>
                  <a:gs pos="78000">
                    <a:schemeClr val="accent2">
                      <a:shade val="94000"/>
                      <a:lumMod val="94000"/>
                    </a:schemeClr>
                  </a:gs>
                </a:gsLst>
                <a:lin ang="5400000" scaled="0"/>
              </a:gradFill>
              <a:ln w="9525">
                <a:solidFill>
                  <a:schemeClr val="accent2"/>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Ratios!$I$29:$M$29</c:f>
              <c:numCache>
                <c:formatCode>0.00</c:formatCode>
                <c:ptCount val="5"/>
                <c:pt idx="0">
                  <c:v>34.633266642699724</c:v>
                </c:pt>
                <c:pt idx="1">
                  <c:v>33.516555233870015</c:v>
                </c:pt>
                <c:pt idx="2">
                  <c:v>41.659492174075133</c:v>
                </c:pt>
                <c:pt idx="3">
                  <c:v>36.910565735290056</c:v>
                </c:pt>
                <c:pt idx="4">
                  <c:v>38.972984562607202</c:v>
                </c:pt>
              </c:numCache>
            </c:numRef>
          </c:val>
          <c:smooth val="0"/>
          <c:extLst>
            <c:ext xmlns:c16="http://schemas.microsoft.com/office/drawing/2014/chart" uri="{C3380CC4-5D6E-409C-BE32-E72D297353CC}">
              <c16:uniqueId val="{00000001-DABE-40ED-8F90-E038A3F1DCD1}"/>
            </c:ext>
          </c:extLst>
        </c:ser>
        <c:dLbls>
          <c:showLegendKey val="0"/>
          <c:showVal val="0"/>
          <c:showCatName val="0"/>
          <c:showSerName val="0"/>
          <c:showPercent val="0"/>
          <c:showBubbleSize val="0"/>
        </c:dLbls>
        <c:marker val="1"/>
        <c:smooth val="0"/>
        <c:axId val="370364792"/>
        <c:axId val="370361656"/>
      </c:lineChart>
      <c:catAx>
        <c:axId val="3703647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361656"/>
        <c:crosses val="autoZero"/>
        <c:auto val="1"/>
        <c:lblAlgn val="ctr"/>
        <c:lblOffset val="100"/>
        <c:noMultiLvlLbl val="0"/>
      </c:catAx>
      <c:valAx>
        <c:axId val="3703616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3647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Net Payable</a:t>
            </a:r>
            <a:r>
              <a:rPr lang="en-IN" baseline="0"/>
              <a:t> Days</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Tristel PLC</c:v>
          </c:tx>
          <c:spPr>
            <a:ln w="34925" cap="rnd">
              <a:solidFill>
                <a:schemeClr val="accent1"/>
              </a:solidFill>
              <a:round/>
            </a:ln>
            <a:effectLst>
              <a:outerShdw blurRad="50800" dist="38100" dir="5400000" rotWithShape="0">
                <a:srgbClr val="000000">
                  <a:alpha val="35000"/>
                </a:srgbClr>
              </a:outerShdw>
            </a:effectLst>
          </c:spPr>
          <c:marker>
            <c:symbol val="circle"/>
            <c:size val="6"/>
            <c:spPr>
              <a:gradFill rotWithShape="1">
                <a:gsLst>
                  <a:gs pos="0">
                    <a:schemeClr val="accent1">
                      <a:tint val="96000"/>
                      <a:lumMod val="100000"/>
                    </a:schemeClr>
                  </a:gs>
                  <a:gs pos="78000">
                    <a:schemeClr val="accent1">
                      <a:shade val="94000"/>
                      <a:lumMod val="94000"/>
                    </a:schemeClr>
                  </a:gs>
                </a:gsLst>
                <a:lin ang="5400000" scaled="0"/>
              </a:gradFill>
              <a:ln w="9525">
                <a:solidFill>
                  <a:schemeClr val="accent1"/>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Ratios!$C$30:$G$30</c:f>
              <c:numCache>
                <c:formatCode>0.00</c:formatCode>
                <c:ptCount val="5"/>
                <c:pt idx="0">
                  <c:v>126.93310378750616</c:v>
                </c:pt>
                <c:pt idx="1">
                  <c:v>74.124759255296382</c:v>
                </c:pt>
                <c:pt idx="2">
                  <c:v>88.582105957353264</c:v>
                </c:pt>
                <c:pt idx="3">
                  <c:v>101.21248368856024</c:v>
                </c:pt>
                <c:pt idx="4">
                  <c:v>126.59126984126983</c:v>
                </c:pt>
              </c:numCache>
            </c:numRef>
          </c:val>
          <c:smooth val="0"/>
          <c:extLst>
            <c:ext xmlns:c16="http://schemas.microsoft.com/office/drawing/2014/chart" uri="{C3380CC4-5D6E-409C-BE32-E72D297353CC}">
              <c16:uniqueId val="{00000000-4BC9-4A11-A50E-758707D75020}"/>
            </c:ext>
          </c:extLst>
        </c:ser>
        <c:ser>
          <c:idx val="1"/>
          <c:order val="1"/>
          <c:tx>
            <c:v>Abcam PLC</c:v>
          </c:tx>
          <c:spPr>
            <a:ln w="34925" cap="rnd">
              <a:solidFill>
                <a:schemeClr val="accent2"/>
              </a:solidFill>
              <a:round/>
            </a:ln>
            <a:effectLst>
              <a:outerShdw blurRad="50800" dist="38100" dir="5400000" rotWithShape="0">
                <a:srgbClr val="000000">
                  <a:alpha val="35000"/>
                </a:srgbClr>
              </a:outerShdw>
            </a:effectLst>
          </c:spPr>
          <c:marker>
            <c:symbol val="circle"/>
            <c:size val="6"/>
            <c:spPr>
              <a:gradFill rotWithShape="1">
                <a:gsLst>
                  <a:gs pos="0">
                    <a:schemeClr val="accent2">
                      <a:tint val="96000"/>
                      <a:lumMod val="100000"/>
                    </a:schemeClr>
                  </a:gs>
                  <a:gs pos="78000">
                    <a:schemeClr val="accent2">
                      <a:shade val="94000"/>
                      <a:lumMod val="94000"/>
                    </a:schemeClr>
                  </a:gs>
                </a:gsLst>
                <a:lin ang="5400000" scaled="0"/>
              </a:gradFill>
              <a:ln w="9525">
                <a:solidFill>
                  <a:schemeClr val="accent2"/>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Ratios!$I$30:$M$30</c:f>
              <c:numCache>
                <c:formatCode>0.00</c:formatCode>
                <c:ptCount val="5"/>
                <c:pt idx="0">
                  <c:v>36.306662407836249</c:v>
                </c:pt>
                <c:pt idx="1">
                  <c:v>40.091867221869336</c:v>
                </c:pt>
                <c:pt idx="2">
                  <c:v>30.267979351609245</c:v>
                </c:pt>
                <c:pt idx="3">
                  <c:v>38.590110464937382</c:v>
                </c:pt>
                <c:pt idx="4">
                  <c:v>36.396011396011396</c:v>
                </c:pt>
              </c:numCache>
            </c:numRef>
          </c:val>
          <c:smooth val="0"/>
          <c:extLst>
            <c:ext xmlns:c16="http://schemas.microsoft.com/office/drawing/2014/chart" uri="{C3380CC4-5D6E-409C-BE32-E72D297353CC}">
              <c16:uniqueId val="{00000001-4BC9-4A11-A50E-758707D75020}"/>
            </c:ext>
          </c:extLst>
        </c:ser>
        <c:dLbls>
          <c:showLegendKey val="0"/>
          <c:showVal val="0"/>
          <c:showCatName val="0"/>
          <c:showSerName val="0"/>
          <c:showPercent val="0"/>
          <c:showBubbleSize val="0"/>
        </c:dLbls>
        <c:marker val="1"/>
        <c:smooth val="0"/>
        <c:axId val="342804680"/>
        <c:axId val="342805072"/>
      </c:lineChart>
      <c:catAx>
        <c:axId val="3428046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805072"/>
        <c:crosses val="autoZero"/>
        <c:auto val="1"/>
        <c:lblAlgn val="ctr"/>
        <c:lblOffset val="100"/>
        <c:noMultiLvlLbl val="0"/>
      </c:catAx>
      <c:valAx>
        <c:axId val="342805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804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Inventories</a:t>
            </a:r>
            <a:r>
              <a:rPr lang="en-IN" baseline="0"/>
              <a:t> Days</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Tristel PLC</c:v>
          </c:tx>
          <c:spPr>
            <a:ln w="34925" cap="rnd">
              <a:solidFill>
                <a:schemeClr val="accent1"/>
              </a:solidFill>
              <a:round/>
            </a:ln>
            <a:effectLst>
              <a:outerShdw blurRad="50800" dist="38100" dir="5400000" rotWithShape="0">
                <a:srgbClr val="000000">
                  <a:alpha val="35000"/>
                </a:srgbClr>
              </a:outerShdw>
            </a:effectLst>
          </c:spPr>
          <c:marker>
            <c:symbol val="circle"/>
            <c:size val="6"/>
            <c:spPr>
              <a:gradFill rotWithShape="1">
                <a:gsLst>
                  <a:gs pos="0">
                    <a:schemeClr val="accent1">
                      <a:tint val="96000"/>
                      <a:lumMod val="100000"/>
                    </a:schemeClr>
                  </a:gs>
                  <a:gs pos="78000">
                    <a:schemeClr val="accent1">
                      <a:shade val="94000"/>
                      <a:lumMod val="94000"/>
                    </a:schemeClr>
                  </a:gs>
                </a:gsLst>
                <a:lin ang="5400000" scaled="0"/>
              </a:gradFill>
              <a:ln w="9525">
                <a:solidFill>
                  <a:schemeClr val="accent1"/>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Ratios!$C$31:$G$31</c:f>
              <c:numCache>
                <c:formatCode>0.00</c:formatCode>
                <c:ptCount val="5"/>
                <c:pt idx="0">
                  <c:v>185.19306443679292</c:v>
                </c:pt>
                <c:pt idx="1">
                  <c:v>160.9811684142949</c:v>
                </c:pt>
                <c:pt idx="2">
                  <c:v>150.44515278083094</c:v>
                </c:pt>
                <c:pt idx="3">
                  <c:v>181.94432361896477</c:v>
                </c:pt>
                <c:pt idx="4">
                  <c:v>165.04662698412699</c:v>
                </c:pt>
              </c:numCache>
            </c:numRef>
          </c:val>
          <c:smooth val="0"/>
          <c:extLst>
            <c:ext xmlns:c16="http://schemas.microsoft.com/office/drawing/2014/chart" uri="{C3380CC4-5D6E-409C-BE32-E72D297353CC}">
              <c16:uniqueId val="{00000000-23A7-48CE-BD25-F2CF729FEA18}"/>
            </c:ext>
          </c:extLst>
        </c:ser>
        <c:ser>
          <c:idx val="1"/>
          <c:order val="1"/>
          <c:tx>
            <c:v>Abcam PLC</c:v>
          </c:tx>
          <c:spPr>
            <a:ln w="34925" cap="rnd">
              <a:solidFill>
                <a:schemeClr val="accent2"/>
              </a:solidFill>
              <a:round/>
            </a:ln>
            <a:effectLst>
              <a:outerShdw blurRad="50800" dist="38100" dir="5400000" rotWithShape="0">
                <a:srgbClr val="000000">
                  <a:alpha val="35000"/>
                </a:srgbClr>
              </a:outerShdw>
            </a:effectLst>
          </c:spPr>
          <c:marker>
            <c:symbol val="circle"/>
            <c:size val="6"/>
            <c:spPr>
              <a:gradFill rotWithShape="1">
                <a:gsLst>
                  <a:gs pos="0">
                    <a:schemeClr val="accent2">
                      <a:tint val="96000"/>
                      <a:lumMod val="100000"/>
                    </a:schemeClr>
                  </a:gs>
                  <a:gs pos="78000">
                    <a:schemeClr val="accent2">
                      <a:shade val="94000"/>
                      <a:lumMod val="94000"/>
                    </a:schemeClr>
                  </a:gs>
                </a:gsLst>
                <a:lin ang="5400000" scaled="0"/>
              </a:gradFill>
              <a:ln w="9525">
                <a:solidFill>
                  <a:schemeClr val="accent2"/>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Ratios!$I$31:$M$31</c:f>
              <c:numCache>
                <c:formatCode>0.00</c:formatCode>
                <c:ptCount val="5"/>
                <c:pt idx="0">
                  <c:v>143.33213553727808</c:v>
                </c:pt>
                <c:pt idx="1">
                  <c:v>170.04481614792857</c:v>
                </c:pt>
                <c:pt idx="2">
                  <c:v>140.42030034022918</c:v>
                </c:pt>
                <c:pt idx="3">
                  <c:v>122.20014461983446</c:v>
                </c:pt>
                <c:pt idx="4">
                  <c:v>153.90313390313389</c:v>
                </c:pt>
              </c:numCache>
            </c:numRef>
          </c:val>
          <c:smooth val="0"/>
          <c:extLst>
            <c:ext xmlns:c16="http://schemas.microsoft.com/office/drawing/2014/chart" uri="{C3380CC4-5D6E-409C-BE32-E72D297353CC}">
              <c16:uniqueId val="{00000001-23A7-48CE-BD25-F2CF729FEA18}"/>
            </c:ext>
          </c:extLst>
        </c:ser>
        <c:dLbls>
          <c:showLegendKey val="0"/>
          <c:showVal val="0"/>
          <c:showCatName val="0"/>
          <c:showSerName val="0"/>
          <c:showPercent val="0"/>
          <c:showBubbleSize val="0"/>
        </c:dLbls>
        <c:marker val="1"/>
        <c:smooth val="0"/>
        <c:axId val="376856032"/>
        <c:axId val="376857992"/>
      </c:lineChart>
      <c:catAx>
        <c:axId val="37685603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857992"/>
        <c:crosses val="autoZero"/>
        <c:auto val="1"/>
        <c:lblAlgn val="ctr"/>
        <c:lblOffset val="100"/>
        <c:noMultiLvlLbl val="0"/>
      </c:catAx>
      <c:valAx>
        <c:axId val="3768579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8560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Gearing Ratio</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Tristel PLC</c:v>
          </c:tx>
          <c:spPr>
            <a:ln w="34925" cap="rnd">
              <a:solidFill>
                <a:schemeClr val="accent1"/>
              </a:solidFill>
              <a:round/>
            </a:ln>
            <a:effectLst>
              <a:outerShdw blurRad="50800" dist="38100" dir="5400000" rotWithShape="0">
                <a:srgbClr val="000000">
                  <a:alpha val="35000"/>
                </a:srgbClr>
              </a:outerShdw>
            </a:effectLst>
          </c:spPr>
          <c:marker>
            <c:symbol val="circle"/>
            <c:size val="5"/>
            <c:spPr>
              <a:gradFill rotWithShape="1">
                <a:gsLst>
                  <a:gs pos="0">
                    <a:schemeClr val="accent1">
                      <a:tint val="96000"/>
                      <a:lumMod val="100000"/>
                    </a:schemeClr>
                  </a:gs>
                  <a:gs pos="78000">
                    <a:schemeClr val="accent1">
                      <a:shade val="94000"/>
                      <a:lumMod val="94000"/>
                    </a:schemeClr>
                  </a:gs>
                </a:gsLst>
                <a:lin ang="5400000" scaled="0"/>
              </a:gradFill>
              <a:ln w="9525">
                <a:solidFill>
                  <a:schemeClr val="accent1"/>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Ratios!$C$34:$G$34</c:f>
              <c:numCache>
                <c:formatCode>0.00%</c:formatCode>
                <c:ptCount val="5"/>
                <c:pt idx="0">
                  <c:v>1.7252604166666668E-2</c:v>
                </c:pt>
                <c:pt idx="1">
                  <c:v>1.1652246720625174E-2</c:v>
                </c:pt>
                <c:pt idx="2">
                  <c:v>9.0066225165562914E-3</c:v>
                </c:pt>
                <c:pt idx="3">
                  <c:v>1.0777853051672106E-2</c:v>
                </c:pt>
                <c:pt idx="4">
                  <c:v>1.1002576212966939E-2</c:v>
                </c:pt>
              </c:numCache>
            </c:numRef>
          </c:val>
          <c:smooth val="0"/>
          <c:extLst>
            <c:ext xmlns:c16="http://schemas.microsoft.com/office/drawing/2014/chart" uri="{C3380CC4-5D6E-409C-BE32-E72D297353CC}">
              <c16:uniqueId val="{00000000-181B-454F-9CFD-B57B874C17DC}"/>
            </c:ext>
          </c:extLst>
        </c:ser>
        <c:ser>
          <c:idx val="1"/>
          <c:order val="1"/>
          <c:tx>
            <c:v>Abcam PLC</c:v>
          </c:tx>
          <c:spPr>
            <a:ln w="34925" cap="rnd">
              <a:solidFill>
                <a:schemeClr val="accent2"/>
              </a:solidFill>
              <a:round/>
            </a:ln>
            <a:effectLst>
              <a:outerShdw blurRad="50800" dist="38100" dir="5400000" rotWithShape="0">
                <a:srgbClr val="000000">
                  <a:alpha val="35000"/>
                </a:srgbClr>
              </a:outerShdw>
            </a:effectLst>
          </c:spPr>
          <c:marker>
            <c:symbol val="circle"/>
            <c:size val="5"/>
            <c:spPr>
              <a:gradFill rotWithShape="1">
                <a:gsLst>
                  <a:gs pos="0">
                    <a:schemeClr val="accent2">
                      <a:tint val="96000"/>
                      <a:lumMod val="100000"/>
                    </a:schemeClr>
                  </a:gs>
                  <a:gs pos="78000">
                    <a:schemeClr val="accent2">
                      <a:shade val="94000"/>
                      <a:lumMod val="94000"/>
                    </a:schemeClr>
                  </a:gs>
                </a:gsLst>
                <a:lin ang="5400000" scaled="0"/>
              </a:gradFill>
              <a:ln w="9525">
                <a:solidFill>
                  <a:schemeClr val="accent2"/>
                </a:solidFill>
                <a:round/>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marker>
          <c:cat>
            <c:numRef>
              <c:f>Ratios!$I$16:$M$16</c:f>
              <c:numCache>
                <c:formatCode>General</c:formatCode>
                <c:ptCount val="5"/>
                <c:pt idx="0">
                  <c:v>2014</c:v>
                </c:pt>
                <c:pt idx="1">
                  <c:v>2015</c:v>
                </c:pt>
                <c:pt idx="2">
                  <c:v>2016</c:v>
                </c:pt>
                <c:pt idx="3">
                  <c:v>2017</c:v>
                </c:pt>
                <c:pt idx="4">
                  <c:v>2018</c:v>
                </c:pt>
              </c:numCache>
            </c:numRef>
          </c:cat>
          <c:val>
            <c:numRef>
              <c:f>Ratios!$I$34:$M$34</c:f>
              <c:numCache>
                <c:formatCode>0.00%</c:formatCode>
                <c:ptCount val="5"/>
                <c:pt idx="0">
                  <c:v>4.6700603914376956E-2</c:v>
                </c:pt>
                <c:pt idx="1">
                  <c:v>6.4590542099192613E-2</c:v>
                </c:pt>
                <c:pt idx="2">
                  <c:v>0.11840253283333727</c:v>
                </c:pt>
                <c:pt idx="3">
                  <c:v>6.6785577548329075E-2</c:v>
                </c:pt>
                <c:pt idx="4">
                  <c:v>3.8545653362493167E-2</c:v>
                </c:pt>
              </c:numCache>
            </c:numRef>
          </c:val>
          <c:smooth val="0"/>
          <c:extLst>
            <c:ext xmlns:c16="http://schemas.microsoft.com/office/drawing/2014/chart" uri="{C3380CC4-5D6E-409C-BE32-E72D297353CC}">
              <c16:uniqueId val="{00000001-181B-454F-9CFD-B57B874C17DC}"/>
            </c:ext>
          </c:extLst>
        </c:ser>
        <c:dLbls>
          <c:showLegendKey val="0"/>
          <c:showVal val="0"/>
          <c:showCatName val="0"/>
          <c:showSerName val="0"/>
          <c:showPercent val="0"/>
          <c:showBubbleSize val="0"/>
        </c:dLbls>
        <c:marker val="1"/>
        <c:smooth val="0"/>
        <c:axId val="343691776"/>
        <c:axId val="343690208"/>
      </c:lineChart>
      <c:catAx>
        <c:axId val="3436917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690208"/>
        <c:crosses val="autoZero"/>
        <c:auto val="1"/>
        <c:lblAlgn val="ctr"/>
        <c:lblOffset val="100"/>
        <c:noMultiLvlLbl val="0"/>
      </c:catAx>
      <c:valAx>
        <c:axId val="3436902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691776"/>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Tri19</b:Tag>
    <b:SourceType>InternetSite</b:SourceType>
    <b:Guid>{E61F7236-A1A7-467C-AD8A-ABD8715D7C7D}</b:Guid>
    <b:Title>Tristel</b:Title>
    <b:InternetSiteTitle>Tristel</b:InternetSiteTitle>
    <b:Year>2019</b:Year>
    <b:Month>March</b:Month>
    <b:Day>31</b:Day>
    <b:URL>http://www.tristel.com/investor-centre</b:URL>
    <b:RefOrder>2</b:RefOrder>
  </b:Source>
  <b:Source>
    <b:Tag>Ins19</b:Tag>
    <b:SourceType>InternetSite</b:SourceType>
    <b:Guid>{3C6ACBB7-C87C-4804-AD7B-2F0D2C65A926}</b:Guid>
    <b:Title>Insider Media Limited</b:Title>
    <b:Year>2019</b:Year>
    <b:Month>March</b:Month>
    <b:Day>31</b:Day>
    <b:URL>https://www.insidermedia.com/insider/central-and-east/tristel-snaps-up-european-distributor</b:URL>
    <b:RefOrder>1</b:RefOrder>
  </b:Source>
  <b:Source>
    <b:Tag>Tri16</b:Tag>
    <b:SourceType>Report</b:SourceType>
    <b:Guid>{1F763E57-F027-425A-940F-2F72AA6639B7}</b:Guid>
    <b:Title>Tristel PLC Final results</b:Title>
    <b:Year>2016</b:Year>
    <b:Author>
      <b:Author>
        <b:Corporate>Tristel PLC</b:Corporate>
      </b:Author>
    </b:Author>
    <b:Publisher>Tristel PLC</b:Publisher>
    <b:City>UK</b:City>
    <b:RefOrder>3</b:RefOrder>
  </b:Source>
  <b:Source>
    <b:Tag>Tri17</b:Tag>
    <b:SourceType>Report</b:SourceType>
    <b:Guid>{572AE373-3C3C-45EC-A94C-34855E9E447B}</b:Guid>
    <b:Author>
      <b:Author>
        <b:Corporate>Tristel PLC</b:Corporate>
      </b:Author>
    </b:Author>
    <b:Title>Tristel Final Results</b:Title>
    <b:Year>2017</b:Year>
    <b:Publisher>Tristel PLC</b:Publisher>
    <b:City>UK</b:City>
    <b:RefOrder>4</b:RefOrder>
  </b:Source>
  <b:Source>
    <b:Tag>Abc19</b:Tag>
    <b:SourceType>InternetSite</b:SourceType>
    <b:Guid>{7C98919D-EDB6-46FF-84CB-F4341D4454A0}</b:Guid>
    <b:Title>abcam</b:Title>
    <b:Year>2019</b:Year>
    <b:Author>
      <b:Author>
        <b:Corporate>Abcam PLC</b:Corporate>
      </b:Author>
    </b:Author>
    <b:InternetSiteTitle>abcam</b:InternetSiteTitle>
    <b:Month>March</b:Month>
    <b:Day>31</b:Day>
    <b:URL>https://www.abcam.com/content/about-us</b:URL>
    <b:RefOrder>6</b:RefOrder>
  </b:Source>
  <b:Source>
    <b:Tag>Abc191</b:Tag>
    <b:SourceType>InternetSite</b:SourceType>
    <b:Guid>{CB0F2B0E-9B88-4A0B-9F81-9C2F08D74BC8}</b:Guid>
    <b:Author>
      <b:Author>
        <b:Corporate>Abcam PLC</b:Corporate>
      </b:Author>
    </b:Author>
    <b:Title>Abcam Annual report</b:Title>
    <b:InternetSiteTitle>Abcam</b:InternetSiteTitle>
    <b:Year>2019</b:Year>
    <b:Month>March</b:Month>
    <b:Day>31</b:Day>
    <b:URL>https://www.abcamplc.com/investors/annual-report/</b:URL>
    <b:RefOrder>7</b:RefOrder>
  </b:Source>
  <b:Source>
    <b:Tag>Reb19</b:Tag>
    <b:SourceType>InternetSite</b:SourceType>
    <b:Guid>{C3A4B412-656E-4674-9CA1-3AF0FFB69F01}</b:Guid>
    <b:Author>
      <b:Author>
        <b:NameList>
          <b:Person>
            <b:Last>Hill</b:Last>
            <b:First>Rebekiah</b:First>
          </b:Person>
        </b:NameList>
      </b:Author>
    </b:Author>
    <b:Title>Liquidity Ratio: Definition, calculations and analysis.</b:Title>
    <b:InternetSiteTitle>Study.com</b:InternetSiteTitle>
    <b:Year>2019</b:Year>
    <b:Month>March</b:Month>
    <b:Day>31</b:Day>
    <b:URL>https://study.com/academy/lesson/liquidity-ratio-definition-calculation-analysis.html</b:URL>
    <b:RefOrder>9</b:RefOrder>
  </b:Source>
  <b:Source>
    <b:Tag>CLA18</b:Tag>
    <b:SourceType>InternetSite</b:SourceType>
    <b:Guid>{DB705E96-998F-47EF-A851-674AE2B73BC1}</b:Guid>
    <b:Author>
      <b:Author>
        <b:NameList>
          <b:Person>
            <b:Last>BOYTE-WHITE</b:Last>
            <b:First>CLAIRE</b:First>
          </b:Person>
        </b:NameList>
      </b:Author>
    </b:Author>
    <b:Title>Investopedia</b:Title>
    <b:InternetSiteTitle>Investopedia</b:InternetSiteTitle>
    <b:Year>2018</b:Year>
    <b:Month>May</b:Month>
    <b:Day>22</b:Day>
    <b:URL>https://www.investopedia.com/ask/answers/121814/what-good-gearing-ratio.asp</b:URL>
    <b:RefOrder>11</b:RefOrder>
  </b:Source>
  <b:Source>
    <b:Tag>Lau17</b:Tag>
    <b:SourceType>InternetSite</b:SourceType>
    <b:Guid>{C9E7FB5D-87C7-4DA6-A0BF-09726F3FB18C}</b:Guid>
    <b:Author>
      <b:Author>
        <b:NameList>
          <b:Person>
            <b:Last>Kearns</b:Last>
            <b:First>Laura</b:First>
          </b:Person>
        </b:NameList>
      </b:Author>
    </b:Author>
    <b:Title>Yahoo Finance</b:Title>
    <b:InternetSiteTitle>Yahoo Finance</b:InternetSiteTitle>
    <b:Year>2017</b:Year>
    <b:Month>December</b:Month>
    <b:Day>15</b:Day>
    <b:URL>https://finance.yahoo.com/news/tristel-plc-lon-tstl-continue-114510788.html</b:URL>
    <b:RefOrder>12</b:RefOrder>
  </b:Source>
  <b:Source>
    <b:Tag>Tri191</b:Tag>
    <b:SourceType>Report</b:SourceType>
    <b:Guid>{5C15FC5A-C04B-4C31-803A-6AED68456567}</b:Guid>
    <b:Title>Half-Year report</b:Title>
    <b:Year>2019</b:Year>
    <b:Author>
      <b:Author>
        <b:Corporate>Tristel PLC</b:Corporate>
      </b:Author>
    </b:Author>
    <b:Publisher>Tristel PLC</b:Publisher>
    <b:City>UK</b:City>
    <b:RefOrder>16</b:RefOrder>
  </b:Source>
  <b:Source>
    <b:Tag>Sim18</b:Tag>
    <b:SourceType>InternetSite</b:SourceType>
    <b:Guid>{1C89E2A1-53BF-4D8F-87C2-38A30F54EFC5}</b:Guid>
    <b:Title>Simply wall st</b:Title>
    <b:Year>2018</b:Year>
    <b:Author>
      <b:Author>
        <b:NameList>
          <b:Person>
            <b:Last>st</b:Last>
            <b:First>Simply</b:First>
            <b:Middle>wall</b:Middle>
          </b:Person>
        </b:NameList>
      </b:Author>
    </b:Author>
    <b:InternetSiteTitle>Simply wall st</b:InternetSiteTitle>
    <b:Month>July</b:Month>
    <b:Day>13</b:Day>
    <b:URL>https://simplywall.st/stocks/gb/healthcare/aim-tstl/tristel-shares/news/what-does-tristel-plcs-lontstl-pe-ratio-tell-you/</b:URL>
    <b:RefOrder>17</b:RefOrder>
  </b:Source>
  <b:Source>
    <b:Tag>CHR19</b:Tag>
    <b:SourceType>InternetSite</b:SourceType>
    <b:Guid>{52AA029D-7952-4ABD-A7E1-3F53EC2A1D57}</b:Guid>
    <b:Author>
      <b:Author>
        <b:NameList>
          <b:Person>
            <b:Last>MURPHY</b:Last>
            <b:First>CHRIS</b:First>
            <b:Middle>B.</b:Middle>
          </b:Person>
        </b:NameList>
      </b:Author>
    </b:Author>
    <b:Title>Investopedia</b:Title>
    <b:InternetSiteTitle>Investopedia</b:InternetSiteTitle>
    <b:Year>2019</b:Year>
    <b:Month>February</b:Month>
    <b:Day>28</b:Day>
    <b:URL>https://www.investopedia.com/ask/answers/041415/what-considered-healthy-operating-profit-margin.asp</b:URL>
    <b:RefOrder>18</b:RefOrder>
  </b:Source>
  <b:Source>
    <b:Tag>Kim19</b:Tag>
    <b:SourceType>InternetSite</b:SourceType>
    <b:Guid>{C3FB299D-1CF1-4BEC-B02B-3C08AD26DD90}</b:Guid>
    <b:Author>
      <b:Author>
        <b:NameList>
          <b:Person>
            <b:Last>Tara</b:Last>
            <b:First>Kimball</b:First>
          </b:Person>
        </b:NameList>
      </b:Author>
    </b:Author>
    <b:Title>azcentral</b:Title>
    <b:InternetSiteTitle>azcentral</b:InternetSiteTitle>
    <b:Year>2019</b:Year>
    <b:Month>March</b:Month>
    <b:Day>31</b:Day>
    <b:URL>https://yourbusiness.azcentral.com/increase-net-operating-income-increasing-sales-11977.html</b:URL>
    <b:RefOrder>19</b:RefOrder>
  </b:Source>
  <b:Source>
    <b:Tag>JAS19</b:Tag>
    <b:SourceType>InternetSite</b:SourceType>
    <b:Guid>{0DF2CE87-B915-4CCD-AB31-92287E1B551D}</b:Guid>
    <b:Author>
      <b:Author>
        <b:NameList>
          <b:Person>
            <b:Last>JASON WINTERS</b:Last>
            <b:First>KEN</b:First>
            <b:Middle>JULIEN</b:Middle>
          </b:Person>
        </b:NameList>
      </b:Author>
    </b:Author>
    <b:Title>Plante moran</b:Title>
    <b:InternetSiteTitle>Plante moran</b:InternetSiteTitle>
    <b:Year>2019</b:Year>
    <b:Month>January</b:Month>
    <b:Day>10</b:Day>
    <b:URL>https://www.plantemoran.com/explore-our-thinking/insight/2016/02/improving-operating-margins-four-principles-you-need-to-know</b:URL>
    <b:RefOrder>20</b:RefOrder>
  </b:Source>
  <b:Source>
    <b:Tag>Sim19</b:Tag>
    <b:SourceType>InternetSite</b:SourceType>
    <b:Guid>{9CDD6A2B-3B47-4114-A29D-A1E3CCE6EADA}</b:Guid>
    <b:Author>
      <b:Author>
        <b:NameList>
          <b:Person>
            <b:Last>st</b:Last>
            <b:First>Simply</b:First>
            <b:Middle>wall</b:Middle>
          </b:Person>
        </b:NameList>
      </b:Author>
    </b:Author>
    <b:Title>Simply wall st</b:Title>
    <b:InternetSiteTitle>Simply wall st</b:InternetSiteTitle>
    <b:Year>2019</b:Year>
    <b:Month>March</b:Month>
    <b:Day>28</b:Day>
    <b:URL>https://simplywall.st/stocks/gb/healthcare/aim-tstl/tristel-shares/news/when-should-you-buy-tristel-plc-lontstl/</b:URL>
    <b:RefOrder>21</b:RefOrder>
  </b:Source>
  <b:Source>
    <b:Tag>Sim191</b:Tag>
    <b:SourceType>InternetSite</b:SourceType>
    <b:Guid>{7B2E8A76-1728-480B-B499-F15D6A64AB62}</b:Guid>
    <b:Author>
      <b:Author>
        <b:NameList>
          <b:Person>
            <b:Last>st</b:Last>
            <b:First>Simply</b:First>
            <b:Middle>wall</b:Middle>
          </b:Person>
        </b:NameList>
      </b:Author>
    </b:Author>
    <b:Title>simply wall st</b:Title>
    <b:InternetSiteTitle>simply wall st</b:InternetSiteTitle>
    <b:Year>2019</b:Year>
    <b:Month>January</b:Month>
    <b:Day>24</b:Day>
    <b:URL>https://simplywall.st/stocks/gb/healthcare/aim-tstl/tristel-shares/news/an-examination-of-tristel-plc-lontstl/</b:URL>
    <b:RefOrder>22</b:RefOrder>
  </b:Source>
  <b:Source>
    <b:Tag>Sim192</b:Tag>
    <b:SourceType>InternetSite</b:SourceType>
    <b:Guid>{6E0373A7-BAD1-4D1D-9E5E-0FB2A7792B5A}</b:Guid>
    <b:Author>
      <b:Author>
        <b:NameList>
          <b:Person>
            <b:Last>st</b:Last>
            <b:First>Simply</b:First>
            <b:Middle>wall</b:Middle>
          </b:Person>
        </b:NameList>
      </b:Author>
    </b:Author>
    <b:Title>simply wall st</b:Title>
    <b:InternetSiteTitle>simply wall st</b:InternetSiteTitle>
    <b:Year>2019</b:Year>
    <b:Month>March</b:Month>
    <b:Day>7</b:Day>
    <b:URL>https://simplywall.st/stocks/gb/healthcare/aim-tstl/tristel-shares/news/does-tristel-plcs-lontstl-pe-ratio-signal-a-buying-opportunity/</b:URL>
    <b:RefOrder>23</b:RefOrder>
  </b:Source>
  <b:Source>
    <b:Tag>Blo19</b:Tag>
    <b:SourceType>InternetSite</b:SourceType>
    <b:Guid>{10C227A6-B848-4555-AE5D-A4BC5B5890DE}</b:Guid>
    <b:Author>
      <b:Author>
        <b:NameList>
          <b:Person>
            <b:Last>Bloomberg</b:Last>
          </b:Person>
        </b:NameList>
      </b:Author>
    </b:Author>
    <b:Title>Bloomberg</b:Title>
    <b:InternetSiteTitle>Bloomberg</b:InternetSiteTitle>
    <b:Year>2019</b:Year>
    <b:Month>April</b:Month>
    <b:Day>1</b:Day>
    <b:URL>https://www.bloomberg.com/quote/TSTL:LN</b:URL>
    <b:RefOrder>24</b:RefOrder>
  </b:Source>
  <b:Source>
    <b:Tag>CFI15</b:Tag>
    <b:SourceType>InternetSite</b:SourceType>
    <b:Guid>{F925075D-353F-4F7B-B9BD-9381C791D8A6}</b:Guid>
    <b:Author>
      <b:Author>
        <b:NameList>
          <b:Person>
            <b:Last>CFI</b:Last>
          </b:Person>
        </b:NameList>
      </b:Author>
    </b:Author>
    <b:Title>CFI</b:Title>
    <b:InternetSiteTitle>CFI</b:InternetSiteTitle>
    <b:Year>2015</b:Year>
    <b:URL>https://corporatefinanceinstitute.com/resources/knowledge/valuation/market-to-book-ratio-price-book/</b:URL>
    <b:RefOrder>25</b:RefOrder>
  </b:Source>
  <b:Source>
    <b:Tag>Tri192</b:Tag>
    <b:SourceType>InternetSite</b:SourceType>
    <b:Guid>{215178F8-3E51-4846-8A55-8F6067AB1E5A}</b:Guid>
    <b:Author>
      <b:Author>
        <b:Corporate>Tristel</b:Corporate>
      </b:Author>
    </b:Author>
    <b:Title>Tristel</b:Title>
    <b:InternetSiteTitle>Tristel</b:InternetSiteTitle>
    <b:Year>2019</b:Year>
    <b:Month>March</b:Month>
    <b:Day>31</b:Day>
    <b:URL>https://www.proactiveinvestors.co.uk/LON:TSTL/Tristel-Plc/rns/LSE20190225070004_13979538 </b:URL>
    <b:RefOrder>15</b:RefOrder>
  </b:Source>
  <b:Source>
    <b:Tag>Ych19</b:Tag>
    <b:SourceType>InternetSite</b:SourceType>
    <b:Guid>{F94B6CBF-D67F-4605-8B62-BD72EF1BFF74}</b:Guid>
    <b:Author>
      <b:Author>
        <b:Corporate>Ychart</b:Corporate>
      </b:Author>
    </b:Author>
    <b:Title>YCHART</b:Title>
    <b:InternetSiteTitle>YCHART</b:InternetSiteTitle>
    <b:Year>2019</b:Year>
    <b:Month>March</b:Month>
    <b:Day>30</b:Day>
    <b:URL>https://ycharts.com/glossary/terms/debt_equity_ratio</b:URL>
    <b:RefOrder>13</b:RefOrder>
  </b:Source>
  <b:Source>
    <b:Tag>JEA19</b:Tag>
    <b:SourceType>InternetSite</b:SourceType>
    <b:Guid>{DBC12C15-94E4-45F9-B430-6CFA6BD575FB}</b:Guid>
    <b:Author>
      <b:Author>
        <b:Corporate>JEAN FOLGER</b:Corporate>
      </b:Author>
    </b:Author>
    <b:Title>Investopedia</b:Title>
    <b:InternetSiteTitle>Investopedia</b:InternetSiteTitle>
    <b:Year>2019</b:Year>
    <b:Month>February</b:Month>
    <b:Day>1</b:Day>
    <b:URL>https://www.investopedia.com/ask/answers/062714/what-are-main-differences-between-current-ratio-and-quick-ratio.asp </b:URL>
    <b:RefOrder>10</b:RefOrder>
  </b:Source>
  <b:Source>
    <b:Tag>abc19</b:Tag>
    <b:SourceType>InternetSite</b:SourceType>
    <b:Guid>{B96F2FC7-8D3C-4D19-B57E-046EBA4305FE}</b:Guid>
    <b:Author>
      <b:Author>
        <b:Corporate>abcam</b:Corporate>
      </b:Author>
    </b:Author>
    <b:Title>abcam</b:Title>
    <b:InternetSiteTitle>abcam</b:InternetSiteTitle>
    <b:Year>2019</b:Year>
    <b:Month>March</b:Month>
    <b:Day>30</b:Day>
    <b:URL>https://www.abcam.com/</b:URL>
    <b:RefOrder>8</b:RefOrder>
  </b:Source>
  <b:Source>
    <b:Tag>WIL19</b:Tag>
    <b:SourceType>InternetSite</b:SourceType>
    <b:Guid>{4CA1F684-8712-48B3-8980-5A33D9DEAAF2}</b:Guid>
    <b:Author>
      <b:Author>
        <b:Corporate>WILL KENTON</b:Corporate>
      </b:Author>
    </b:Author>
    <b:Title>Investopedia</b:Title>
    <b:InternetSiteTitle>Investopedia</b:InternetSiteTitle>
    <b:Year>2019</b:Year>
    <b:Month>March</b:Month>
    <b:Day>8</b:Day>
    <b:URL>https://www.investopedia.com/terms/w/workingcapitalturnover.asp</b:URL>
    <b:RefOrder>5</b:RefOrder>
  </b:Source>
  <b:Source>
    <b:Tag>CSI19</b:Tag>
    <b:SourceType>InternetSite</b:SourceType>
    <b:Guid>{B8E7B0AD-00A1-4590-841C-0C0EE7356A61}</b:Guid>
    <b:Author>
      <b:Author>
        <b:Corporate>CSI Market</b:Corporate>
      </b:Author>
    </b:Author>
    <b:Title>CSI Market</b:Title>
    <b:InternetSiteTitle>CSI Market</b:InternetSiteTitle>
    <b:Year>2019</b:Year>
    <b:Month>March</b:Month>
    <b:Day>31</b:Day>
    <b:URL>https://csimarket.com/Industry/industry_Financial_Strength_Ratios.php?s=800&amp;hist=5</b:URL>
    <b:RefOrder>14</b:RefOrder>
  </b:Source>
</b:Sources>
</file>

<file path=customXml/itemProps1.xml><?xml version="1.0" encoding="utf-8"?>
<ds:datastoreItem xmlns:ds="http://schemas.openxmlformats.org/officeDocument/2006/customXml" ds:itemID="{8ED5B4F8-4DB2-436E-94C6-605F8284A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3517</TotalTime>
  <Pages>19</Pages>
  <Words>4051</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Pardeshi</dc:creator>
  <cp:keywords/>
  <dc:description/>
  <cp:lastModifiedBy>Pavan Pardeshi</cp:lastModifiedBy>
  <cp:revision>264</cp:revision>
  <dcterms:created xsi:type="dcterms:W3CDTF">2019-02-11T13:54:00Z</dcterms:created>
  <dcterms:modified xsi:type="dcterms:W3CDTF">2019-04-01T20:38:00Z</dcterms:modified>
</cp:coreProperties>
</file>