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365D"/>
          <w:sz w:val="40"/>
        </w:rPr>
        <w:t>Evaluating a Parameter-Free Quantum Fidelity Kernel for Text Security Under Representation and Domain Shift</w:t>
      </w:r>
    </w:p>
    <w:p>
      <w:pPr>
        <w:spacing w:after="280"/>
        <w:jc w:val="center"/>
      </w:pPr>
      <w:r>
        <w:rPr>
          <w:rFonts w:ascii="Calibri" w:hAnsi="Calibri"/>
          <w:b/>
          <w:color w:val="2D3748"/>
          <w:sz w:val="22"/>
        </w:rPr>
        <w:t>Anonymous Authors</w:t>
        <w:br/>
      </w:r>
      <w:r>
        <w:rPr>
          <w:rFonts w:ascii="Calibri" w:hAnsi="Calibri"/>
          <w:i/>
          <w:color w:val="718096"/>
          <w:sz w:val="19"/>
        </w:rPr>
        <w:t>Formal Academic Research Manuscript  •  Archival Preprint Version (Exp 47)</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2B6CB0"/>
              <w:top w:val="none"/>
              <w:right w:val="none"/>
              <w:bottom w:val="none"/>
            </w:tcBorders>
          </w:tcPr>
          <w:p>
            <w:pPr>
              <w:spacing w:before="0" w:after="80"/>
            </w:pPr>
            <w:r>
              <w:rPr>
                <w:rFonts w:ascii="Calibri" w:hAnsi="Calibri"/>
                <w:b/>
                <w:color w:val="1A365D"/>
                <w:sz w:val="21"/>
              </w:rPr>
              <w:t>📌 Abstract</w:t>
              <w:br/>
            </w:r>
            <w:r>
              <w:rPr>
                <w:rFonts w:ascii="Calibri" w:hAnsi="Calibri"/>
                <w:color w:val="2D3748"/>
                <w:sz w:val="19"/>
              </w:rPr>
              <w:t>Quantum kernel methods have attracted substantial interest for natural language processing and cybersecurity, motivated by theoretical conjectures that mapping classical data into exponentially large Hilbert spaces could yield superior non-linear decision boundaries or enhanced generalization under distribution shift. However, empirical studies often rely on small sample sizes, unmatched classical baselines, or unvalidated split partitions.</w:t>
              <w:br/>
              <w:br/>
              <w:t>In this work, we present a controlled empirical evaluation examining an unparameterized quantum fidelity kernel (cyclic ZZFeatureMap) against matched classical radial basis function (RBF) kernels and an audited suite of eight classical machine learning baselines across three benchmark corpora comprising 153,410 usable text records (SMS Spam Collection, CEAS 2008 Email Corpus, and the multi-source MeAJOR archive). Using frozen, leakage-safe protocols and 10 independent random seeds, we evaluate in-distribution scaling (2–12 qubits), cross-source domain holdouts (TREC 2007 -&gt; TREC 2005/2006), feature space geometry, classical baseline suitability, and computational overhead.</w:t>
              <w:br/>
              <w:br/>
              <w:t>Under matched in-distribution (IID) conditions, the quantum kernel is competitive with classical RBF, displaying minor statistically detectable improvements at intermediate dimensions (+0.46 percentage points at 8D, p = 0.0016; +0.57 pp at 10D, p = 0.0052) that remain strictly within the predefined practical-equivalence threshold (ε = 0.01 F1) under formal Two One-Sided Tests (TOST), converging to complete parity at 12D (+0.14 pp, p = 0.2824). When compared against a validation-tuned RBF baseline, the quantum margin narrows to parity across all dimensions (+0.12 pp at 8D, p = 0.1840). Under cross-source domain transfer, the quantum kernel exhibits a statistically significant performance deficit (ΔF1 = -0.0233, p = 0.0046, Benjamini–Hochberg adjusted p = 0.0069). Representation ablations demonstrate that upstream feature representation dominates kernel selection by an order of magnitude: switching from TF-IDF to dense sentence embeddings shifts relative performance by up to 52.88 percentage points. Geometrically, quantum and RBF Gram matrices show moderate correlation (r ≈ 0.55–0.65), while single-state entropy is strongly inversely associated with pairwise kernel diversity (r = -0.78 to -0.83). Computationally, classical statevector simulation of the quantum kernel requires 108.8s per run at 12D compared to 1.7s for RBF (≈64x penalty), with 16D exceeding local workstation memory limits (&gt;10.5 GB). We conclude that under the evaluated conditions, parameter-free quantum fidelity kernels do not produce a consistent practical advantage for text security classification, and we outline rigorous benchmarking standards for future applied QML evaluations.</w:t>
            </w:r>
          </w:p>
        </w:tc>
      </w:tr>
    </w:tbl>
    <w:p>
      <w:pPr>
        <w:spacing w:after="120"/>
      </w:pPr>
    </w:p>
    <w:p>
      <w:pPr>
        <w:spacing w:after="280"/>
      </w:pPr>
      <w:r>
        <w:rPr>
          <w:rFonts w:ascii="Calibri" w:hAnsi="Calibri"/>
          <w:b/>
          <w:color w:val="1A365D"/>
          <w:sz w:val="19"/>
        </w:rPr>
        <w:t xml:space="preserve">Keywords: </w:t>
      </w:r>
      <w:r>
        <w:rPr>
          <w:rFonts w:ascii="Calibri" w:hAnsi="Calibri"/>
          <w:color w:val="4A5568"/>
          <w:sz w:val="19"/>
        </w:rPr>
        <w:t>Quantum Machine Learning (QML), Quantum Kernel Methods, Hilbert Space Geometry, Phishing Detection, Text Classification, Practical Equivalence Testing, Domain Adaptation, Computational Complexity.</w:t>
      </w:r>
    </w:p>
    <w:p>
      <w:pPr>
        <w:pStyle w:val="Heading1"/>
        <w:keepNext/>
        <w:spacing w:before="280" w:after="80"/>
      </w:pPr>
      <w:r>
        <w:rPr>
          <w:rFonts w:ascii="Calibri" w:hAnsi="Calibri"/>
          <w:b/>
          <w:color w:val="1A365D"/>
          <w:sz w:val="32"/>
        </w:rPr>
        <w:t>1. Introduction</w:t>
      </w:r>
    </w:p>
    <w:p>
      <w:pPr>
        <w:spacing w:after="120"/>
      </w:pPr>
      <w:r>
        <w:t>Text-based social engineering attacks, including email phishing, SMS scams, and fraudulent communications, represent one of the most pervasive threat vectors in modern digital infrastructure (Al-Sallami et al., 2023; Ren et al., 2022; Ammar et al., 2026). Automated defense mechanisms rely heavily on natural language processing (NLP) and machine learning classifiers to filter malicious content before it reaches end users. However, building robust classifiers for text security presents distinct methodological challenges. Text data is inherently high-dimensional, discrete, and semantically variable. Furthermore, security environments are characterized by persistent distribution shift: adversaries continuously modify lexical patterns to evade detection filters, attack campaigns differ substantially across organizational sources, and seasonal shifts alter background communications (Cova et al., 2008; Verma &amp; Hossain, 2017). Consequently, text security classifiers that achieve near-perfect in-distribution accuracy frequently suffer severe degradation when deployed out-of-distribution across unseen sender sources or evolving domains.</w:t>
      </w:r>
    </w:p>
    <w:p>
      <w:pPr>
        <w:spacing w:after="120"/>
      </w:pPr>
      <w:r>
        <w:t>In recent years, quantum machine learning (QML) has emerged as an alternative paradigm for non-linear pattern recognition, with quantum kernel methods receiving particular theoretical attention (Havlíček et al., 2019; Schuld &amp; Killoran, 2019). In a quantum support vector classifier (QSVC), classical input vectors x ∈ R^d are mapped into quantum states |ψ(x)⟩ residing in a 2^(N_q)-dimensional complex Hilbert space via a parameterized unitary circuit U_Φ(x). Rather than performing explicit optimization in this exponentially large Hilbert space, the model evaluates pairwise quantum state fidelities to construct a kernel matrix, k(x, z) = |⟨ψ(x)|ψ(z)⟩|^2, which is subsequently supplied to a standard dual quadratic program (Cortes &amp; Vapnik, 1995; Havlíček et al., 2019). Theoretical investigations have established that certain quantum feature maps generate inner products that are classically intractable to estimate efficiently, offering conjectured separations on engineered data distributions (Huang et al., 2021; Liu et al., 2021). This mathematical framework has motivated the hypothesis that quantum kernels might uncover non-linear structural regularities in natural language representations that remain inaccessible to standard classical kernels, potentially conferring advantages in classification accuracy or robustness under distribution shift.</w:t>
      </w:r>
    </w:p>
    <w:p>
      <w:pPr>
        <w:spacing w:after="40"/>
      </w:pPr>
    </w:p>
    <w:p>
      <w:pPr>
        <w:spacing w:after="8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ure_1_experimental_framework.png"/>
                    <pic:cNvPicPr/>
                  </pic:nvPicPr>
                  <pic:blipFill>
                    <a:blip r:embed="rId10"/>
                    <a:stretch>
                      <a:fillRect/>
                    </a:stretch>
                  </pic:blipFill>
                  <pic:spPr>
                    <a:xfrm>
                      <a:off x="0" y="0"/>
                      <a:ext cx="5669280" cy="3401568"/>
                    </a:xfrm>
                    <a:prstGeom prst="rect"/>
                  </pic:spPr>
                </pic:pic>
              </a:graphicData>
            </a:graphic>
          </wp:inline>
        </w:drawing>
      </w:r>
    </w:p>
    <w:p>
      <w:pPr>
        <w:spacing w:after="200"/>
        <w:jc w:val="center"/>
      </w:pPr>
      <w:r>
        <w:rPr>
          <w:rFonts w:ascii="Calibri" w:hAnsi="Calibri"/>
          <w:i/>
          <w:color w:val="718096"/>
          <w:sz w:val="17"/>
        </w:rPr>
        <w:t>Figure 1: Complete Leakage-Free Experimental Benchmarking Architecture. Multi-dataset corpus ingestion, training-split-only feature extraction, matched low-dimensional continuous projection (2–12 qubits), tripartite classifier evaluation (Linear SVM, Matched/Tuned RBF, and QSVC), and 10-seed inferential verification under practical equivalence testing.</w:t>
      </w:r>
    </w:p>
    <w:p>
      <w:pPr>
        <w:pStyle w:val="Heading1"/>
        <w:keepNext/>
        <w:spacing w:before="280" w:after="80"/>
      </w:pPr>
      <w:r>
        <w:rPr>
          <w:rFonts w:ascii="Calibri" w:hAnsi="Calibri"/>
          <w:b/>
          <w:color w:val="1A365D"/>
          <w:sz w:val="32"/>
        </w:rPr>
        <w:t>2. Related Work and Literature Positioning</w:t>
      </w:r>
    </w:p>
    <w:p>
      <w:pPr>
        <w:spacing w:after="120"/>
      </w:pPr>
      <w:r>
        <w:t>To position our contribution within the broader landscape of quantum machine learning, quantum natural language processing, and classical text classification, we synthesized 28 foundational and contemporary peer-reviewed studies across five distinct methodological axes:</w:t>
      </w:r>
    </w:p>
    <w:p>
      <w:pPr>
        <w:pStyle w:val="Heading2"/>
        <w:keepNext/>
        <w:spacing w:before="200" w:after="80"/>
      </w:pPr>
      <w:r>
        <w:rPr>
          <w:rFonts w:ascii="Calibri" w:hAnsi="Calibri"/>
          <w:b/>
          <w:color w:val="2B6CB0"/>
          <w:sz w:val="26"/>
        </w:rPr>
        <w:t>2.1 Quantum Kernels and Hilbert Space Geometry</w:t>
      </w:r>
    </w:p>
    <w:p>
      <w:pPr>
        <w:spacing w:after="120"/>
      </w:pPr>
      <w:r>
        <w:t>Quantum kernel methods formalize quantum learning as inner-product evaluation within exponentially large reproducing kernel Hilbert spaces (RKHS) (Havlíček et al., 2019; Schuld &amp; Killoran, 2019). Theoretical foundations by Huang et al. (2021) proved that when classical data is abundant, classical algorithms achieve prediction errors comparable to quantum models on classical distributions; genuine advantage requires geometric disparity on classically intractable distributions. Furthermore, Kübler et al. (2021) and Glick et al. (2022) established that quantum kernels yield inductive advantages only when data geometry aligns with the symmetry groups of the quantum circuit. In the absence of symmetry alignment, unparameterized global fidelity kernels suffer from exponential concentration (Thanasilp et al., 2024; Bowles et al., 2024), where Gram entries concentrate around uniform constants as qubit registers expand.</w:t>
      </w:r>
    </w:p>
    <w:p>
      <w:pPr>
        <w:pStyle w:val="Heading2"/>
        <w:keepNext/>
        <w:spacing w:before="200" w:after="80"/>
      </w:pPr>
      <w:r>
        <w:rPr>
          <w:rFonts w:ascii="Calibri" w:hAnsi="Calibri"/>
          <w:b/>
          <w:color w:val="2B6CB0"/>
          <w:sz w:val="26"/>
        </w:rPr>
        <w:t>2.2 Quantum NLP and Text Security</w:t>
      </w:r>
    </w:p>
    <w:p>
      <w:pPr>
        <w:spacing w:after="120"/>
      </w:pPr>
      <w:r>
        <w:t>Statistical and embedding-based QNLP integrates classical text representations with quantum kernel classifiers (Garg et al., 2024; Shukla et al., 2023; Di Sipio et al., 2021). Recently, Rahevar et al. (CMES 2026) explored sample-size scaling regimes in low-data text benchmarks (N &lt; 200), reporting parity between quantum and classical kernels before classical scaling dominates. In parallel, QML applications to cybersecurity (email phishing, URL classification, network intrusion) have expanded rapidly (Hridi et al., 2026; Guddanti et al., 2026; Shahriyar et al., 2025; Sagingalieva et al., 2022). However, systematic reviews (Ammar et al., 2026; Li et al., 2026) reveal widespread methodological flaws: unmatched baselines (&gt;70%), zero domain-shift evaluation (0%), and reliance on single unvalidated splits (&gt;60%).</w:t>
      </w:r>
    </w:p>
    <w:p>
      <w:pPr>
        <w:pStyle w:val="Heading1"/>
        <w:keepNext/>
        <w:spacing w:before="280" w:after="80"/>
      </w:pPr>
      <w:r>
        <w:rPr>
          <w:rFonts w:ascii="Calibri" w:hAnsi="Calibri"/>
          <w:b/>
          <w:color w:val="1A365D"/>
          <w:sz w:val="32"/>
        </w:rPr>
        <w:t>3. Methodology and Mathematical Formulation</w:t>
      </w:r>
    </w:p>
    <w:p>
      <w:pPr>
        <w:pStyle w:val="Heading2"/>
        <w:keepNext/>
        <w:spacing w:before="200" w:after="80"/>
      </w:pPr>
      <w:r>
        <w:rPr>
          <w:rFonts w:ascii="Calibri" w:hAnsi="Calibri"/>
          <w:b/>
          <w:color w:val="2B6CB0"/>
          <w:sz w:val="26"/>
        </w:rPr>
        <w:t>3.1 Quantum Fidelity Kernel (Cyclic ZZFeatureMap)</w:t>
      </w:r>
    </w:p>
    <w:p>
      <w:pPr>
        <w:spacing w:after="120"/>
      </w:pPr>
      <w:r>
        <w:t>We evaluate the canonical two-layer cyclic ZZFeatureMap on N_q = d qubits. For an input vector x ∈ [0, π]^d, the state preparation unitary circuit is:</w:t>
        <w:br/>
        <w:t xml:space="preserve">    U_Φ(x) = ( U_Φ(x) H^(⊗N_q) )^2</w:t>
        <w:br/>
        <w:t>where H^(⊗N_q) is the Walsh–Hadamard transform and U_Φ(x) is the diagonal phase unitary:</w:t>
        <w:br/>
        <w:t xml:space="preserve">    U_Φ(x) = exp( i ∑_(j=1)^(N_q) x_j Z_j  +  i ∑_(j=1)^(N_q) (π - x_j)(π - x_j') Z_j Z_j' )</w:t>
        <w:br/>
        <w:t>with cyclic nearest-neighbor connectivity j' = (j mod N_q) + 1 and Pauli-Z operator Z_j. The pure state is |ψ(x)⟩ = U_Φ(x)|0⟩^(⊗N_q). The quantum kernel evaluates pure state fidelity:</w:t>
        <w:br/>
        <w:t xml:space="preserve">    K_Q(x, z) = |⟨ψ(x)|ψ(z)⟩|^2</w:t>
        <w:br/>
        <w:t>yielding a strictly positive semi-definite (PSD) Gram matrix with unit diagonal entries (K_Q(x, x) = 1.0).</w:t>
      </w:r>
    </w:p>
    <w:p>
      <w:pPr>
        <w:pStyle w:val="Heading2"/>
        <w:keepNext/>
        <w:spacing w:before="200" w:after="80"/>
      </w:pPr>
      <w:r>
        <w:rPr>
          <w:rFonts w:ascii="Calibri" w:hAnsi="Calibri"/>
          <w:b/>
          <w:color w:val="2B6CB0"/>
          <w:sz w:val="26"/>
        </w:rPr>
        <w:t>3.2 Matched and Tuned Classical RBF Baselines</w:t>
      </w:r>
    </w:p>
    <w:p>
      <w:pPr>
        <w:spacing w:after="120"/>
      </w:pPr>
      <w:r>
        <w:t>The matched classical baseline evaluates the Gaussian Radial Basis Function (RBF) kernel on the identical d-dimensional representation:</w:t>
        <w:br/>
        <w:t xml:space="preserve">    K_RBF(x, z) = exp( -γ ||x - z||_2^2 ),   where γ = 1 / (d · Var(X))</w:t>
        <w:br/>
        <w:t>In addition, we evaluate a validation-tuned RBF baseline where (C, γ) are optimized over C ∈ {0.1, 1, 10, 100} and γ ∈ {0.001, 0.01, 0.1, 1.0, 'scale'} using 5-fold cross-validation on the training set.</w:t>
      </w:r>
    </w:p>
    <w:p>
      <w:pPr>
        <w:pStyle w:val="Heading2"/>
        <w:keepNext/>
        <w:spacing w:before="200" w:after="80"/>
      </w:pPr>
      <w:r>
        <w:rPr>
          <w:rFonts w:ascii="Calibri" w:hAnsi="Calibri"/>
          <w:b/>
          <w:color w:val="2B6CB0"/>
          <w:sz w:val="26"/>
        </w:rPr>
        <w:t>3.3 Feature Space Geometry Metrics</w:t>
      </w:r>
    </w:p>
    <w:p>
      <w:pPr>
        <w:spacing w:after="120"/>
      </w:pPr>
      <w:r>
        <w:t>To rigorously profile the induced RKHS and Hilbert spaces, we compute three geometric diagnostics:</w:t>
        <w:br/>
        <w:t>1. Centered Kernel-Target Alignment (CKA):</w:t>
        <w:br/>
        <w:t xml:space="preserve">    CKA(K, Y) = ⟨H K H, H Y H⟩_F / ( ||H K H||_F · ||H Y H||_F )</w:t>
        <w:br/>
        <w:t xml:space="preserve">    where H = I - (1/N) 1 1^T is the centering matrix and Y = y y^T is the ideal rank-one target kernel.</w:t>
        <w:br/>
        <w:t>2. Spectral Effective Rank (R_eff):</w:t>
        <w:br/>
        <w:t xml:space="preserve">    R_eff(K) = exp( - ∑_(i=1)^N λ̃_i ln λ̃_i ),   where λ̃_i = λ_i / ∑_j λ_j</w:t>
        <w:br/>
        <w:t>3. Single-State Basis Dispersion Entropy (S(|ψ⟩)):</w:t>
        <w:br/>
        <w:t xml:space="preserve">    S(|ψ(x)⟩) = - ∑_(k=1)^(2^(N_q)) |c_k(x)|^2 ln |c_k(x)|^2</w:t>
      </w:r>
    </w:p>
    <w:p>
      <w:pPr>
        <w:pStyle w:val="Heading1"/>
        <w:keepNext/>
        <w:spacing w:before="280" w:after="80"/>
      </w:pPr>
      <w:r>
        <w:rPr>
          <w:rFonts w:ascii="Calibri" w:hAnsi="Calibri"/>
          <w:b/>
          <w:color w:val="1A365D"/>
          <w:sz w:val="32"/>
        </w:rPr>
        <w:t>4. Dataset Accounting and Benchmark Corpora</w:t>
      </w:r>
    </w:p>
    <w:p>
      <w:pPr>
        <w:spacing w:after="120"/>
      </w:pPr>
      <w:r>
        <w:t>To eliminate ambiguity in record counts and class prevalences across the literature, we explicitly define four accounting tiers: (a) raw archived records, (b) usable cleaned records, (c) source repository class distributions, and (d) canonical controlled experimental subsets (Table 1).</w:t>
      </w:r>
    </w:p>
    <w:tbl>
      <w:tblPr>
        <w:tblW w:type="auto" w:w="0"/>
        <w:jc w:val="center"/>
        <w:tblLayout w:type="fixed"/>
        <w:tblLook w:firstColumn="1" w:firstRow="1" w:lastColumn="0" w:lastRow="0" w:noHBand="0" w:noVBand="1" w:val="04A0"/>
        <w:tblBorders>
          <w:top w:val="single" w:sz="6" w:space="0" w:color="CBD5E0"/>
          <w:bottom w:val="single" w:sz="12" w:space="0" w:color="1A365D"/>
          <w:insideH w:val="single" w:sz="4" w:space="0" w:color="E2E8F0"/>
          <w:insideV w:val="none"/>
          <w:left w:val="none"/>
          <w:right w:val="none"/>
        </w:tblBorders>
      </w:tblPr>
      <w:tblGrid>
        <w:gridCol w:w="1040"/>
        <w:gridCol w:w="1040"/>
        <w:gridCol w:w="1040"/>
        <w:gridCol w:w="1040"/>
        <w:gridCol w:w="1040"/>
        <w:gridCol w:w="1040"/>
        <w:gridCol w:w="1040"/>
        <w:gridCol w:w="1040"/>
        <w:gridCol w:w="1040"/>
      </w:tblGrid>
      <w:tr>
        <w:tc>
          <w:tcPr>
            <w:tcW w:type="dxa" w:w="1584"/>
            <w:shd w:fill="1A365D"/>
            <w:tcMar>
              <w:top w:w="120" w:type="dxa"/>
              <w:bottom w:w="120" w:type="dxa"/>
              <w:left w:w="100" w:type="dxa"/>
              <w:right w:w="100" w:type="dxa"/>
            </w:tcMar>
          </w:tcPr>
          <w:p>
            <w:pPr>
              <w:jc w:val="left"/>
            </w:pPr>
            <w:r>
              <w:rPr>
                <w:rFonts w:ascii="Calibri" w:hAnsi="Calibri"/>
                <w:b/>
                <w:color w:val="FFFFFF"/>
                <w:sz w:val="18"/>
              </w:rPr>
              <w:t>Corpus</w:t>
            </w:r>
          </w:p>
        </w:tc>
        <w:tc>
          <w:tcPr>
            <w:tcW w:type="dxa" w:w="1008"/>
            <w:shd w:fill="1A365D"/>
            <w:tcMar>
              <w:top w:w="120" w:type="dxa"/>
              <w:bottom w:w="120" w:type="dxa"/>
              <w:left w:w="100" w:type="dxa"/>
              <w:right w:w="100" w:type="dxa"/>
            </w:tcMar>
          </w:tcPr>
          <w:p>
            <w:pPr>
              <w:jc w:val="center"/>
            </w:pPr>
            <w:r>
              <w:rPr>
                <w:rFonts w:ascii="Calibri" w:hAnsi="Calibri"/>
                <w:b/>
                <w:color w:val="FFFFFF"/>
                <w:sz w:val="18"/>
              </w:rPr>
              <w:t>Raw Records</w:t>
            </w:r>
          </w:p>
        </w:tc>
        <w:tc>
          <w:tcPr>
            <w:tcW w:type="dxa" w:w="1008"/>
            <w:shd w:fill="1A365D"/>
            <w:tcMar>
              <w:top w:w="120" w:type="dxa"/>
              <w:bottom w:w="120" w:type="dxa"/>
              <w:left w:w="100" w:type="dxa"/>
              <w:right w:w="100" w:type="dxa"/>
            </w:tcMar>
          </w:tcPr>
          <w:p>
            <w:pPr>
              <w:jc w:val="center"/>
            </w:pPr>
            <w:r>
              <w:rPr>
                <w:rFonts w:ascii="Calibri" w:hAnsi="Calibri"/>
                <w:b/>
                <w:color w:val="FFFFFF"/>
                <w:sz w:val="18"/>
              </w:rPr>
              <w:t>Usable Cleaned</w:t>
            </w:r>
          </w:p>
        </w:tc>
        <w:tc>
          <w:tcPr>
            <w:tcW w:type="dxa" w:w="864"/>
            <w:shd w:fill="1A365D"/>
            <w:tcMar>
              <w:top w:w="120" w:type="dxa"/>
              <w:bottom w:w="120" w:type="dxa"/>
              <w:left w:w="100" w:type="dxa"/>
              <w:right w:w="100" w:type="dxa"/>
            </w:tcMar>
          </w:tcPr>
          <w:p>
            <w:pPr>
              <w:jc w:val="center"/>
            </w:pPr>
            <w:r>
              <w:rPr>
                <w:rFonts w:ascii="Calibri" w:hAnsi="Calibri"/>
                <w:b/>
                <w:color w:val="FFFFFF"/>
                <w:sz w:val="18"/>
              </w:rPr>
              <w:t>Raw Pos. %</w:t>
            </w:r>
          </w:p>
        </w:tc>
        <w:tc>
          <w:tcPr>
            <w:tcW w:type="dxa" w:w="1008"/>
            <w:shd w:fill="1A365D"/>
            <w:tcMar>
              <w:top w:w="120" w:type="dxa"/>
              <w:bottom w:w="120" w:type="dxa"/>
              <w:left w:w="100" w:type="dxa"/>
              <w:right w:w="100" w:type="dxa"/>
            </w:tcMar>
          </w:tcPr>
          <w:p>
            <w:pPr>
              <w:jc w:val="center"/>
            </w:pPr>
            <w:r>
              <w:rPr>
                <w:rFonts w:ascii="Calibri" w:hAnsi="Calibri"/>
                <w:b/>
                <w:color w:val="FFFFFF"/>
                <w:sz w:val="18"/>
              </w:rPr>
              <w:t>Exp. Subset (N)</w:t>
            </w:r>
          </w:p>
        </w:tc>
        <w:tc>
          <w:tcPr>
            <w:tcW w:type="dxa" w:w="1584"/>
            <w:shd w:fill="1A365D"/>
            <w:tcMar>
              <w:top w:w="120" w:type="dxa"/>
              <w:bottom w:w="120" w:type="dxa"/>
              <w:left w:w="100" w:type="dxa"/>
              <w:right w:w="100" w:type="dxa"/>
            </w:tcMar>
          </w:tcPr>
          <w:p>
            <w:pPr>
              <w:jc w:val="center"/>
            </w:pPr>
            <w:r>
              <w:rPr>
                <w:rFonts w:ascii="Calibri" w:hAnsi="Calibri"/>
                <w:b/>
                <w:color w:val="FFFFFF"/>
                <w:sz w:val="18"/>
              </w:rPr>
              <w:t>Train / Val / Test</w:t>
            </w:r>
          </w:p>
        </w:tc>
        <w:tc>
          <w:tcPr>
            <w:tcW w:type="dxa" w:w="864"/>
            <w:shd w:fill="1A365D"/>
            <w:tcMar>
              <w:top w:w="120" w:type="dxa"/>
              <w:bottom w:w="120" w:type="dxa"/>
              <w:left w:w="100" w:type="dxa"/>
              <w:right w:w="100" w:type="dxa"/>
            </w:tcMar>
          </w:tcPr>
          <w:p>
            <w:pPr>
              <w:jc w:val="center"/>
            </w:pPr>
            <w:r>
              <w:rPr>
                <w:rFonts w:ascii="Calibri" w:hAnsi="Calibri"/>
                <w:b/>
                <w:color w:val="FFFFFF"/>
                <w:sz w:val="18"/>
              </w:rPr>
              <w:t>Exp. Pos. %</w:t>
            </w:r>
          </w:p>
        </w:tc>
        <w:tc>
          <w:tcPr>
            <w:tcW w:type="dxa" w:w="864"/>
            <w:shd w:fill="1A365D"/>
            <w:tcMar>
              <w:top w:w="120" w:type="dxa"/>
              <w:bottom w:w="120" w:type="dxa"/>
              <w:left w:w="100" w:type="dxa"/>
              <w:right w:w="100" w:type="dxa"/>
            </w:tcMar>
          </w:tcPr>
          <w:p>
            <w:pPr>
              <w:jc w:val="center"/>
            </w:pPr>
            <w:r>
              <w:rPr>
                <w:rFonts w:ascii="Calibri" w:hAnsi="Calibri"/>
                <w:b/>
                <w:color w:val="FFFFFF"/>
                <w:sz w:val="18"/>
              </w:rPr>
              <w:t>Median Length</w:t>
            </w:r>
          </w:p>
        </w:tc>
        <w:tc>
          <w:tcPr>
            <w:tcW w:type="dxa" w:w="1584"/>
            <w:shd w:fill="1A365D"/>
            <w:tcMar>
              <w:top w:w="120" w:type="dxa"/>
              <w:bottom w:w="120" w:type="dxa"/>
              <w:left w:w="100" w:type="dxa"/>
              <w:right w:w="100" w:type="dxa"/>
            </w:tcMar>
          </w:tcPr>
          <w:p>
            <w:pPr>
              <w:jc w:val="center"/>
            </w:pPr>
            <w:r>
              <w:rPr>
                <w:rFonts w:ascii="Calibri" w:hAnsi="Calibri"/>
                <w:b/>
                <w:color w:val="FFFFFF"/>
                <w:sz w:val="18"/>
              </w:rPr>
              <w:t>Source Origin</w:t>
            </w:r>
          </w:p>
        </w:tc>
      </w:tr>
      <w:tr>
        <w:tc>
          <w:tcPr>
            <w:tcW w:type="dxa" w:w="1584"/>
            <w:shd w:fill="FFFFFF"/>
            <w:tcMar>
              <w:top w:w="80" w:type="dxa"/>
              <w:bottom w:w="80" w:type="dxa"/>
              <w:left w:w="100" w:type="dxa"/>
              <w:right w:w="100" w:type="dxa"/>
            </w:tcMar>
          </w:tcPr>
          <w:p>
            <w:pPr>
              <w:jc w:val="left"/>
            </w:pPr>
            <w:r>
              <w:rPr>
                <w:rFonts w:ascii="Calibri" w:hAnsi="Calibri"/>
                <w:color w:val="2D3748"/>
                <w:sz w:val="17"/>
              </w:rPr>
              <w:t>SMS Spam</w:t>
            </w:r>
          </w:p>
        </w:tc>
        <w:tc>
          <w:tcPr>
            <w:tcW w:type="dxa" w:w="1008"/>
            <w:shd w:fill="FFFFFF"/>
            <w:tcMar>
              <w:top w:w="80" w:type="dxa"/>
              <w:bottom w:w="80" w:type="dxa"/>
              <w:left w:w="100" w:type="dxa"/>
              <w:right w:w="100" w:type="dxa"/>
            </w:tcMar>
          </w:tcPr>
          <w:p>
            <w:pPr>
              <w:jc w:val="center"/>
            </w:pPr>
            <w:r>
              <w:rPr>
                <w:rFonts w:ascii="Calibri" w:hAnsi="Calibri"/>
                <w:color w:val="2D3748"/>
                <w:sz w:val="17"/>
              </w:rPr>
              <w:t>5,574</w:t>
            </w:r>
          </w:p>
        </w:tc>
        <w:tc>
          <w:tcPr>
            <w:tcW w:type="dxa" w:w="1008"/>
            <w:shd w:fill="FFFFFF"/>
            <w:tcMar>
              <w:top w:w="80" w:type="dxa"/>
              <w:bottom w:w="80" w:type="dxa"/>
              <w:left w:w="100" w:type="dxa"/>
              <w:right w:w="100" w:type="dxa"/>
            </w:tcMar>
          </w:tcPr>
          <w:p>
            <w:pPr>
              <w:jc w:val="center"/>
            </w:pPr>
            <w:r>
              <w:rPr>
                <w:rFonts w:ascii="Calibri" w:hAnsi="Calibri"/>
                <w:color w:val="2D3748"/>
                <w:sz w:val="17"/>
              </w:rPr>
              <w:t>5,572</w:t>
            </w:r>
          </w:p>
        </w:tc>
        <w:tc>
          <w:tcPr>
            <w:tcW w:type="dxa" w:w="864"/>
            <w:shd w:fill="FFFFFF"/>
            <w:tcMar>
              <w:top w:w="80" w:type="dxa"/>
              <w:bottom w:w="80" w:type="dxa"/>
              <w:left w:w="100" w:type="dxa"/>
              <w:right w:w="100" w:type="dxa"/>
            </w:tcMar>
          </w:tcPr>
          <w:p>
            <w:pPr>
              <w:jc w:val="center"/>
            </w:pPr>
            <w:r>
              <w:rPr>
                <w:rFonts w:ascii="Calibri" w:hAnsi="Calibri"/>
                <w:color w:val="2D3748"/>
                <w:sz w:val="17"/>
              </w:rPr>
              <w:t>13.41%</w:t>
            </w:r>
          </w:p>
        </w:tc>
        <w:tc>
          <w:tcPr>
            <w:tcW w:type="dxa" w:w="1008"/>
            <w:shd w:fill="FFFFFF"/>
            <w:tcMar>
              <w:top w:w="80" w:type="dxa"/>
              <w:bottom w:w="80" w:type="dxa"/>
              <w:left w:w="100" w:type="dxa"/>
              <w:right w:w="100" w:type="dxa"/>
            </w:tcMar>
          </w:tcPr>
          <w:p>
            <w:pPr>
              <w:jc w:val="center"/>
            </w:pPr>
            <w:r>
              <w:rPr>
                <w:rFonts w:ascii="Calibri" w:hAnsi="Calibri"/>
                <w:color w:val="2D3748"/>
                <w:sz w:val="17"/>
              </w:rPr>
              <w:t>5,572</w:t>
            </w:r>
          </w:p>
        </w:tc>
        <w:tc>
          <w:tcPr>
            <w:tcW w:type="dxa" w:w="1584"/>
            <w:shd w:fill="FFFFFF"/>
            <w:tcMar>
              <w:top w:w="80" w:type="dxa"/>
              <w:bottom w:w="80" w:type="dxa"/>
              <w:left w:w="100" w:type="dxa"/>
              <w:right w:w="100" w:type="dxa"/>
            </w:tcMar>
          </w:tcPr>
          <w:p>
            <w:pPr>
              <w:jc w:val="center"/>
            </w:pPr>
            <w:r>
              <w:rPr>
                <w:rFonts w:ascii="Calibri" w:hAnsi="Calibri"/>
                <w:color w:val="2D3748"/>
                <w:sz w:val="17"/>
              </w:rPr>
              <w:t>3,343 / 1,114 / 1,115</w:t>
            </w:r>
          </w:p>
        </w:tc>
        <w:tc>
          <w:tcPr>
            <w:tcW w:type="dxa" w:w="864"/>
            <w:shd w:fill="FFFFFF"/>
            <w:tcMar>
              <w:top w:w="80" w:type="dxa"/>
              <w:bottom w:w="80" w:type="dxa"/>
              <w:left w:w="100" w:type="dxa"/>
              <w:right w:w="100" w:type="dxa"/>
            </w:tcMar>
          </w:tcPr>
          <w:p>
            <w:pPr>
              <w:jc w:val="center"/>
            </w:pPr>
            <w:r>
              <w:rPr>
                <w:rFonts w:ascii="Calibri" w:hAnsi="Calibri"/>
                <w:color w:val="2D3748"/>
                <w:sz w:val="17"/>
              </w:rPr>
              <w:t>13.41%</w:t>
            </w:r>
          </w:p>
        </w:tc>
        <w:tc>
          <w:tcPr>
            <w:tcW w:type="dxa" w:w="864"/>
            <w:shd w:fill="FFFFFF"/>
            <w:tcMar>
              <w:top w:w="80" w:type="dxa"/>
              <w:bottom w:w="80" w:type="dxa"/>
              <w:left w:w="100" w:type="dxa"/>
              <w:right w:w="100" w:type="dxa"/>
            </w:tcMar>
          </w:tcPr>
          <w:p>
            <w:pPr>
              <w:jc w:val="center"/>
            </w:pPr>
            <w:r>
              <w:rPr>
                <w:rFonts w:ascii="Calibri" w:hAnsi="Calibri"/>
                <w:color w:val="2D3748"/>
                <w:sz w:val="17"/>
              </w:rPr>
              <w:t>~62 chars</w:t>
            </w:r>
          </w:p>
        </w:tc>
        <w:tc>
          <w:tcPr>
            <w:tcW w:type="dxa" w:w="1584"/>
            <w:shd w:fill="FFFFFF"/>
            <w:tcMar>
              <w:top w:w="80" w:type="dxa"/>
              <w:bottom w:w="80" w:type="dxa"/>
              <w:left w:w="100" w:type="dxa"/>
              <w:right w:w="100" w:type="dxa"/>
            </w:tcMar>
          </w:tcPr>
          <w:p>
            <w:pPr>
              <w:jc w:val="center"/>
            </w:pPr>
            <w:r>
              <w:rPr>
                <w:rFonts w:ascii="Calibri" w:hAnsi="Calibri"/>
                <w:color w:val="2D3748"/>
                <w:sz w:val="17"/>
              </w:rPr>
              <w:t>Single-source Mobile</w:t>
            </w:r>
          </w:p>
        </w:tc>
      </w:tr>
      <w:tr>
        <w:tc>
          <w:tcPr>
            <w:tcW w:type="dxa" w:w="1584"/>
            <w:shd w:fill="F7FAFC"/>
            <w:tcMar>
              <w:top w:w="80" w:type="dxa"/>
              <w:bottom w:w="80" w:type="dxa"/>
              <w:left w:w="100" w:type="dxa"/>
              <w:right w:w="100" w:type="dxa"/>
            </w:tcMar>
          </w:tcPr>
          <w:p>
            <w:pPr>
              <w:jc w:val="left"/>
            </w:pPr>
            <w:r>
              <w:rPr>
                <w:rFonts w:ascii="Calibri" w:hAnsi="Calibri"/>
                <w:color w:val="2D3748"/>
                <w:sz w:val="17"/>
              </w:rPr>
              <w:t>CEAS 2008</w:t>
            </w:r>
          </w:p>
        </w:tc>
        <w:tc>
          <w:tcPr>
            <w:tcW w:type="dxa" w:w="1008"/>
            <w:shd w:fill="F7FAFC"/>
            <w:tcMar>
              <w:top w:w="80" w:type="dxa"/>
              <w:bottom w:w="80" w:type="dxa"/>
              <w:left w:w="100" w:type="dxa"/>
              <w:right w:w="100" w:type="dxa"/>
            </w:tcMar>
          </w:tcPr>
          <w:p>
            <w:pPr>
              <w:jc w:val="center"/>
            </w:pPr>
            <w:r>
              <w:rPr>
                <w:rFonts w:ascii="Calibri" w:hAnsi="Calibri"/>
                <w:color w:val="2D3748"/>
                <w:sz w:val="17"/>
              </w:rPr>
              <w:t>39,154</w:t>
            </w:r>
          </w:p>
        </w:tc>
        <w:tc>
          <w:tcPr>
            <w:tcW w:type="dxa" w:w="1008"/>
            <w:shd w:fill="F7FAFC"/>
            <w:tcMar>
              <w:top w:w="80" w:type="dxa"/>
              <w:bottom w:w="80" w:type="dxa"/>
              <w:left w:w="100" w:type="dxa"/>
              <w:right w:w="100" w:type="dxa"/>
            </w:tcMar>
          </w:tcPr>
          <w:p>
            <w:pPr>
              <w:jc w:val="center"/>
            </w:pPr>
            <w:r>
              <w:rPr>
                <w:rFonts w:ascii="Calibri" w:hAnsi="Calibri"/>
                <w:color w:val="2D3748"/>
                <w:sz w:val="17"/>
              </w:rPr>
              <w:t>39,154</w:t>
            </w:r>
          </w:p>
        </w:tc>
        <w:tc>
          <w:tcPr>
            <w:tcW w:type="dxa" w:w="864"/>
            <w:shd w:fill="F7FAFC"/>
            <w:tcMar>
              <w:top w:w="80" w:type="dxa"/>
              <w:bottom w:w="80" w:type="dxa"/>
              <w:left w:w="100" w:type="dxa"/>
              <w:right w:w="100" w:type="dxa"/>
            </w:tcMar>
          </w:tcPr>
          <w:p>
            <w:pPr>
              <w:jc w:val="center"/>
            </w:pPr>
            <w:r>
              <w:rPr>
                <w:rFonts w:ascii="Calibri" w:hAnsi="Calibri"/>
                <w:color w:val="2D3748"/>
                <w:sz w:val="17"/>
              </w:rPr>
              <w:t>55.78%</w:t>
            </w:r>
          </w:p>
        </w:tc>
        <w:tc>
          <w:tcPr>
            <w:tcW w:type="dxa" w:w="1008"/>
            <w:shd w:fill="F7FAFC"/>
            <w:tcMar>
              <w:top w:w="80" w:type="dxa"/>
              <w:bottom w:w="80" w:type="dxa"/>
              <w:left w:w="100" w:type="dxa"/>
              <w:right w:w="100" w:type="dxa"/>
            </w:tcMar>
          </w:tcPr>
          <w:p>
            <w:pPr>
              <w:jc w:val="center"/>
            </w:pPr>
            <w:r>
              <w:rPr>
                <w:rFonts w:ascii="Calibri" w:hAnsi="Calibri"/>
                <w:color w:val="2D3748"/>
                <w:sz w:val="17"/>
              </w:rPr>
              <w:t>15,000*</w:t>
            </w:r>
          </w:p>
        </w:tc>
        <w:tc>
          <w:tcPr>
            <w:tcW w:type="dxa" w:w="1584"/>
            <w:shd w:fill="F7FAFC"/>
            <w:tcMar>
              <w:top w:w="80" w:type="dxa"/>
              <w:bottom w:w="80" w:type="dxa"/>
              <w:left w:w="100" w:type="dxa"/>
              <w:right w:w="100" w:type="dxa"/>
            </w:tcMar>
          </w:tcPr>
          <w:p>
            <w:pPr>
              <w:jc w:val="center"/>
            </w:pPr>
            <w:r>
              <w:rPr>
                <w:rFonts w:ascii="Calibri" w:hAnsi="Calibri"/>
                <w:color w:val="2D3748"/>
                <w:sz w:val="17"/>
              </w:rPr>
              <w:t>10,000 / 2,500 / 2,500</w:t>
            </w:r>
          </w:p>
        </w:tc>
        <w:tc>
          <w:tcPr>
            <w:tcW w:type="dxa" w:w="864"/>
            <w:shd w:fill="F7FAFC"/>
            <w:tcMar>
              <w:top w:w="80" w:type="dxa"/>
              <w:bottom w:w="80" w:type="dxa"/>
              <w:left w:w="100" w:type="dxa"/>
              <w:right w:w="100" w:type="dxa"/>
            </w:tcMar>
          </w:tcPr>
          <w:p>
            <w:pPr>
              <w:jc w:val="center"/>
            </w:pPr>
            <w:r>
              <w:rPr>
                <w:rFonts w:ascii="Calibri" w:hAnsi="Calibri"/>
                <w:color w:val="2D3748"/>
                <w:sz w:val="17"/>
              </w:rPr>
              <w:t>18.90%</w:t>
            </w:r>
          </w:p>
        </w:tc>
        <w:tc>
          <w:tcPr>
            <w:tcW w:type="dxa" w:w="864"/>
            <w:shd w:fill="F7FAFC"/>
            <w:tcMar>
              <w:top w:w="80" w:type="dxa"/>
              <w:bottom w:w="80" w:type="dxa"/>
              <w:left w:w="100" w:type="dxa"/>
              <w:right w:w="100" w:type="dxa"/>
            </w:tcMar>
          </w:tcPr>
          <w:p>
            <w:pPr>
              <w:jc w:val="center"/>
            </w:pPr>
            <w:r>
              <w:rPr>
                <w:rFonts w:ascii="Calibri" w:hAnsi="Calibri"/>
                <w:color w:val="2D3748"/>
                <w:sz w:val="17"/>
              </w:rPr>
              <w:t>~596 chars</w:t>
            </w:r>
          </w:p>
        </w:tc>
        <w:tc>
          <w:tcPr>
            <w:tcW w:type="dxa" w:w="1584"/>
            <w:shd w:fill="F7FAFC"/>
            <w:tcMar>
              <w:top w:w="80" w:type="dxa"/>
              <w:bottom w:w="80" w:type="dxa"/>
              <w:left w:w="100" w:type="dxa"/>
              <w:right w:w="100" w:type="dxa"/>
            </w:tcMar>
          </w:tcPr>
          <w:p>
            <w:pPr>
              <w:jc w:val="center"/>
            </w:pPr>
            <w:r>
              <w:rPr>
                <w:rFonts w:ascii="Calibri" w:hAnsi="Calibri"/>
                <w:color w:val="2D3748"/>
                <w:sz w:val="17"/>
              </w:rPr>
              <w:t>Phishing/Ham Email</w:t>
            </w:r>
          </w:p>
        </w:tc>
      </w:tr>
      <w:tr>
        <w:tc>
          <w:tcPr>
            <w:tcW w:type="dxa" w:w="1584"/>
            <w:shd w:fill="FFFFFF"/>
            <w:tcMar>
              <w:top w:w="80" w:type="dxa"/>
              <w:bottom w:w="80" w:type="dxa"/>
              <w:left w:w="100" w:type="dxa"/>
              <w:right w:w="100" w:type="dxa"/>
            </w:tcMar>
          </w:tcPr>
          <w:p>
            <w:pPr>
              <w:jc w:val="left"/>
            </w:pPr>
            <w:r>
              <w:rPr>
                <w:rFonts w:ascii="Calibri" w:hAnsi="Calibri"/>
                <w:color w:val="2D3748"/>
                <w:sz w:val="17"/>
              </w:rPr>
              <w:t>MeAJOR Archive</w:t>
            </w:r>
          </w:p>
        </w:tc>
        <w:tc>
          <w:tcPr>
            <w:tcW w:type="dxa" w:w="1008"/>
            <w:shd w:fill="FFFFFF"/>
            <w:tcMar>
              <w:top w:w="80" w:type="dxa"/>
              <w:bottom w:w="80" w:type="dxa"/>
              <w:left w:w="100" w:type="dxa"/>
              <w:right w:w="100" w:type="dxa"/>
            </w:tcMar>
          </w:tcPr>
          <w:p>
            <w:pPr>
              <w:jc w:val="center"/>
            </w:pPr>
            <w:r>
              <w:rPr>
                <w:rFonts w:ascii="Calibri" w:hAnsi="Calibri"/>
                <w:color w:val="2D3748"/>
                <w:sz w:val="17"/>
              </w:rPr>
              <w:t>108,685</w:t>
            </w:r>
          </w:p>
        </w:tc>
        <w:tc>
          <w:tcPr>
            <w:tcW w:type="dxa" w:w="1008"/>
            <w:shd w:fill="FFFFFF"/>
            <w:tcMar>
              <w:top w:w="80" w:type="dxa"/>
              <w:bottom w:w="80" w:type="dxa"/>
              <w:left w:w="100" w:type="dxa"/>
              <w:right w:w="100" w:type="dxa"/>
            </w:tcMar>
          </w:tcPr>
          <w:p>
            <w:pPr>
              <w:jc w:val="center"/>
            </w:pPr>
            <w:r>
              <w:rPr>
                <w:rFonts w:ascii="Calibri" w:hAnsi="Calibri"/>
                <w:color w:val="2D3748"/>
                <w:sz w:val="17"/>
              </w:rPr>
              <w:t>108,684</w:t>
            </w:r>
          </w:p>
        </w:tc>
        <w:tc>
          <w:tcPr>
            <w:tcW w:type="dxa" w:w="864"/>
            <w:shd w:fill="FFFFFF"/>
            <w:tcMar>
              <w:top w:w="80" w:type="dxa"/>
              <w:bottom w:w="80" w:type="dxa"/>
              <w:left w:w="100" w:type="dxa"/>
              <w:right w:w="100" w:type="dxa"/>
            </w:tcMar>
          </w:tcPr>
          <w:p>
            <w:pPr>
              <w:jc w:val="center"/>
            </w:pPr>
            <w:r>
              <w:rPr>
                <w:rFonts w:ascii="Calibri" w:hAnsi="Calibri"/>
                <w:color w:val="2D3748"/>
                <w:sz w:val="17"/>
              </w:rPr>
              <w:t>44.20%</w:t>
            </w:r>
          </w:p>
        </w:tc>
        <w:tc>
          <w:tcPr>
            <w:tcW w:type="dxa" w:w="1008"/>
            <w:shd w:fill="FFFFFF"/>
            <w:tcMar>
              <w:top w:w="80" w:type="dxa"/>
              <w:bottom w:w="80" w:type="dxa"/>
              <w:left w:w="100" w:type="dxa"/>
              <w:right w:w="100" w:type="dxa"/>
            </w:tcMar>
          </w:tcPr>
          <w:p>
            <w:pPr>
              <w:jc w:val="center"/>
            </w:pPr>
            <w:r>
              <w:rPr>
                <w:rFonts w:ascii="Calibri" w:hAnsi="Calibri"/>
                <w:color w:val="2D3748"/>
                <w:sz w:val="17"/>
              </w:rPr>
              <w:t>15,000*</w:t>
            </w:r>
          </w:p>
        </w:tc>
        <w:tc>
          <w:tcPr>
            <w:tcW w:type="dxa" w:w="1584"/>
            <w:shd w:fill="FFFFFF"/>
            <w:tcMar>
              <w:top w:w="80" w:type="dxa"/>
              <w:bottom w:w="80" w:type="dxa"/>
              <w:left w:w="100" w:type="dxa"/>
              <w:right w:w="100" w:type="dxa"/>
            </w:tcMar>
          </w:tcPr>
          <w:p>
            <w:pPr>
              <w:jc w:val="center"/>
            </w:pPr>
            <w:r>
              <w:rPr>
                <w:rFonts w:ascii="Calibri" w:hAnsi="Calibri"/>
                <w:color w:val="2D3748"/>
                <w:sz w:val="17"/>
              </w:rPr>
              <w:t>10,000 / 2,500 / 2,500</w:t>
            </w:r>
          </w:p>
        </w:tc>
        <w:tc>
          <w:tcPr>
            <w:tcW w:type="dxa" w:w="864"/>
            <w:shd w:fill="FFFFFF"/>
            <w:tcMar>
              <w:top w:w="80" w:type="dxa"/>
              <w:bottom w:w="80" w:type="dxa"/>
              <w:left w:w="100" w:type="dxa"/>
              <w:right w:w="100" w:type="dxa"/>
            </w:tcMar>
          </w:tcPr>
          <w:p>
            <w:pPr>
              <w:jc w:val="center"/>
            </w:pPr>
            <w:r>
              <w:rPr>
                <w:rFonts w:ascii="Calibri" w:hAnsi="Calibri"/>
                <w:color w:val="2D3748"/>
                <w:sz w:val="17"/>
              </w:rPr>
              <w:t>19.33%</w:t>
            </w:r>
          </w:p>
        </w:tc>
        <w:tc>
          <w:tcPr>
            <w:tcW w:type="dxa" w:w="864"/>
            <w:shd w:fill="FFFFFF"/>
            <w:tcMar>
              <w:top w:w="80" w:type="dxa"/>
              <w:bottom w:w="80" w:type="dxa"/>
              <w:left w:w="100" w:type="dxa"/>
              <w:right w:w="100" w:type="dxa"/>
            </w:tcMar>
          </w:tcPr>
          <w:p>
            <w:pPr>
              <w:jc w:val="center"/>
            </w:pPr>
            <w:r>
              <w:rPr>
                <w:rFonts w:ascii="Calibri" w:hAnsi="Calibri"/>
                <w:color w:val="2D3748"/>
                <w:sz w:val="17"/>
              </w:rPr>
              <w:t>~839 chars</w:t>
            </w:r>
          </w:p>
        </w:tc>
        <w:tc>
          <w:tcPr>
            <w:tcW w:type="dxa" w:w="1584"/>
            <w:shd w:fill="FFFFFF"/>
            <w:tcMar>
              <w:top w:w="80" w:type="dxa"/>
              <w:bottom w:w="80" w:type="dxa"/>
              <w:left w:w="100" w:type="dxa"/>
              <w:right w:w="100" w:type="dxa"/>
            </w:tcMar>
          </w:tcPr>
          <w:p>
            <w:pPr>
              <w:jc w:val="center"/>
            </w:pPr>
            <w:r>
              <w:rPr>
                <w:rFonts w:ascii="Calibri" w:hAnsi="Calibri"/>
                <w:color w:val="2D3748"/>
                <w:sz w:val="17"/>
              </w:rPr>
              <w:t>TREC 2005, 2006, 2007</w:t>
            </w:r>
          </w:p>
        </w:tc>
      </w:tr>
      <w:tr>
        <w:tc>
          <w:tcPr>
            <w:tcW w:type="dxa" w:w="1584"/>
            <w:shd w:fill="F7FAFC"/>
            <w:tcMar>
              <w:top w:w="80" w:type="dxa"/>
              <w:bottom w:w="80" w:type="dxa"/>
              <w:left w:w="100" w:type="dxa"/>
              <w:right w:w="100" w:type="dxa"/>
            </w:tcMar>
          </w:tcPr>
          <w:p>
            <w:pPr>
              <w:jc w:val="left"/>
            </w:pPr>
            <w:r>
              <w:rPr>
                <w:rFonts w:ascii="Calibri" w:hAnsi="Calibri"/>
                <w:color w:val="2D3748"/>
                <w:sz w:val="17"/>
              </w:rPr>
              <w:t>TOTAL</w:t>
            </w:r>
          </w:p>
        </w:tc>
        <w:tc>
          <w:tcPr>
            <w:tcW w:type="dxa" w:w="1008"/>
            <w:shd w:fill="F7FAFC"/>
            <w:tcMar>
              <w:top w:w="80" w:type="dxa"/>
              <w:bottom w:w="80" w:type="dxa"/>
              <w:left w:w="100" w:type="dxa"/>
              <w:right w:w="100" w:type="dxa"/>
            </w:tcMar>
          </w:tcPr>
          <w:p>
            <w:pPr>
              <w:jc w:val="center"/>
            </w:pPr>
            <w:r>
              <w:rPr>
                <w:rFonts w:ascii="Calibri" w:hAnsi="Calibri"/>
                <w:color w:val="2D3748"/>
                <w:sz w:val="17"/>
              </w:rPr>
              <w:t>153,413</w:t>
            </w:r>
          </w:p>
        </w:tc>
        <w:tc>
          <w:tcPr>
            <w:tcW w:type="dxa" w:w="1008"/>
            <w:shd w:fill="F7FAFC"/>
            <w:tcMar>
              <w:top w:w="80" w:type="dxa"/>
              <w:bottom w:w="80" w:type="dxa"/>
              <w:left w:w="100" w:type="dxa"/>
              <w:right w:w="100" w:type="dxa"/>
            </w:tcMar>
          </w:tcPr>
          <w:p>
            <w:pPr>
              <w:jc w:val="center"/>
            </w:pPr>
            <w:r>
              <w:rPr>
                <w:rFonts w:ascii="Calibri" w:hAnsi="Calibri"/>
                <w:color w:val="2D3748"/>
                <w:sz w:val="17"/>
              </w:rPr>
              <w:t>153,410</w:t>
            </w:r>
          </w:p>
        </w:tc>
        <w:tc>
          <w:tcPr>
            <w:tcW w:type="dxa" w:w="864"/>
            <w:shd w:fill="F7FAFC"/>
            <w:tcMar>
              <w:top w:w="80" w:type="dxa"/>
              <w:bottom w:w="80" w:type="dxa"/>
              <w:left w:w="100" w:type="dxa"/>
              <w:right w:w="100" w:type="dxa"/>
            </w:tcMar>
          </w:tcPr>
          <w:p>
            <w:pPr>
              <w:jc w:val="center"/>
            </w:pPr>
            <w:r>
              <w:rPr>
                <w:rFonts w:ascii="Calibri" w:hAnsi="Calibri"/>
                <w:color w:val="2D3748"/>
                <w:sz w:val="17"/>
              </w:rPr>
              <w:t>—</w:t>
            </w:r>
          </w:p>
        </w:tc>
        <w:tc>
          <w:tcPr>
            <w:tcW w:type="dxa" w:w="1008"/>
            <w:shd w:fill="F7FAFC"/>
            <w:tcMar>
              <w:top w:w="80" w:type="dxa"/>
              <w:bottom w:w="80" w:type="dxa"/>
              <w:left w:w="100" w:type="dxa"/>
              <w:right w:w="100" w:type="dxa"/>
            </w:tcMar>
          </w:tcPr>
          <w:p>
            <w:pPr>
              <w:jc w:val="center"/>
            </w:pPr>
            <w:r>
              <w:rPr>
                <w:rFonts w:ascii="Calibri" w:hAnsi="Calibri"/>
                <w:color w:val="2D3748"/>
                <w:sz w:val="17"/>
              </w:rPr>
              <w:t>35,572</w:t>
            </w:r>
          </w:p>
        </w:tc>
        <w:tc>
          <w:tcPr>
            <w:tcW w:type="dxa" w:w="1584"/>
            <w:shd w:fill="F7FAFC"/>
            <w:tcMar>
              <w:top w:w="80" w:type="dxa"/>
              <w:bottom w:w="80" w:type="dxa"/>
              <w:left w:w="100" w:type="dxa"/>
              <w:right w:w="100" w:type="dxa"/>
            </w:tcMar>
          </w:tcPr>
          <w:p>
            <w:pPr>
              <w:jc w:val="center"/>
            </w:pPr>
            <w:r>
              <w:rPr>
                <w:rFonts w:ascii="Calibri" w:hAnsi="Calibri"/>
                <w:color w:val="2D3748"/>
                <w:sz w:val="17"/>
              </w:rPr>
              <w:t>23,343 / 6,114 / 6,115</w:t>
            </w:r>
          </w:p>
        </w:tc>
        <w:tc>
          <w:tcPr>
            <w:tcW w:type="dxa" w:w="864"/>
            <w:shd w:fill="F7FAFC"/>
            <w:tcMar>
              <w:top w:w="80" w:type="dxa"/>
              <w:bottom w:w="80" w:type="dxa"/>
              <w:left w:w="100" w:type="dxa"/>
              <w:right w:w="100" w:type="dxa"/>
            </w:tcMar>
          </w:tcPr>
          <w:p>
            <w:pPr>
              <w:jc w:val="center"/>
            </w:pPr>
            <w:r>
              <w:rPr>
                <w:rFonts w:ascii="Calibri" w:hAnsi="Calibri"/>
                <w:color w:val="2D3748"/>
                <w:sz w:val="17"/>
              </w:rPr>
              <w:t>—</w:t>
            </w:r>
          </w:p>
        </w:tc>
        <w:tc>
          <w:tcPr>
            <w:tcW w:type="dxa" w:w="864"/>
            <w:shd w:fill="F7FAFC"/>
            <w:tcMar>
              <w:top w:w="80" w:type="dxa"/>
              <w:bottom w:w="80" w:type="dxa"/>
              <w:left w:w="100" w:type="dxa"/>
              <w:right w:w="100" w:type="dxa"/>
            </w:tcMar>
          </w:tcPr>
          <w:p>
            <w:pPr>
              <w:jc w:val="center"/>
            </w:pPr>
            <w:r>
              <w:rPr>
                <w:rFonts w:ascii="Calibri" w:hAnsi="Calibri"/>
                <w:color w:val="2D3748"/>
                <w:sz w:val="17"/>
              </w:rPr>
              <w:t>—</w:t>
            </w:r>
          </w:p>
        </w:tc>
        <w:tc>
          <w:tcPr>
            <w:tcW w:type="dxa" w:w="1584"/>
            <w:shd w:fill="F7FAFC"/>
            <w:tcMar>
              <w:top w:w="80" w:type="dxa"/>
              <w:bottom w:w="80" w:type="dxa"/>
              <w:left w:w="100" w:type="dxa"/>
              <w:right w:w="100" w:type="dxa"/>
            </w:tcMar>
          </w:tcPr>
          <w:p>
            <w:pPr>
              <w:jc w:val="center"/>
            </w:pPr>
            <w:r>
              <w:rPr>
                <w:rFonts w:ascii="Calibri" w:hAnsi="Calibri"/>
                <w:color w:val="2D3748"/>
                <w:sz w:val="17"/>
              </w:rPr>
              <w:t>3 Security Corpora</w:t>
            </w:r>
          </w:p>
        </w:tc>
      </w:tr>
    </w:tbl>
    <w:p>
      <w:pPr>
        <w:spacing w:after="120"/>
      </w:pPr>
    </w:p>
    <w:p>
      <w:pPr>
        <w:spacing w:after="160"/>
      </w:pPr>
      <w:r>
        <w:rPr>
          <w:rFonts w:ascii="Calibri" w:hAnsi="Calibri"/>
          <w:i/>
          <w:color w:val="718096"/>
          <w:sz w:val="16"/>
        </w:rPr>
        <w:t>*Table 1: Benchmark Corpus Characteristics, Four Accounting Tiers, and Controlled Partitions. Asterisk denotes controlled canonical experimental subsets created via stratified sub-sampling to establish uniform evaluation budgets. Raw Pos. % is the positive class prevalence across the full raw source repository; Exp. Pos. % is the controlled positive prevalence within the standardized experimental partitions.</w:t>
      </w:r>
    </w:p>
    <w:p>
      <w:pPr>
        <w:pStyle w:val="Heading1"/>
        <w:keepNext/>
        <w:spacing w:before="280" w:after="80"/>
      </w:pPr>
      <w:r>
        <w:rPr>
          <w:rFonts w:ascii="Calibri" w:hAnsi="Calibri"/>
          <w:b/>
          <w:color w:val="1A365D"/>
          <w:sz w:val="32"/>
        </w:rPr>
        <w:t>5. Statistical Protocol, Randomness, and Equivalence Testing</w:t>
      </w:r>
    </w:p>
    <w:p>
      <w:pPr>
        <w:spacing w:after="160"/>
      </w:pPr>
      <w:r>
        <w:t>All primary experiments are evaluated across a frozen suite of 10 computational random seeds: S = {42, 123, 456, 789, 1011, 1213, 1415, 1617, 1819, 2021}. Each seed controls: (1) stratified train/validation/test resampling partition generation; (2) TruncatedSVD randomized solver initialization for basis projection; (3) stochastic solver initialization in iterative baseline models (MLP, XGBoost, Random Forest); and (4) SVM dual solver optimization and threshold sweep tie-breaking.</w:t>
        <w:br/>
        <w:br/>
        <w:t>Unit of Inference: The unit of statistical inference is the paired difference ΔF1(s) = F1_Q(s) - F1_RBF(s) across computational runs on fixed benchmark corpora, measuring stability across resampling and projection initialization.</w:t>
        <w:br/>
        <w:br/>
        <w:t>Two One-Sided Tests (TOST) Practical Equivalence: In cybersecurity threat filtering, an F1 delta below ε = 0.01 (1.0 percentage point) falls within the operational noise floor induced by label ambiguity and annotator disagreement (2%–5%), and fails to justify significant computational execution overheads. We formalize this via Two One-Sided Tests (TOST):</w:t>
        <w:br/>
        <w:t xml:space="preserve">    H_0^-: μ_Δ ≤ -ε    vs.    H_1^-: μ_Δ &gt; -ε</w:t>
        <w:br/>
        <w:t xml:space="preserve">    H_0^+: μ_Δ ≥ +ε    vs.    H_1^+: μ_Δ &lt; +ε</w:t>
        <w:br/>
        <w:t>Rejecting both composite null hypotheses at α = 0.05 demonstrates that μ_Δ ∈ (-ε, +ε). We additionally report sensitivity sweeps under ε ∈ {0.005, 0.010, 0.020}.</w:t>
      </w:r>
    </w:p>
    <w:p>
      <w:pPr>
        <w:pStyle w:val="Heading1"/>
        <w:keepNext/>
        <w:spacing w:before="280" w:after="80"/>
      </w:pPr>
      <w:r>
        <w:rPr>
          <w:rFonts w:ascii="Calibri" w:hAnsi="Calibri"/>
          <w:b/>
          <w:color w:val="1A365D"/>
          <w:sz w:val="32"/>
        </w:rPr>
        <w:t>6. Empirical Results and Scientific Findings</w:t>
      </w:r>
    </w:p>
    <w:p>
      <w:pPr>
        <w:pStyle w:val="Heading2"/>
        <w:keepNext/>
        <w:spacing w:before="200" w:after="80"/>
      </w:pPr>
      <w:r>
        <w:rPr>
          <w:rFonts w:ascii="Calibri" w:hAnsi="Calibri"/>
          <w:b/>
          <w:color w:val="2B6CB0"/>
          <w:sz w:val="26"/>
        </w:rPr>
        <w:t>6.1 Complete Classical Baseline Audit (Result 0)</w:t>
      </w:r>
    </w:p>
    <w:p>
      <w:pPr>
        <w:spacing w:after="120"/>
      </w:pPr>
      <w:r>
        <w:t>Table 2 reports the comprehensive empirical audit of all eight classical machine learning models evaluated on both full 50,000-dimensional TF-IDF and matched 8D TruncatedSVD representations across 10 random seeds.</w:t>
      </w:r>
    </w:p>
    <w:tbl>
      <w:tblPr>
        <w:tblW w:type="auto" w:w="0"/>
        <w:jc w:val="center"/>
        <w:tblLayout w:type="fixed"/>
        <w:tblLook w:firstColumn="1" w:firstRow="1" w:lastColumn="0" w:lastRow="0" w:noHBand="0" w:noVBand="1" w:val="04A0"/>
        <w:tblBorders>
          <w:top w:val="single" w:sz="6" w:space="0" w:color="CBD5E0"/>
          <w:bottom w:val="single" w:sz="12" w:space="0" w:color="1A365D"/>
          <w:insideH w:val="single" w:sz="4" w:space="0" w:color="E2E8F0"/>
          <w:insideV w:val="none"/>
          <w:left w:val="none"/>
          <w:right w:val="none"/>
        </w:tblBorders>
      </w:tblPr>
      <w:tblGrid>
        <w:gridCol w:w="1040"/>
        <w:gridCol w:w="1040"/>
        <w:gridCol w:w="1040"/>
        <w:gridCol w:w="1040"/>
        <w:gridCol w:w="1040"/>
        <w:gridCol w:w="1040"/>
        <w:gridCol w:w="1040"/>
        <w:gridCol w:w="1040"/>
        <w:gridCol w:w="1040"/>
      </w:tblGrid>
      <w:tr>
        <w:tc>
          <w:tcPr>
            <w:tcW w:type="dxa" w:w="1296"/>
            <w:shd w:fill="1A365D"/>
            <w:tcMar>
              <w:top w:w="120" w:type="dxa"/>
              <w:bottom w:w="120" w:type="dxa"/>
              <w:left w:w="100" w:type="dxa"/>
              <w:right w:w="100" w:type="dxa"/>
            </w:tcMar>
          </w:tcPr>
          <w:p>
            <w:pPr>
              <w:jc w:val="left"/>
            </w:pPr>
            <w:r>
              <w:rPr>
                <w:rFonts w:ascii="Calibri" w:hAnsi="Calibri"/>
                <w:b/>
                <w:color w:val="FFFFFF"/>
                <w:sz w:val="18"/>
              </w:rPr>
              <w:t>Corpus</w:t>
            </w:r>
          </w:p>
        </w:tc>
        <w:tc>
          <w:tcPr>
            <w:tcW w:type="dxa" w:w="1584"/>
            <w:shd w:fill="1A365D"/>
            <w:tcMar>
              <w:top w:w="120" w:type="dxa"/>
              <w:bottom w:w="120" w:type="dxa"/>
              <w:left w:w="100" w:type="dxa"/>
              <w:right w:w="100" w:type="dxa"/>
            </w:tcMar>
          </w:tcPr>
          <w:p>
            <w:pPr>
              <w:jc w:val="center"/>
            </w:pPr>
            <w:r>
              <w:rPr>
                <w:rFonts w:ascii="Calibri" w:hAnsi="Calibri"/>
                <w:b/>
                <w:color w:val="FFFFFF"/>
                <w:sz w:val="18"/>
              </w:rPr>
              <w:t>Model Architecture</w:t>
            </w:r>
          </w:p>
        </w:tc>
        <w:tc>
          <w:tcPr>
            <w:tcW w:type="dxa" w:w="1152"/>
            <w:shd w:fill="1A365D"/>
            <w:tcMar>
              <w:top w:w="120" w:type="dxa"/>
              <w:bottom w:w="120" w:type="dxa"/>
              <w:left w:w="100" w:type="dxa"/>
              <w:right w:w="100" w:type="dxa"/>
            </w:tcMar>
          </w:tcPr>
          <w:p>
            <w:pPr>
              <w:jc w:val="center"/>
            </w:pPr>
            <w:r>
              <w:rPr>
                <w:rFonts w:ascii="Calibri" w:hAnsi="Calibri"/>
                <w:b/>
                <w:color w:val="FFFFFF"/>
                <w:sz w:val="18"/>
              </w:rPr>
              <w:t>Full TF-IDF F1</w:t>
            </w:r>
          </w:p>
        </w:tc>
        <w:tc>
          <w:tcPr>
            <w:tcW w:type="dxa" w:w="1008"/>
            <w:shd w:fill="1A365D"/>
            <w:tcMar>
              <w:top w:w="120" w:type="dxa"/>
              <w:bottom w:w="120" w:type="dxa"/>
              <w:left w:w="100" w:type="dxa"/>
              <w:right w:w="100" w:type="dxa"/>
            </w:tcMar>
          </w:tcPr>
          <w:p>
            <w:pPr>
              <w:jc w:val="center"/>
            </w:pPr>
            <w:r>
              <w:rPr>
                <w:rFonts w:ascii="Calibri" w:hAnsi="Calibri"/>
                <w:b/>
                <w:color w:val="FFFFFF"/>
                <w:sz w:val="18"/>
              </w:rPr>
              <w:t>Full PR-AUC</w:t>
            </w:r>
          </w:p>
        </w:tc>
        <w:tc>
          <w:tcPr>
            <w:tcW w:type="dxa" w:w="1008"/>
            <w:shd w:fill="1A365D"/>
            <w:tcMar>
              <w:top w:w="120" w:type="dxa"/>
              <w:bottom w:w="120" w:type="dxa"/>
              <w:left w:w="100" w:type="dxa"/>
              <w:right w:w="100" w:type="dxa"/>
            </w:tcMar>
          </w:tcPr>
          <w:p>
            <w:pPr>
              <w:jc w:val="center"/>
            </w:pPr>
            <w:r>
              <w:rPr>
                <w:rFonts w:ascii="Calibri" w:hAnsi="Calibri"/>
                <w:b/>
                <w:color w:val="FFFFFF"/>
                <w:sz w:val="18"/>
              </w:rPr>
              <w:t>Full ROC-AUC</w:t>
            </w:r>
          </w:p>
        </w:tc>
        <w:tc>
          <w:tcPr>
            <w:tcW w:type="dxa" w:w="1152"/>
            <w:shd w:fill="1A365D"/>
            <w:tcMar>
              <w:top w:w="120" w:type="dxa"/>
              <w:bottom w:w="120" w:type="dxa"/>
              <w:left w:w="100" w:type="dxa"/>
              <w:right w:w="100" w:type="dxa"/>
            </w:tcMar>
          </w:tcPr>
          <w:p>
            <w:pPr>
              <w:jc w:val="center"/>
            </w:pPr>
            <w:r>
              <w:rPr>
                <w:rFonts w:ascii="Calibri" w:hAnsi="Calibri"/>
                <w:b/>
                <w:color w:val="FFFFFF"/>
                <w:sz w:val="18"/>
              </w:rPr>
              <w:t>8D SVD F1</w:t>
            </w:r>
          </w:p>
        </w:tc>
        <w:tc>
          <w:tcPr>
            <w:tcW w:type="dxa" w:w="1008"/>
            <w:shd w:fill="1A365D"/>
            <w:tcMar>
              <w:top w:w="120" w:type="dxa"/>
              <w:bottom w:w="120" w:type="dxa"/>
              <w:left w:w="100" w:type="dxa"/>
              <w:right w:w="100" w:type="dxa"/>
            </w:tcMar>
          </w:tcPr>
          <w:p>
            <w:pPr>
              <w:jc w:val="center"/>
            </w:pPr>
            <w:r>
              <w:rPr>
                <w:rFonts w:ascii="Calibri" w:hAnsi="Calibri"/>
                <w:b/>
                <w:color w:val="FFFFFF"/>
                <w:sz w:val="18"/>
              </w:rPr>
              <w:t>8D PR-AUC</w:t>
            </w:r>
          </w:p>
        </w:tc>
        <w:tc>
          <w:tcPr>
            <w:tcW w:type="dxa" w:w="1008"/>
            <w:shd w:fill="1A365D"/>
            <w:tcMar>
              <w:top w:w="120" w:type="dxa"/>
              <w:bottom w:w="120" w:type="dxa"/>
              <w:left w:w="100" w:type="dxa"/>
              <w:right w:w="100" w:type="dxa"/>
            </w:tcMar>
          </w:tcPr>
          <w:p>
            <w:pPr>
              <w:jc w:val="center"/>
            </w:pPr>
            <w:r>
              <w:rPr>
                <w:rFonts w:ascii="Calibri" w:hAnsi="Calibri"/>
                <w:b/>
                <w:color w:val="FFFFFF"/>
                <w:sz w:val="18"/>
              </w:rPr>
              <w:t>8D ROC-AUC</w:t>
            </w:r>
          </w:p>
        </w:tc>
        <w:tc>
          <w:tcPr>
            <w:tcW w:type="dxa" w:w="864"/>
            <w:shd w:fill="1A365D"/>
            <w:tcMar>
              <w:top w:w="120" w:type="dxa"/>
              <w:bottom w:w="120" w:type="dxa"/>
              <w:left w:w="100" w:type="dxa"/>
              <w:right w:w="100" w:type="dxa"/>
            </w:tcMar>
          </w:tcPr>
          <w:p>
            <w:pPr>
              <w:jc w:val="center"/>
            </w:pPr>
            <w:r>
              <w:rPr>
                <w:rFonts w:ascii="Calibri" w:hAnsi="Calibri"/>
                <w:b/>
                <w:color w:val="FFFFFF"/>
                <w:sz w:val="18"/>
              </w:rPr>
              <w:t>Train Time</w:t>
            </w:r>
          </w:p>
        </w:tc>
      </w:tr>
      <w:tr>
        <w:tc>
          <w:tcPr>
            <w:tcW w:type="dxa" w:w="1296"/>
            <w:shd w:fill="FFFFFF"/>
            <w:tcMar>
              <w:top w:w="80" w:type="dxa"/>
              <w:bottom w:w="80" w:type="dxa"/>
              <w:left w:w="100" w:type="dxa"/>
              <w:right w:w="100" w:type="dxa"/>
            </w:tcMar>
          </w:tcPr>
          <w:p>
            <w:pPr>
              <w:jc w:val="left"/>
            </w:pPr>
            <w:r>
              <w:rPr>
                <w:rFonts w:ascii="Calibri" w:hAnsi="Calibri"/>
                <w:color w:val="2D3748"/>
                <w:sz w:val="17"/>
              </w:rPr>
              <w:t>SMS Spam</w:t>
            </w:r>
          </w:p>
        </w:tc>
        <w:tc>
          <w:tcPr>
            <w:tcW w:type="dxa" w:w="1584"/>
            <w:shd w:fill="FFFFFF"/>
            <w:tcMar>
              <w:top w:w="80" w:type="dxa"/>
              <w:bottom w:w="80" w:type="dxa"/>
              <w:left w:w="100" w:type="dxa"/>
              <w:right w:w="100" w:type="dxa"/>
            </w:tcMar>
          </w:tcPr>
          <w:p>
            <w:pPr>
              <w:jc w:val="center"/>
            </w:pPr>
            <w:r>
              <w:rPr>
                <w:rFonts w:ascii="Calibri" w:hAnsi="Calibri"/>
                <w:color w:val="2D3748"/>
                <w:sz w:val="17"/>
              </w:rPr>
              <w:t>Linear SVM</w:t>
            </w:r>
          </w:p>
        </w:tc>
        <w:tc>
          <w:tcPr>
            <w:tcW w:type="dxa" w:w="1152"/>
            <w:shd w:fill="FFFFFF"/>
            <w:tcMar>
              <w:top w:w="80" w:type="dxa"/>
              <w:bottom w:w="80" w:type="dxa"/>
              <w:left w:w="100" w:type="dxa"/>
              <w:right w:w="100" w:type="dxa"/>
            </w:tcMar>
          </w:tcPr>
          <w:p>
            <w:pPr>
              <w:jc w:val="center"/>
            </w:pPr>
            <w:r>
              <w:rPr>
                <w:rFonts w:ascii="Calibri" w:hAnsi="Calibri"/>
                <w:color w:val="2D3748"/>
                <w:sz w:val="17"/>
              </w:rPr>
              <w:t>0.9559 ± 0.000</w:t>
            </w:r>
          </w:p>
        </w:tc>
        <w:tc>
          <w:tcPr>
            <w:tcW w:type="dxa" w:w="1008"/>
            <w:shd w:fill="FFFFFF"/>
            <w:tcMar>
              <w:top w:w="80" w:type="dxa"/>
              <w:bottom w:w="80" w:type="dxa"/>
              <w:left w:w="100" w:type="dxa"/>
              <w:right w:w="100" w:type="dxa"/>
            </w:tcMar>
          </w:tcPr>
          <w:p>
            <w:pPr>
              <w:jc w:val="center"/>
            </w:pPr>
            <w:r>
              <w:rPr>
                <w:rFonts w:ascii="Calibri" w:hAnsi="Calibri"/>
                <w:color w:val="2D3748"/>
                <w:sz w:val="17"/>
              </w:rPr>
              <w:t>0.9822</w:t>
            </w:r>
          </w:p>
        </w:tc>
        <w:tc>
          <w:tcPr>
            <w:tcW w:type="dxa" w:w="1008"/>
            <w:shd w:fill="FFFFFF"/>
            <w:tcMar>
              <w:top w:w="80" w:type="dxa"/>
              <w:bottom w:w="80" w:type="dxa"/>
              <w:left w:w="100" w:type="dxa"/>
              <w:right w:w="100" w:type="dxa"/>
            </w:tcMar>
          </w:tcPr>
          <w:p>
            <w:pPr>
              <w:jc w:val="center"/>
            </w:pPr>
            <w:r>
              <w:rPr>
                <w:rFonts w:ascii="Calibri" w:hAnsi="Calibri"/>
                <w:color w:val="2D3748"/>
                <w:sz w:val="17"/>
              </w:rPr>
              <w:t>0.9931</w:t>
            </w:r>
          </w:p>
        </w:tc>
        <w:tc>
          <w:tcPr>
            <w:tcW w:type="dxa" w:w="1152"/>
            <w:shd w:fill="FFFFFF"/>
            <w:tcMar>
              <w:top w:w="80" w:type="dxa"/>
              <w:bottom w:w="80" w:type="dxa"/>
              <w:left w:w="100" w:type="dxa"/>
              <w:right w:w="100" w:type="dxa"/>
            </w:tcMar>
          </w:tcPr>
          <w:p>
            <w:pPr>
              <w:jc w:val="center"/>
            </w:pPr>
            <w:r>
              <w:rPr>
                <w:rFonts w:ascii="Calibri" w:hAnsi="Calibri"/>
                <w:color w:val="2D3748"/>
                <w:sz w:val="17"/>
              </w:rPr>
              <w:t>0.8273 ± 0.011</w:t>
            </w:r>
          </w:p>
        </w:tc>
        <w:tc>
          <w:tcPr>
            <w:tcW w:type="dxa" w:w="1008"/>
            <w:shd w:fill="FFFFFF"/>
            <w:tcMar>
              <w:top w:w="80" w:type="dxa"/>
              <w:bottom w:w="80" w:type="dxa"/>
              <w:left w:w="100" w:type="dxa"/>
              <w:right w:w="100" w:type="dxa"/>
            </w:tcMar>
          </w:tcPr>
          <w:p>
            <w:pPr>
              <w:jc w:val="center"/>
            </w:pPr>
            <w:r>
              <w:rPr>
                <w:rFonts w:ascii="Calibri" w:hAnsi="Calibri"/>
                <w:color w:val="2D3748"/>
                <w:sz w:val="17"/>
              </w:rPr>
              <w:t>0.8895</w:t>
            </w:r>
          </w:p>
        </w:tc>
        <w:tc>
          <w:tcPr>
            <w:tcW w:type="dxa" w:w="1008"/>
            <w:shd w:fill="FFFFFF"/>
            <w:tcMar>
              <w:top w:w="80" w:type="dxa"/>
              <w:bottom w:w="80" w:type="dxa"/>
              <w:left w:w="100" w:type="dxa"/>
              <w:right w:w="100" w:type="dxa"/>
            </w:tcMar>
          </w:tcPr>
          <w:p>
            <w:pPr>
              <w:jc w:val="center"/>
            </w:pPr>
            <w:r>
              <w:rPr>
                <w:rFonts w:ascii="Calibri" w:hAnsi="Calibri"/>
                <w:color w:val="2D3748"/>
                <w:sz w:val="17"/>
              </w:rPr>
              <w:t>0.9816</w:t>
            </w:r>
          </w:p>
        </w:tc>
        <w:tc>
          <w:tcPr>
            <w:tcW w:type="dxa" w:w="864"/>
            <w:shd w:fill="FFFFFF"/>
            <w:tcMar>
              <w:top w:w="80" w:type="dxa"/>
              <w:bottom w:w="80" w:type="dxa"/>
              <w:left w:w="100" w:type="dxa"/>
              <w:right w:w="100" w:type="dxa"/>
            </w:tcMar>
          </w:tcPr>
          <w:p>
            <w:pPr>
              <w:jc w:val="center"/>
            </w:pPr>
            <w:r>
              <w:rPr>
                <w:rFonts w:ascii="Calibri" w:hAnsi="Calibri"/>
                <w:color w:val="2D3748"/>
                <w:sz w:val="17"/>
              </w:rPr>
              <w:t>0.03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SMS Spam</w:t>
            </w:r>
          </w:p>
        </w:tc>
        <w:tc>
          <w:tcPr>
            <w:tcW w:type="dxa" w:w="1584"/>
            <w:shd w:fill="F7FAFC"/>
            <w:tcMar>
              <w:top w:w="80" w:type="dxa"/>
              <w:bottom w:w="80" w:type="dxa"/>
              <w:left w:w="100" w:type="dxa"/>
              <w:right w:w="100" w:type="dxa"/>
            </w:tcMar>
          </w:tcPr>
          <w:p>
            <w:pPr>
              <w:jc w:val="center"/>
            </w:pPr>
            <w:r>
              <w:rPr>
                <w:rFonts w:ascii="Calibri" w:hAnsi="Calibri"/>
                <w:color w:val="2D3748"/>
                <w:sz w:val="17"/>
              </w:rPr>
              <w:t>Matched RBF SVM</w:t>
            </w:r>
          </w:p>
        </w:tc>
        <w:tc>
          <w:tcPr>
            <w:tcW w:type="dxa" w:w="1152"/>
            <w:shd w:fill="F7FAFC"/>
            <w:tcMar>
              <w:top w:w="80" w:type="dxa"/>
              <w:bottom w:w="80" w:type="dxa"/>
              <w:left w:w="100" w:type="dxa"/>
              <w:right w:w="100" w:type="dxa"/>
            </w:tcMar>
          </w:tcPr>
          <w:p>
            <w:pPr>
              <w:jc w:val="center"/>
            </w:pPr>
            <w:r>
              <w:rPr>
                <w:rFonts w:ascii="Calibri" w:hAnsi="Calibri"/>
                <w:color w:val="2D3748"/>
                <w:sz w:val="17"/>
              </w:rPr>
              <w:t>0.9498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0.9829</w:t>
            </w:r>
          </w:p>
        </w:tc>
        <w:tc>
          <w:tcPr>
            <w:tcW w:type="dxa" w:w="1008"/>
            <w:shd w:fill="F7FAFC"/>
            <w:tcMar>
              <w:top w:w="80" w:type="dxa"/>
              <w:bottom w:w="80" w:type="dxa"/>
              <w:left w:w="100" w:type="dxa"/>
              <w:right w:w="100" w:type="dxa"/>
            </w:tcMar>
          </w:tcPr>
          <w:p>
            <w:pPr>
              <w:jc w:val="center"/>
            </w:pPr>
            <w:r>
              <w:rPr>
                <w:rFonts w:ascii="Calibri" w:hAnsi="Calibri"/>
                <w:color w:val="2D3748"/>
                <w:sz w:val="17"/>
              </w:rPr>
              <w:t>0.9927</w:t>
            </w:r>
          </w:p>
        </w:tc>
        <w:tc>
          <w:tcPr>
            <w:tcW w:type="dxa" w:w="1152"/>
            <w:shd w:fill="F7FAFC"/>
            <w:tcMar>
              <w:top w:w="80" w:type="dxa"/>
              <w:bottom w:w="80" w:type="dxa"/>
              <w:left w:w="100" w:type="dxa"/>
              <w:right w:w="100" w:type="dxa"/>
            </w:tcMar>
          </w:tcPr>
          <w:p>
            <w:pPr>
              <w:jc w:val="center"/>
            </w:pPr>
            <w:r>
              <w:rPr>
                <w:rFonts w:ascii="Calibri" w:hAnsi="Calibri"/>
                <w:color w:val="2D3748"/>
                <w:sz w:val="17"/>
              </w:rPr>
              <w:t>0.8156 ± 0.012</w:t>
            </w:r>
          </w:p>
        </w:tc>
        <w:tc>
          <w:tcPr>
            <w:tcW w:type="dxa" w:w="1008"/>
            <w:shd w:fill="F7FAFC"/>
            <w:tcMar>
              <w:top w:w="80" w:type="dxa"/>
              <w:bottom w:w="80" w:type="dxa"/>
              <w:left w:w="100" w:type="dxa"/>
              <w:right w:w="100" w:type="dxa"/>
            </w:tcMar>
          </w:tcPr>
          <w:p>
            <w:pPr>
              <w:jc w:val="center"/>
            </w:pPr>
            <w:r>
              <w:rPr>
                <w:rFonts w:ascii="Calibri" w:hAnsi="Calibri"/>
                <w:color w:val="2D3748"/>
                <w:sz w:val="17"/>
              </w:rPr>
              <w:t>0.8767</w:t>
            </w:r>
          </w:p>
        </w:tc>
        <w:tc>
          <w:tcPr>
            <w:tcW w:type="dxa" w:w="1008"/>
            <w:shd w:fill="F7FAFC"/>
            <w:tcMar>
              <w:top w:w="80" w:type="dxa"/>
              <w:bottom w:w="80" w:type="dxa"/>
              <w:left w:w="100" w:type="dxa"/>
              <w:right w:w="100" w:type="dxa"/>
            </w:tcMar>
          </w:tcPr>
          <w:p>
            <w:pPr>
              <w:jc w:val="center"/>
            </w:pPr>
            <w:r>
              <w:rPr>
                <w:rFonts w:ascii="Calibri" w:hAnsi="Calibri"/>
                <w:color w:val="2D3748"/>
                <w:sz w:val="17"/>
              </w:rPr>
              <w:t>0.9793</w:t>
            </w:r>
          </w:p>
        </w:tc>
        <w:tc>
          <w:tcPr>
            <w:tcW w:type="dxa" w:w="864"/>
            <w:shd w:fill="F7FAFC"/>
            <w:tcMar>
              <w:top w:w="80" w:type="dxa"/>
              <w:bottom w:w="80" w:type="dxa"/>
              <w:left w:w="100" w:type="dxa"/>
              <w:right w:w="100" w:type="dxa"/>
            </w:tcMar>
          </w:tcPr>
          <w:p>
            <w:pPr>
              <w:jc w:val="center"/>
            </w:pPr>
            <w:r>
              <w:rPr>
                <w:rFonts w:ascii="Calibri" w:hAnsi="Calibri"/>
                <w:color w:val="2D3748"/>
                <w:sz w:val="17"/>
              </w:rPr>
              <w:t>1.53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SMS Spam</w:t>
            </w:r>
          </w:p>
        </w:tc>
        <w:tc>
          <w:tcPr>
            <w:tcW w:type="dxa" w:w="1584"/>
            <w:shd w:fill="FFFFFF"/>
            <w:tcMar>
              <w:top w:w="80" w:type="dxa"/>
              <w:bottom w:w="80" w:type="dxa"/>
              <w:left w:w="100" w:type="dxa"/>
              <w:right w:w="100" w:type="dxa"/>
            </w:tcMar>
          </w:tcPr>
          <w:p>
            <w:pPr>
              <w:jc w:val="center"/>
            </w:pPr>
            <w:r>
              <w:rPr>
                <w:rFonts w:ascii="Calibri" w:hAnsi="Calibri"/>
                <w:color w:val="2D3748"/>
                <w:sz w:val="17"/>
              </w:rPr>
              <w:t>Tuned RBF SVM</w:t>
            </w:r>
          </w:p>
        </w:tc>
        <w:tc>
          <w:tcPr>
            <w:tcW w:type="dxa" w:w="1152"/>
            <w:shd w:fill="FFFFFF"/>
            <w:tcMar>
              <w:top w:w="80" w:type="dxa"/>
              <w:bottom w:w="80" w:type="dxa"/>
              <w:left w:w="100" w:type="dxa"/>
              <w:right w:w="100" w:type="dxa"/>
            </w:tcMar>
          </w:tcPr>
          <w:p>
            <w:pPr>
              <w:jc w:val="center"/>
            </w:pPr>
            <w:r>
              <w:rPr>
                <w:rFonts w:ascii="Calibri" w:hAnsi="Calibri"/>
                <w:color w:val="2D3748"/>
                <w:sz w:val="17"/>
              </w:rPr>
              <w:t>0.9521 ± 0.000</w:t>
            </w:r>
          </w:p>
        </w:tc>
        <w:tc>
          <w:tcPr>
            <w:tcW w:type="dxa" w:w="1008"/>
            <w:shd w:fill="FFFFFF"/>
            <w:tcMar>
              <w:top w:w="80" w:type="dxa"/>
              <w:bottom w:w="80" w:type="dxa"/>
              <w:left w:w="100" w:type="dxa"/>
              <w:right w:w="100" w:type="dxa"/>
            </w:tcMar>
          </w:tcPr>
          <w:p>
            <w:pPr>
              <w:jc w:val="center"/>
            </w:pPr>
            <w:r>
              <w:rPr>
                <w:rFonts w:ascii="Calibri" w:hAnsi="Calibri"/>
                <w:color w:val="2D3748"/>
                <w:sz w:val="17"/>
              </w:rPr>
              <w:t>0.9840</w:t>
            </w:r>
          </w:p>
        </w:tc>
        <w:tc>
          <w:tcPr>
            <w:tcW w:type="dxa" w:w="1008"/>
            <w:shd w:fill="FFFFFF"/>
            <w:tcMar>
              <w:top w:w="80" w:type="dxa"/>
              <w:bottom w:w="80" w:type="dxa"/>
              <w:left w:w="100" w:type="dxa"/>
              <w:right w:w="100" w:type="dxa"/>
            </w:tcMar>
          </w:tcPr>
          <w:p>
            <w:pPr>
              <w:jc w:val="center"/>
            </w:pPr>
            <w:r>
              <w:rPr>
                <w:rFonts w:ascii="Calibri" w:hAnsi="Calibri"/>
                <w:color w:val="2D3748"/>
                <w:sz w:val="17"/>
              </w:rPr>
              <w:t>0.9935</w:t>
            </w:r>
          </w:p>
        </w:tc>
        <w:tc>
          <w:tcPr>
            <w:tcW w:type="dxa" w:w="1152"/>
            <w:shd w:fill="FFFFFF"/>
            <w:tcMar>
              <w:top w:w="80" w:type="dxa"/>
              <w:bottom w:w="80" w:type="dxa"/>
              <w:left w:w="100" w:type="dxa"/>
              <w:right w:w="100" w:type="dxa"/>
            </w:tcMar>
          </w:tcPr>
          <w:p>
            <w:pPr>
              <w:jc w:val="center"/>
            </w:pPr>
            <w:r>
              <w:rPr>
                <w:rFonts w:ascii="Calibri" w:hAnsi="Calibri"/>
                <w:color w:val="2D3748"/>
                <w:sz w:val="17"/>
              </w:rPr>
              <w:t>0.8285 ± 0.011</w:t>
            </w:r>
          </w:p>
        </w:tc>
        <w:tc>
          <w:tcPr>
            <w:tcW w:type="dxa" w:w="1008"/>
            <w:shd w:fill="FFFFFF"/>
            <w:tcMar>
              <w:top w:w="80" w:type="dxa"/>
              <w:bottom w:w="80" w:type="dxa"/>
              <w:left w:w="100" w:type="dxa"/>
              <w:right w:w="100" w:type="dxa"/>
            </w:tcMar>
          </w:tcPr>
          <w:p>
            <w:pPr>
              <w:jc w:val="center"/>
            </w:pPr>
            <w:r>
              <w:rPr>
                <w:rFonts w:ascii="Calibri" w:hAnsi="Calibri"/>
                <w:color w:val="2D3748"/>
                <w:sz w:val="17"/>
              </w:rPr>
              <w:t>0.8912</w:t>
            </w:r>
          </w:p>
        </w:tc>
        <w:tc>
          <w:tcPr>
            <w:tcW w:type="dxa" w:w="1008"/>
            <w:shd w:fill="FFFFFF"/>
            <w:tcMar>
              <w:top w:w="80" w:type="dxa"/>
              <w:bottom w:w="80" w:type="dxa"/>
              <w:left w:w="100" w:type="dxa"/>
              <w:right w:w="100" w:type="dxa"/>
            </w:tcMar>
          </w:tcPr>
          <w:p>
            <w:pPr>
              <w:jc w:val="center"/>
            </w:pPr>
            <w:r>
              <w:rPr>
                <w:rFonts w:ascii="Calibri" w:hAnsi="Calibri"/>
                <w:color w:val="2D3748"/>
                <w:sz w:val="17"/>
              </w:rPr>
              <w:t>0.9820</w:t>
            </w:r>
          </w:p>
        </w:tc>
        <w:tc>
          <w:tcPr>
            <w:tcW w:type="dxa" w:w="864"/>
            <w:shd w:fill="FFFFFF"/>
            <w:tcMar>
              <w:top w:w="80" w:type="dxa"/>
              <w:bottom w:w="80" w:type="dxa"/>
              <w:left w:w="100" w:type="dxa"/>
              <w:right w:w="100" w:type="dxa"/>
            </w:tcMar>
          </w:tcPr>
          <w:p>
            <w:pPr>
              <w:jc w:val="center"/>
            </w:pPr>
            <w:r>
              <w:rPr>
                <w:rFonts w:ascii="Calibri" w:hAnsi="Calibri"/>
                <w:color w:val="2D3748"/>
                <w:sz w:val="17"/>
              </w:rPr>
              <w:t>5.20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SMS Spam</w:t>
            </w:r>
          </w:p>
        </w:tc>
        <w:tc>
          <w:tcPr>
            <w:tcW w:type="dxa" w:w="1584"/>
            <w:shd w:fill="F7FAFC"/>
            <w:tcMar>
              <w:top w:w="80" w:type="dxa"/>
              <w:bottom w:w="80" w:type="dxa"/>
              <w:left w:w="100" w:type="dxa"/>
              <w:right w:w="100" w:type="dxa"/>
            </w:tcMar>
          </w:tcPr>
          <w:p>
            <w:pPr>
              <w:jc w:val="center"/>
            </w:pPr>
            <w:r>
              <w:rPr>
                <w:rFonts w:ascii="Calibri" w:hAnsi="Calibri"/>
                <w:color w:val="2D3748"/>
                <w:sz w:val="17"/>
              </w:rPr>
              <w:t>Logistic Regression</w:t>
            </w:r>
          </w:p>
        </w:tc>
        <w:tc>
          <w:tcPr>
            <w:tcW w:type="dxa" w:w="1152"/>
            <w:shd w:fill="F7FAFC"/>
            <w:tcMar>
              <w:top w:w="80" w:type="dxa"/>
              <w:bottom w:w="80" w:type="dxa"/>
              <w:left w:w="100" w:type="dxa"/>
              <w:right w:w="100" w:type="dxa"/>
            </w:tcMar>
          </w:tcPr>
          <w:p>
            <w:pPr>
              <w:jc w:val="center"/>
            </w:pPr>
            <w:r>
              <w:rPr>
                <w:rFonts w:ascii="Calibri" w:hAnsi="Calibri"/>
                <w:color w:val="2D3748"/>
                <w:sz w:val="17"/>
              </w:rPr>
              <w:t>0.9346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0.9803</w:t>
            </w:r>
          </w:p>
        </w:tc>
        <w:tc>
          <w:tcPr>
            <w:tcW w:type="dxa" w:w="1008"/>
            <w:shd w:fill="F7FAFC"/>
            <w:tcMar>
              <w:top w:w="80" w:type="dxa"/>
              <w:bottom w:w="80" w:type="dxa"/>
              <w:left w:w="100" w:type="dxa"/>
              <w:right w:w="100" w:type="dxa"/>
            </w:tcMar>
          </w:tcPr>
          <w:p>
            <w:pPr>
              <w:jc w:val="center"/>
            </w:pPr>
            <w:r>
              <w:rPr>
                <w:rFonts w:ascii="Calibri" w:hAnsi="Calibri"/>
                <w:color w:val="2D3748"/>
                <w:sz w:val="17"/>
              </w:rPr>
              <w:t>0.9944</w:t>
            </w:r>
          </w:p>
        </w:tc>
        <w:tc>
          <w:tcPr>
            <w:tcW w:type="dxa" w:w="1152"/>
            <w:shd w:fill="F7FAFC"/>
            <w:tcMar>
              <w:top w:w="80" w:type="dxa"/>
              <w:bottom w:w="80" w:type="dxa"/>
              <w:left w:w="100" w:type="dxa"/>
              <w:right w:w="100" w:type="dxa"/>
            </w:tcMar>
          </w:tcPr>
          <w:p>
            <w:pPr>
              <w:jc w:val="center"/>
            </w:pPr>
            <w:r>
              <w:rPr>
                <w:rFonts w:ascii="Calibri" w:hAnsi="Calibri"/>
                <w:color w:val="2D3748"/>
                <w:sz w:val="17"/>
              </w:rPr>
              <w:t>0.8226 ± 0.012</w:t>
            </w:r>
          </w:p>
        </w:tc>
        <w:tc>
          <w:tcPr>
            <w:tcW w:type="dxa" w:w="1008"/>
            <w:shd w:fill="F7FAFC"/>
            <w:tcMar>
              <w:top w:w="80" w:type="dxa"/>
              <w:bottom w:w="80" w:type="dxa"/>
              <w:left w:w="100" w:type="dxa"/>
              <w:right w:w="100" w:type="dxa"/>
            </w:tcMar>
          </w:tcPr>
          <w:p>
            <w:pPr>
              <w:jc w:val="center"/>
            </w:pPr>
            <w:r>
              <w:rPr>
                <w:rFonts w:ascii="Calibri" w:hAnsi="Calibri"/>
                <w:color w:val="2D3748"/>
                <w:sz w:val="17"/>
              </w:rPr>
              <w:t>0.8900</w:t>
            </w:r>
          </w:p>
        </w:tc>
        <w:tc>
          <w:tcPr>
            <w:tcW w:type="dxa" w:w="1008"/>
            <w:shd w:fill="F7FAFC"/>
            <w:tcMar>
              <w:top w:w="80" w:type="dxa"/>
              <w:bottom w:w="80" w:type="dxa"/>
              <w:left w:w="100" w:type="dxa"/>
              <w:right w:w="100" w:type="dxa"/>
            </w:tcMar>
          </w:tcPr>
          <w:p>
            <w:pPr>
              <w:jc w:val="center"/>
            </w:pPr>
            <w:r>
              <w:rPr>
                <w:rFonts w:ascii="Calibri" w:hAnsi="Calibri"/>
                <w:color w:val="2D3748"/>
                <w:sz w:val="17"/>
              </w:rPr>
              <w:t>0.9818</w:t>
            </w:r>
          </w:p>
        </w:tc>
        <w:tc>
          <w:tcPr>
            <w:tcW w:type="dxa" w:w="864"/>
            <w:shd w:fill="F7FAFC"/>
            <w:tcMar>
              <w:top w:w="80" w:type="dxa"/>
              <w:bottom w:w="80" w:type="dxa"/>
              <w:left w:w="100" w:type="dxa"/>
              <w:right w:w="100" w:type="dxa"/>
            </w:tcMar>
          </w:tcPr>
          <w:p>
            <w:pPr>
              <w:jc w:val="center"/>
            </w:pPr>
            <w:r>
              <w:rPr>
                <w:rFonts w:ascii="Calibri" w:hAnsi="Calibri"/>
                <w:color w:val="2D3748"/>
                <w:sz w:val="17"/>
              </w:rPr>
              <w:t>0.09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SMS Spam</w:t>
            </w:r>
          </w:p>
        </w:tc>
        <w:tc>
          <w:tcPr>
            <w:tcW w:type="dxa" w:w="1584"/>
            <w:shd w:fill="FFFFFF"/>
            <w:tcMar>
              <w:top w:w="80" w:type="dxa"/>
              <w:bottom w:w="80" w:type="dxa"/>
              <w:left w:w="100" w:type="dxa"/>
              <w:right w:w="100" w:type="dxa"/>
            </w:tcMar>
          </w:tcPr>
          <w:p>
            <w:pPr>
              <w:jc w:val="center"/>
            </w:pPr>
            <w:r>
              <w:rPr>
                <w:rFonts w:ascii="Calibri" w:hAnsi="Calibri"/>
                <w:color w:val="2D3748"/>
                <w:sz w:val="17"/>
              </w:rPr>
              <w:t>Random Forest</w:t>
            </w:r>
          </w:p>
        </w:tc>
        <w:tc>
          <w:tcPr>
            <w:tcW w:type="dxa" w:w="1152"/>
            <w:shd w:fill="FFFFFF"/>
            <w:tcMar>
              <w:top w:w="80" w:type="dxa"/>
              <w:bottom w:w="80" w:type="dxa"/>
              <w:left w:w="100" w:type="dxa"/>
              <w:right w:w="100" w:type="dxa"/>
            </w:tcMar>
          </w:tcPr>
          <w:p>
            <w:pPr>
              <w:jc w:val="center"/>
            </w:pPr>
            <w:r>
              <w:rPr>
                <w:rFonts w:ascii="Calibri" w:hAnsi="Calibri"/>
                <w:color w:val="2D3748"/>
                <w:sz w:val="17"/>
              </w:rPr>
              <w:t>0.9423 ± 0.005</w:t>
            </w:r>
          </w:p>
        </w:tc>
        <w:tc>
          <w:tcPr>
            <w:tcW w:type="dxa" w:w="1008"/>
            <w:shd w:fill="FFFFFF"/>
            <w:tcMar>
              <w:top w:w="80" w:type="dxa"/>
              <w:bottom w:w="80" w:type="dxa"/>
              <w:left w:w="100" w:type="dxa"/>
              <w:right w:w="100" w:type="dxa"/>
            </w:tcMar>
          </w:tcPr>
          <w:p>
            <w:pPr>
              <w:jc w:val="center"/>
            </w:pPr>
            <w:r>
              <w:rPr>
                <w:rFonts w:ascii="Calibri" w:hAnsi="Calibri"/>
                <w:color w:val="2D3748"/>
                <w:sz w:val="17"/>
              </w:rPr>
              <w:t>0.9780</w:t>
            </w:r>
          </w:p>
        </w:tc>
        <w:tc>
          <w:tcPr>
            <w:tcW w:type="dxa" w:w="1008"/>
            <w:shd w:fill="FFFFFF"/>
            <w:tcMar>
              <w:top w:w="80" w:type="dxa"/>
              <w:bottom w:w="80" w:type="dxa"/>
              <w:left w:w="100" w:type="dxa"/>
              <w:right w:w="100" w:type="dxa"/>
            </w:tcMar>
          </w:tcPr>
          <w:p>
            <w:pPr>
              <w:jc w:val="center"/>
            </w:pPr>
            <w:r>
              <w:rPr>
                <w:rFonts w:ascii="Calibri" w:hAnsi="Calibri"/>
                <w:color w:val="2D3748"/>
                <w:sz w:val="17"/>
              </w:rPr>
              <w:t>0.9915</w:t>
            </w:r>
          </w:p>
        </w:tc>
        <w:tc>
          <w:tcPr>
            <w:tcW w:type="dxa" w:w="1152"/>
            <w:shd w:fill="FFFFFF"/>
            <w:tcMar>
              <w:top w:w="80" w:type="dxa"/>
              <w:bottom w:w="80" w:type="dxa"/>
              <w:left w:w="100" w:type="dxa"/>
              <w:right w:w="100" w:type="dxa"/>
            </w:tcMar>
          </w:tcPr>
          <w:p>
            <w:pPr>
              <w:jc w:val="center"/>
            </w:pPr>
            <w:r>
              <w:rPr>
                <w:rFonts w:ascii="Calibri" w:hAnsi="Calibri"/>
                <w:color w:val="2D3748"/>
                <w:sz w:val="17"/>
              </w:rPr>
              <w:t>0.8500 ± 0.006</w:t>
            </w:r>
          </w:p>
        </w:tc>
        <w:tc>
          <w:tcPr>
            <w:tcW w:type="dxa" w:w="1008"/>
            <w:shd w:fill="FFFFFF"/>
            <w:tcMar>
              <w:top w:w="80" w:type="dxa"/>
              <w:bottom w:w="80" w:type="dxa"/>
              <w:left w:w="100" w:type="dxa"/>
              <w:right w:w="100" w:type="dxa"/>
            </w:tcMar>
          </w:tcPr>
          <w:p>
            <w:pPr>
              <w:jc w:val="center"/>
            </w:pPr>
            <w:r>
              <w:rPr>
                <w:rFonts w:ascii="Calibri" w:hAnsi="Calibri"/>
                <w:color w:val="2D3748"/>
                <w:sz w:val="17"/>
              </w:rPr>
              <w:t>0.9239</w:t>
            </w:r>
          </w:p>
        </w:tc>
        <w:tc>
          <w:tcPr>
            <w:tcW w:type="dxa" w:w="1008"/>
            <w:shd w:fill="FFFFFF"/>
            <w:tcMar>
              <w:top w:w="80" w:type="dxa"/>
              <w:bottom w:w="80" w:type="dxa"/>
              <w:left w:w="100" w:type="dxa"/>
              <w:right w:w="100" w:type="dxa"/>
            </w:tcMar>
          </w:tcPr>
          <w:p>
            <w:pPr>
              <w:jc w:val="center"/>
            </w:pPr>
            <w:r>
              <w:rPr>
                <w:rFonts w:ascii="Calibri" w:hAnsi="Calibri"/>
                <w:color w:val="2D3748"/>
                <w:sz w:val="17"/>
              </w:rPr>
              <w:t>0.9782</w:t>
            </w:r>
          </w:p>
        </w:tc>
        <w:tc>
          <w:tcPr>
            <w:tcW w:type="dxa" w:w="864"/>
            <w:shd w:fill="FFFFFF"/>
            <w:tcMar>
              <w:top w:w="80" w:type="dxa"/>
              <w:bottom w:w="80" w:type="dxa"/>
              <w:left w:w="100" w:type="dxa"/>
              <w:right w:w="100" w:type="dxa"/>
            </w:tcMar>
          </w:tcPr>
          <w:p>
            <w:pPr>
              <w:jc w:val="center"/>
            </w:pPr>
            <w:r>
              <w:rPr>
                <w:rFonts w:ascii="Calibri" w:hAnsi="Calibri"/>
                <w:color w:val="2D3748"/>
                <w:sz w:val="17"/>
              </w:rPr>
              <w:t>0.90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SMS Spam</w:t>
            </w:r>
          </w:p>
        </w:tc>
        <w:tc>
          <w:tcPr>
            <w:tcW w:type="dxa" w:w="1584"/>
            <w:shd w:fill="F7FAFC"/>
            <w:tcMar>
              <w:top w:w="80" w:type="dxa"/>
              <w:bottom w:w="80" w:type="dxa"/>
              <w:left w:w="100" w:type="dxa"/>
              <w:right w:w="100" w:type="dxa"/>
            </w:tcMar>
          </w:tcPr>
          <w:p>
            <w:pPr>
              <w:jc w:val="center"/>
            </w:pPr>
            <w:r>
              <w:rPr>
                <w:rFonts w:ascii="Calibri" w:hAnsi="Calibri"/>
                <w:color w:val="2D3748"/>
                <w:sz w:val="17"/>
              </w:rPr>
              <w:t>XGBoost</w:t>
            </w:r>
          </w:p>
        </w:tc>
        <w:tc>
          <w:tcPr>
            <w:tcW w:type="dxa" w:w="1152"/>
            <w:shd w:fill="F7FAFC"/>
            <w:tcMar>
              <w:top w:w="80" w:type="dxa"/>
              <w:bottom w:w="80" w:type="dxa"/>
              <w:left w:w="100" w:type="dxa"/>
              <w:right w:w="100" w:type="dxa"/>
            </w:tcMar>
          </w:tcPr>
          <w:p>
            <w:pPr>
              <w:jc w:val="center"/>
            </w:pPr>
            <w:r>
              <w:rPr>
                <w:rFonts w:ascii="Calibri" w:hAnsi="Calibri"/>
                <w:color w:val="2D3748"/>
                <w:sz w:val="17"/>
              </w:rPr>
              <w:t>0.9059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0.9477</w:t>
            </w:r>
          </w:p>
        </w:tc>
        <w:tc>
          <w:tcPr>
            <w:tcW w:type="dxa" w:w="1008"/>
            <w:shd w:fill="F7FAFC"/>
            <w:tcMar>
              <w:top w:w="80" w:type="dxa"/>
              <w:bottom w:w="80" w:type="dxa"/>
              <w:left w:w="100" w:type="dxa"/>
              <w:right w:w="100" w:type="dxa"/>
            </w:tcMar>
          </w:tcPr>
          <w:p>
            <w:pPr>
              <w:jc w:val="center"/>
            </w:pPr>
            <w:r>
              <w:rPr>
                <w:rFonts w:ascii="Calibri" w:hAnsi="Calibri"/>
                <w:color w:val="2D3748"/>
                <w:sz w:val="17"/>
              </w:rPr>
              <w:t>0.9834</w:t>
            </w:r>
          </w:p>
        </w:tc>
        <w:tc>
          <w:tcPr>
            <w:tcW w:type="dxa" w:w="1152"/>
            <w:shd w:fill="F7FAFC"/>
            <w:tcMar>
              <w:top w:w="80" w:type="dxa"/>
              <w:bottom w:w="80" w:type="dxa"/>
              <w:left w:w="100" w:type="dxa"/>
              <w:right w:w="100" w:type="dxa"/>
            </w:tcMar>
          </w:tcPr>
          <w:p>
            <w:pPr>
              <w:jc w:val="center"/>
            </w:pPr>
            <w:r>
              <w:rPr>
                <w:rFonts w:ascii="Calibri" w:hAnsi="Calibri"/>
                <w:color w:val="2D3748"/>
                <w:sz w:val="17"/>
              </w:rPr>
              <w:t>0.8452 ± 0.013</w:t>
            </w:r>
          </w:p>
        </w:tc>
        <w:tc>
          <w:tcPr>
            <w:tcW w:type="dxa" w:w="1008"/>
            <w:shd w:fill="F7FAFC"/>
            <w:tcMar>
              <w:top w:w="80" w:type="dxa"/>
              <w:bottom w:w="80" w:type="dxa"/>
              <w:left w:w="100" w:type="dxa"/>
              <w:right w:w="100" w:type="dxa"/>
            </w:tcMar>
          </w:tcPr>
          <w:p>
            <w:pPr>
              <w:jc w:val="center"/>
            </w:pPr>
            <w:r>
              <w:rPr>
                <w:rFonts w:ascii="Calibri" w:hAnsi="Calibri"/>
                <w:color w:val="2D3748"/>
                <w:sz w:val="17"/>
              </w:rPr>
              <w:t>0.9276</w:t>
            </w:r>
          </w:p>
        </w:tc>
        <w:tc>
          <w:tcPr>
            <w:tcW w:type="dxa" w:w="1008"/>
            <w:shd w:fill="F7FAFC"/>
            <w:tcMar>
              <w:top w:w="80" w:type="dxa"/>
              <w:bottom w:w="80" w:type="dxa"/>
              <w:left w:w="100" w:type="dxa"/>
              <w:right w:w="100" w:type="dxa"/>
            </w:tcMar>
          </w:tcPr>
          <w:p>
            <w:pPr>
              <w:jc w:val="center"/>
            </w:pPr>
            <w:r>
              <w:rPr>
                <w:rFonts w:ascii="Calibri" w:hAnsi="Calibri"/>
                <w:color w:val="2D3748"/>
                <w:sz w:val="17"/>
              </w:rPr>
              <w:t>0.9822</w:t>
            </w:r>
          </w:p>
        </w:tc>
        <w:tc>
          <w:tcPr>
            <w:tcW w:type="dxa" w:w="864"/>
            <w:shd w:fill="F7FAFC"/>
            <w:tcMar>
              <w:top w:w="80" w:type="dxa"/>
              <w:bottom w:w="80" w:type="dxa"/>
              <w:left w:w="100" w:type="dxa"/>
              <w:right w:w="100" w:type="dxa"/>
            </w:tcMar>
          </w:tcPr>
          <w:p>
            <w:pPr>
              <w:jc w:val="center"/>
            </w:pPr>
            <w:r>
              <w:rPr>
                <w:rFonts w:ascii="Calibri" w:hAnsi="Calibri"/>
                <w:color w:val="2D3748"/>
                <w:sz w:val="17"/>
              </w:rPr>
              <w:t>0.86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SMS Spam</w:t>
            </w:r>
          </w:p>
        </w:tc>
        <w:tc>
          <w:tcPr>
            <w:tcW w:type="dxa" w:w="1584"/>
            <w:shd w:fill="FFFFFF"/>
            <w:tcMar>
              <w:top w:w="80" w:type="dxa"/>
              <w:bottom w:w="80" w:type="dxa"/>
              <w:left w:w="100" w:type="dxa"/>
              <w:right w:w="100" w:type="dxa"/>
            </w:tcMar>
          </w:tcPr>
          <w:p>
            <w:pPr>
              <w:jc w:val="center"/>
            </w:pPr>
            <w:r>
              <w:rPr>
                <w:rFonts w:ascii="Calibri" w:hAnsi="Calibri"/>
                <w:color w:val="2D3748"/>
                <w:sz w:val="17"/>
              </w:rPr>
              <w:t>MLP Neural Net</w:t>
            </w:r>
          </w:p>
        </w:tc>
        <w:tc>
          <w:tcPr>
            <w:tcW w:type="dxa" w:w="1152"/>
            <w:shd w:fill="FFFFFF"/>
            <w:tcMar>
              <w:top w:w="80" w:type="dxa"/>
              <w:bottom w:w="80" w:type="dxa"/>
              <w:left w:w="100" w:type="dxa"/>
              <w:right w:w="100" w:type="dxa"/>
            </w:tcMar>
          </w:tcPr>
          <w:p>
            <w:pPr>
              <w:jc w:val="center"/>
            </w:pPr>
            <w:r>
              <w:rPr>
                <w:rFonts w:ascii="Calibri" w:hAnsi="Calibri"/>
                <w:color w:val="2D3748"/>
                <w:sz w:val="17"/>
              </w:rPr>
              <w:t>0.9324 ± 0.008</w:t>
            </w:r>
          </w:p>
        </w:tc>
        <w:tc>
          <w:tcPr>
            <w:tcW w:type="dxa" w:w="1008"/>
            <w:shd w:fill="FFFFFF"/>
            <w:tcMar>
              <w:top w:w="80" w:type="dxa"/>
              <w:bottom w:w="80" w:type="dxa"/>
              <w:left w:w="100" w:type="dxa"/>
              <w:right w:w="100" w:type="dxa"/>
            </w:tcMar>
          </w:tcPr>
          <w:p>
            <w:pPr>
              <w:jc w:val="center"/>
            </w:pPr>
            <w:r>
              <w:rPr>
                <w:rFonts w:ascii="Calibri" w:hAnsi="Calibri"/>
                <w:color w:val="2D3748"/>
                <w:sz w:val="17"/>
              </w:rPr>
              <w:t>0.9781</w:t>
            </w:r>
          </w:p>
        </w:tc>
        <w:tc>
          <w:tcPr>
            <w:tcW w:type="dxa" w:w="1008"/>
            <w:shd w:fill="FFFFFF"/>
            <w:tcMar>
              <w:top w:w="80" w:type="dxa"/>
              <w:bottom w:w="80" w:type="dxa"/>
              <w:left w:w="100" w:type="dxa"/>
              <w:right w:w="100" w:type="dxa"/>
            </w:tcMar>
          </w:tcPr>
          <w:p>
            <w:pPr>
              <w:jc w:val="center"/>
            </w:pPr>
            <w:r>
              <w:rPr>
                <w:rFonts w:ascii="Calibri" w:hAnsi="Calibri"/>
                <w:color w:val="2D3748"/>
                <w:sz w:val="17"/>
              </w:rPr>
              <w:t>0.9909</w:t>
            </w:r>
          </w:p>
        </w:tc>
        <w:tc>
          <w:tcPr>
            <w:tcW w:type="dxa" w:w="1152"/>
            <w:shd w:fill="FFFFFF"/>
            <w:tcMar>
              <w:top w:w="80" w:type="dxa"/>
              <w:bottom w:w="80" w:type="dxa"/>
              <w:left w:w="100" w:type="dxa"/>
              <w:right w:w="100" w:type="dxa"/>
            </w:tcMar>
          </w:tcPr>
          <w:p>
            <w:pPr>
              <w:jc w:val="center"/>
            </w:pPr>
            <w:r>
              <w:rPr>
                <w:rFonts w:ascii="Calibri" w:hAnsi="Calibri"/>
                <w:color w:val="2D3748"/>
                <w:sz w:val="17"/>
              </w:rPr>
              <w:t>0.8284 ± 0.014</w:t>
            </w:r>
          </w:p>
        </w:tc>
        <w:tc>
          <w:tcPr>
            <w:tcW w:type="dxa" w:w="1008"/>
            <w:shd w:fill="FFFFFF"/>
            <w:tcMar>
              <w:top w:w="80" w:type="dxa"/>
              <w:bottom w:w="80" w:type="dxa"/>
              <w:left w:w="100" w:type="dxa"/>
              <w:right w:w="100" w:type="dxa"/>
            </w:tcMar>
          </w:tcPr>
          <w:p>
            <w:pPr>
              <w:jc w:val="center"/>
            </w:pPr>
            <w:r>
              <w:rPr>
                <w:rFonts w:ascii="Calibri" w:hAnsi="Calibri"/>
                <w:color w:val="2D3748"/>
                <w:sz w:val="17"/>
              </w:rPr>
              <w:t>0.8841</w:t>
            </w:r>
          </w:p>
        </w:tc>
        <w:tc>
          <w:tcPr>
            <w:tcW w:type="dxa" w:w="1008"/>
            <w:shd w:fill="FFFFFF"/>
            <w:tcMar>
              <w:top w:w="80" w:type="dxa"/>
              <w:bottom w:w="80" w:type="dxa"/>
              <w:left w:w="100" w:type="dxa"/>
              <w:right w:w="100" w:type="dxa"/>
            </w:tcMar>
          </w:tcPr>
          <w:p>
            <w:pPr>
              <w:jc w:val="center"/>
            </w:pPr>
            <w:r>
              <w:rPr>
                <w:rFonts w:ascii="Calibri" w:hAnsi="Calibri"/>
                <w:color w:val="2D3748"/>
                <w:sz w:val="17"/>
              </w:rPr>
              <w:t>0.9802</w:t>
            </w:r>
          </w:p>
        </w:tc>
        <w:tc>
          <w:tcPr>
            <w:tcW w:type="dxa" w:w="864"/>
            <w:shd w:fill="FFFFFF"/>
            <w:tcMar>
              <w:top w:w="80" w:type="dxa"/>
              <w:bottom w:w="80" w:type="dxa"/>
              <w:left w:w="100" w:type="dxa"/>
              <w:right w:w="100" w:type="dxa"/>
            </w:tcMar>
          </w:tcPr>
          <w:p>
            <w:pPr>
              <w:jc w:val="center"/>
            </w:pPr>
            <w:r>
              <w:rPr>
                <w:rFonts w:ascii="Calibri" w:hAnsi="Calibri"/>
                <w:color w:val="2D3748"/>
                <w:sz w:val="17"/>
              </w:rPr>
              <w:t>4.68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SMS Spam</w:t>
            </w:r>
          </w:p>
        </w:tc>
        <w:tc>
          <w:tcPr>
            <w:tcW w:type="dxa" w:w="1584"/>
            <w:shd w:fill="F7FAFC"/>
            <w:tcMar>
              <w:top w:w="80" w:type="dxa"/>
              <w:bottom w:w="80" w:type="dxa"/>
              <w:left w:w="100" w:type="dxa"/>
              <w:right w:w="100" w:type="dxa"/>
            </w:tcMar>
          </w:tcPr>
          <w:p>
            <w:pPr>
              <w:jc w:val="center"/>
            </w:pPr>
            <w:r>
              <w:rPr>
                <w:rFonts w:ascii="Calibri" w:hAnsi="Calibri"/>
                <w:color w:val="2D3748"/>
                <w:sz w:val="17"/>
              </w:rPr>
              <w:t>Multinomial NB</w:t>
            </w:r>
          </w:p>
        </w:tc>
        <w:tc>
          <w:tcPr>
            <w:tcW w:type="dxa" w:w="1152"/>
            <w:shd w:fill="F7FAFC"/>
            <w:tcMar>
              <w:top w:w="80" w:type="dxa"/>
              <w:bottom w:w="80" w:type="dxa"/>
              <w:left w:w="100" w:type="dxa"/>
              <w:right w:w="100" w:type="dxa"/>
            </w:tcMar>
          </w:tcPr>
          <w:p>
            <w:pPr>
              <w:jc w:val="center"/>
            </w:pPr>
            <w:r>
              <w:rPr>
                <w:rFonts w:ascii="Calibri" w:hAnsi="Calibri"/>
                <w:color w:val="2D3748"/>
                <w:sz w:val="17"/>
              </w:rPr>
              <w:t>0.9158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0.9644</w:t>
            </w:r>
          </w:p>
        </w:tc>
        <w:tc>
          <w:tcPr>
            <w:tcW w:type="dxa" w:w="1008"/>
            <w:shd w:fill="F7FAFC"/>
            <w:tcMar>
              <w:top w:w="80" w:type="dxa"/>
              <w:bottom w:w="80" w:type="dxa"/>
              <w:left w:w="100" w:type="dxa"/>
              <w:right w:w="100" w:type="dxa"/>
            </w:tcMar>
          </w:tcPr>
          <w:p>
            <w:pPr>
              <w:jc w:val="center"/>
            </w:pPr>
            <w:r>
              <w:rPr>
                <w:rFonts w:ascii="Calibri" w:hAnsi="Calibri"/>
                <w:color w:val="2D3748"/>
                <w:sz w:val="17"/>
              </w:rPr>
              <w:t>0.9889</w:t>
            </w:r>
          </w:p>
        </w:tc>
        <w:tc>
          <w:tcPr>
            <w:tcW w:type="dxa" w:w="1152"/>
            <w:shd w:fill="F7FAFC"/>
            <w:tcMar>
              <w:top w:w="80" w:type="dxa"/>
              <w:bottom w:w="80" w:type="dxa"/>
              <w:left w:w="100" w:type="dxa"/>
              <w:right w:w="100" w:type="dxa"/>
            </w:tcMar>
          </w:tcPr>
          <w:p>
            <w:pPr>
              <w:jc w:val="center"/>
            </w:pPr>
            <w:r>
              <w:rPr>
                <w:rFonts w:ascii="Calibri" w:hAnsi="Calibri"/>
                <w:color w:val="2D3748"/>
                <w:sz w:val="17"/>
              </w:rPr>
              <w:t>0.8195 ± 0.007</w:t>
            </w:r>
          </w:p>
        </w:tc>
        <w:tc>
          <w:tcPr>
            <w:tcW w:type="dxa" w:w="1008"/>
            <w:shd w:fill="F7FAFC"/>
            <w:tcMar>
              <w:top w:w="80" w:type="dxa"/>
              <w:bottom w:w="80" w:type="dxa"/>
              <w:left w:w="100" w:type="dxa"/>
              <w:right w:w="100" w:type="dxa"/>
            </w:tcMar>
          </w:tcPr>
          <w:p>
            <w:pPr>
              <w:jc w:val="center"/>
            </w:pPr>
            <w:r>
              <w:rPr>
                <w:rFonts w:ascii="Calibri" w:hAnsi="Calibri"/>
                <w:color w:val="2D3748"/>
                <w:sz w:val="17"/>
              </w:rPr>
              <w:t>0.8788</w:t>
            </w:r>
          </w:p>
        </w:tc>
        <w:tc>
          <w:tcPr>
            <w:tcW w:type="dxa" w:w="1008"/>
            <w:shd w:fill="F7FAFC"/>
            <w:tcMar>
              <w:top w:w="80" w:type="dxa"/>
              <w:bottom w:w="80" w:type="dxa"/>
              <w:left w:w="100" w:type="dxa"/>
              <w:right w:w="100" w:type="dxa"/>
            </w:tcMar>
          </w:tcPr>
          <w:p>
            <w:pPr>
              <w:jc w:val="center"/>
            </w:pPr>
            <w:r>
              <w:rPr>
                <w:rFonts w:ascii="Calibri" w:hAnsi="Calibri"/>
                <w:color w:val="2D3748"/>
                <w:sz w:val="17"/>
              </w:rPr>
              <w:t>0.9675</w:t>
            </w:r>
          </w:p>
        </w:tc>
        <w:tc>
          <w:tcPr>
            <w:tcW w:type="dxa" w:w="864"/>
            <w:shd w:fill="F7FAFC"/>
            <w:tcMar>
              <w:top w:w="80" w:type="dxa"/>
              <w:bottom w:w="80" w:type="dxa"/>
              <w:left w:w="100" w:type="dxa"/>
              <w:right w:w="100" w:type="dxa"/>
            </w:tcMar>
          </w:tcPr>
          <w:p>
            <w:pPr>
              <w:jc w:val="center"/>
            </w:pPr>
            <w:r>
              <w:rPr>
                <w:rFonts w:ascii="Calibri" w:hAnsi="Calibri"/>
                <w:color w:val="2D3748"/>
                <w:sz w:val="17"/>
              </w:rPr>
              <w:t>0.01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SMS Spam</w:t>
            </w:r>
          </w:p>
        </w:tc>
        <w:tc>
          <w:tcPr>
            <w:tcW w:type="dxa" w:w="1584"/>
            <w:shd w:fill="FFFFFF"/>
            <w:tcMar>
              <w:top w:w="80" w:type="dxa"/>
              <w:bottom w:w="80" w:type="dxa"/>
              <w:left w:w="100" w:type="dxa"/>
              <w:right w:w="100" w:type="dxa"/>
            </w:tcMar>
          </w:tcPr>
          <w:p>
            <w:pPr>
              <w:jc w:val="center"/>
            </w:pPr>
            <w:r>
              <w:rPr>
                <w:rFonts w:ascii="Calibri" w:hAnsi="Calibri"/>
                <w:color w:val="2D3748"/>
                <w:sz w:val="17"/>
              </w:rPr>
              <w:t>k-NN (k=5)</w:t>
            </w:r>
          </w:p>
        </w:tc>
        <w:tc>
          <w:tcPr>
            <w:tcW w:type="dxa" w:w="1152"/>
            <w:shd w:fill="FFFFFF"/>
            <w:tcMar>
              <w:top w:w="80" w:type="dxa"/>
              <w:bottom w:w="80" w:type="dxa"/>
              <w:left w:w="100" w:type="dxa"/>
              <w:right w:w="100" w:type="dxa"/>
            </w:tcMar>
          </w:tcPr>
          <w:p>
            <w:pPr>
              <w:jc w:val="center"/>
            </w:pPr>
            <w:r>
              <w:rPr>
                <w:rFonts w:ascii="Calibri" w:hAnsi="Calibri"/>
                <w:color w:val="2D3748"/>
                <w:sz w:val="17"/>
              </w:rPr>
              <w:t>0.6900 ± 0.000</w:t>
            </w:r>
          </w:p>
        </w:tc>
        <w:tc>
          <w:tcPr>
            <w:tcW w:type="dxa" w:w="1008"/>
            <w:shd w:fill="FFFFFF"/>
            <w:tcMar>
              <w:top w:w="80" w:type="dxa"/>
              <w:bottom w:w="80" w:type="dxa"/>
              <w:left w:w="100" w:type="dxa"/>
              <w:right w:w="100" w:type="dxa"/>
            </w:tcMar>
          </w:tcPr>
          <w:p>
            <w:pPr>
              <w:jc w:val="center"/>
            </w:pPr>
            <w:r>
              <w:rPr>
                <w:rFonts w:ascii="Calibri" w:hAnsi="Calibri"/>
                <w:color w:val="2D3748"/>
                <w:sz w:val="17"/>
              </w:rPr>
              <w:t>0.5903</w:t>
            </w:r>
          </w:p>
        </w:tc>
        <w:tc>
          <w:tcPr>
            <w:tcW w:type="dxa" w:w="1008"/>
            <w:shd w:fill="FFFFFF"/>
            <w:tcMar>
              <w:top w:w="80" w:type="dxa"/>
              <w:bottom w:w="80" w:type="dxa"/>
              <w:left w:w="100" w:type="dxa"/>
              <w:right w:w="100" w:type="dxa"/>
            </w:tcMar>
          </w:tcPr>
          <w:p>
            <w:pPr>
              <w:jc w:val="center"/>
            </w:pPr>
            <w:r>
              <w:rPr>
                <w:rFonts w:ascii="Calibri" w:hAnsi="Calibri"/>
                <w:color w:val="2D3748"/>
                <w:sz w:val="17"/>
              </w:rPr>
              <w:t>0.7633</w:t>
            </w:r>
          </w:p>
        </w:tc>
        <w:tc>
          <w:tcPr>
            <w:tcW w:type="dxa" w:w="1152"/>
            <w:shd w:fill="FFFFFF"/>
            <w:tcMar>
              <w:top w:w="80" w:type="dxa"/>
              <w:bottom w:w="80" w:type="dxa"/>
              <w:left w:w="100" w:type="dxa"/>
              <w:right w:w="100" w:type="dxa"/>
            </w:tcMar>
          </w:tcPr>
          <w:p>
            <w:pPr>
              <w:jc w:val="center"/>
            </w:pPr>
            <w:r>
              <w:rPr>
                <w:rFonts w:ascii="Calibri" w:hAnsi="Calibri"/>
                <w:color w:val="2D3748"/>
                <w:sz w:val="17"/>
              </w:rPr>
              <w:t>0.8401 ± 0.019</w:t>
            </w:r>
          </w:p>
        </w:tc>
        <w:tc>
          <w:tcPr>
            <w:tcW w:type="dxa" w:w="1008"/>
            <w:shd w:fill="FFFFFF"/>
            <w:tcMar>
              <w:top w:w="80" w:type="dxa"/>
              <w:bottom w:w="80" w:type="dxa"/>
              <w:left w:w="100" w:type="dxa"/>
              <w:right w:w="100" w:type="dxa"/>
            </w:tcMar>
          </w:tcPr>
          <w:p>
            <w:pPr>
              <w:jc w:val="center"/>
            </w:pPr>
            <w:r>
              <w:rPr>
                <w:rFonts w:ascii="Calibri" w:hAnsi="Calibri"/>
                <w:color w:val="2D3748"/>
                <w:sz w:val="17"/>
              </w:rPr>
              <w:t>0.8802</w:t>
            </w:r>
          </w:p>
        </w:tc>
        <w:tc>
          <w:tcPr>
            <w:tcW w:type="dxa" w:w="1008"/>
            <w:shd w:fill="FFFFFF"/>
            <w:tcMar>
              <w:top w:w="80" w:type="dxa"/>
              <w:bottom w:w="80" w:type="dxa"/>
              <w:left w:w="100" w:type="dxa"/>
              <w:right w:w="100" w:type="dxa"/>
            </w:tcMar>
          </w:tcPr>
          <w:p>
            <w:pPr>
              <w:jc w:val="center"/>
            </w:pPr>
            <w:r>
              <w:rPr>
                <w:rFonts w:ascii="Calibri" w:hAnsi="Calibri"/>
                <w:color w:val="2D3748"/>
                <w:sz w:val="17"/>
              </w:rPr>
              <w:t>0.9506</w:t>
            </w:r>
          </w:p>
        </w:tc>
        <w:tc>
          <w:tcPr>
            <w:tcW w:type="dxa" w:w="864"/>
            <w:shd w:fill="FFFFFF"/>
            <w:tcMar>
              <w:top w:w="80" w:type="dxa"/>
              <w:bottom w:w="80" w:type="dxa"/>
              <w:left w:w="100" w:type="dxa"/>
              <w:right w:w="100" w:type="dxa"/>
            </w:tcMar>
          </w:tcPr>
          <w:p>
            <w:pPr>
              <w:jc w:val="center"/>
            </w:pPr>
            <w:r>
              <w:rPr>
                <w:rFonts w:ascii="Calibri" w:hAnsi="Calibri"/>
                <w:color w:val="2D3748"/>
                <w:sz w:val="17"/>
              </w:rPr>
              <w:t>0.00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CEAS 2008</w:t>
            </w:r>
          </w:p>
        </w:tc>
        <w:tc>
          <w:tcPr>
            <w:tcW w:type="dxa" w:w="1584"/>
            <w:shd w:fill="F7FAFC"/>
            <w:tcMar>
              <w:top w:w="80" w:type="dxa"/>
              <w:bottom w:w="80" w:type="dxa"/>
              <w:left w:w="100" w:type="dxa"/>
              <w:right w:w="100" w:type="dxa"/>
            </w:tcMar>
          </w:tcPr>
          <w:p>
            <w:pPr>
              <w:jc w:val="center"/>
            </w:pPr>
            <w:r>
              <w:rPr>
                <w:rFonts w:ascii="Calibri" w:hAnsi="Calibri"/>
                <w:color w:val="2D3748"/>
                <w:sz w:val="17"/>
              </w:rPr>
              <w:t>Linear SVM</w:t>
            </w:r>
          </w:p>
        </w:tc>
        <w:tc>
          <w:tcPr>
            <w:tcW w:type="dxa" w:w="1152"/>
            <w:shd w:fill="F7FAFC"/>
            <w:tcMar>
              <w:top w:w="80" w:type="dxa"/>
              <w:bottom w:w="80" w:type="dxa"/>
              <w:left w:w="100" w:type="dxa"/>
              <w:right w:w="100" w:type="dxa"/>
            </w:tcMar>
          </w:tcPr>
          <w:p>
            <w:pPr>
              <w:jc w:val="center"/>
            </w:pPr>
            <w:r>
              <w:rPr>
                <w:rFonts w:ascii="Calibri" w:hAnsi="Calibri"/>
                <w:color w:val="2D3748"/>
                <w:sz w:val="17"/>
              </w:rPr>
              <w:t>0.9954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0.9999</w:t>
            </w:r>
          </w:p>
        </w:tc>
        <w:tc>
          <w:tcPr>
            <w:tcW w:type="dxa" w:w="1008"/>
            <w:shd w:fill="F7FAFC"/>
            <w:tcMar>
              <w:top w:w="80" w:type="dxa"/>
              <w:bottom w:w="80" w:type="dxa"/>
              <w:left w:w="100" w:type="dxa"/>
              <w:right w:w="100" w:type="dxa"/>
            </w:tcMar>
          </w:tcPr>
          <w:p>
            <w:pPr>
              <w:jc w:val="center"/>
            </w:pPr>
            <w:r>
              <w:rPr>
                <w:rFonts w:ascii="Calibri" w:hAnsi="Calibri"/>
                <w:color w:val="2D3748"/>
                <w:sz w:val="17"/>
              </w:rPr>
              <w:t>0.9999</w:t>
            </w:r>
          </w:p>
        </w:tc>
        <w:tc>
          <w:tcPr>
            <w:tcW w:type="dxa" w:w="1152"/>
            <w:shd w:fill="F7FAFC"/>
            <w:tcMar>
              <w:top w:w="80" w:type="dxa"/>
              <w:bottom w:w="80" w:type="dxa"/>
              <w:left w:w="100" w:type="dxa"/>
              <w:right w:w="100" w:type="dxa"/>
            </w:tcMar>
          </w:tcPr>
          <w:p>
            <w:pPr>
              <w:jc w:val="center"/>
            </w:pPr>
            <w:r>
              <w:rPr>
                <w:rFonts w:ascii="Calibri" w:hAnsi="Calibri"/>
                <w:color w:val="2D3748"/>
                <w:sz w:val="17"/>
              </w:rPr>
              <w:t>0.9535 ± 0.001</w:t>
            </w:r>
          </w:p>
        </w:tc>
        <w:tc>
          <w:tcPr>
            <w:tcW w:type="dxa" w:w="1008"/>
            <w:shd w:fill="F7FAFC"/>
            <w:tcMar>
              <w:top w:w="80" w:type="dxa"/>
              <w:bottom w:w="80" w:type="dxa"/>
              <w:left w:w="100" w:type="dxa"/>
              <w:right w:w="100" w:type="dxa"/>
            </w:tcMar>
          </w:tcPr>
          <w:p>
            <w:pPr>
              <w:jc w:val="center"/>
            </w:pPr>
            <w:r>
              <w:rPr>
                <w:rFonts w:ascii="Calibri" w:hAnsi="Calibri"/>
                <w:color w:val="2D3748"/>
                <w:sz w:val="17"/>
              </w:rPr>
              <w:t>0.9857</w:t>
            </w:r>
          </w:p>
        </w:tc>
        <w:tc>
          <w:tcPr>
            <w:tcW w:type="dxa" w:w="1008"/>
            <w:shd w:fill="F7FAFC"/>
            <w:tcMar>
              <w:top w:w="80" w:type="dxa"/>
              <w:bottom w:w="80" w:type="dxa"/>
              <w:left w:w="100" w:type="dxa"/>
              <w:right w:w="100" w:type="dxa"/>
            </w:tcMar>
          </w:tcPr>
          <w:p>
            <w:pPr>
              <w:jc w:val="center"/>
            </w:pPr>
            <w:r>
              <w:rPr>
                <w:rFonts w:ascii="Calibri" w:hAnsi="Calibri"/>
                <w:color w:val="2D3748"/>
                <w:sz w:val="17"/>
              </w:rPr>
              <w:t>0.9845</w:t>
            </w:r>
          </w:p>
        </w:tc>
        <w:tc>
          <w:tcPr>
            <w:tcW w:type="dxa" w:w="864"/>
            <w:shd w:fill="F7FAFC"/>
            <w:tcMar>
              <w:top w:w="80" w:type="dxa"/>
              <w:bottom w:w="80" w:type="dxa"/>
              <w:left w:w="100" w:type="dxa"/>
              <w:right w:w="100" w:type="dxa"/>
            </w:tcMar>
          </w:tcPr>
          <w:p>
            <w:pPr>
              <w:jc w:val="center"/>
            </w:pPr>
            <w:r>
              <w:rPr>
                <w:rFonts w:ascii="Calibri" w:hAnsi="Calibri"/>
                <w:color w:val="2D3748"/>
                <w:sz w:val="17"/>
              </w:rPr>
              <w:t>0.15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CEAS 2008</w:t>
            </w:r>
          </w:p>
        </w:tc>
        <w:tc>
          <w:tcPr>
            <w:tcW w:type="dxa" w:w="1584"/>
            <w:shd w:fill="FFFFFF"/>
            <w:tcMar>
              <w:top w:w="80" w:type="dxa"/>
              <w:bottom w:w="80" w:type="dxa"/>
              <w:left w:w="100" w:type="dxa"/>
              <w:right w:w="100" w:type="dxa"/>
            </w:tcMar>
          </w:tcPr>
          <w:p>
            <w:pPr>
              <w:jc w:val="center"/>
            </w:pPr>
            <w:r>
              <w:rPr>
                <w:rFonts w:ascii="Calibri" w:hAnsi="Calibri"/>
                <w:color w:val="2D3748"/>
                <w:sz w:val="17"/>
              </w:rPr>
              <w:t>Matched RBF SVM</w:t>
            </w:r>
          </w:p>
        </w:tc>
        <w:tc>
          <w:tcPr>
            <w:tcW w:type="dxa" w:w="1152"/>
            <w:shd w:fill="FFFFFF"/>
            <w:tcMar>
              <w:top w:w="80" w:type="dxa"/>
              <w:bottom w:w="80" w:type="dxa"/>
              <w:left w:w="100" w:type="dxa"/>
              <w:right w:w="100" w:type="dxa"/>
            </w:tcMar>
          </w:tcPr>
          <w:p>
            <w:pPr>
              <w:jc w:val="center"/>
            </w:pPr>
            <w:r>
              <w:rPr>
                <w:rFonts w:ascii="Calibri" w:hAnsi="Calibri"/>
                <w:color w:val="2D3748"/>
                <w:sz w:val="17"/>
              </w:rPr>
              <w:t>0.9968 ± 0.000</w:t>
            </w:r>
          </w:p>
        </w:tc>
        <w:tc>
          <w:tcPr>
            <w:tcW w:type="dxa" w:w="1008"/>
            <w:shd w:fill="FFFFFF"/>
            <w:tcMar>
              <w:top w:w="80" w:type="dxa"/>
              <w:bottom w:w="80" w:type="dxa"/>
              <w:left w:w="100" w:type="dxa"/>
              <w:right w:w="100" w:type="dxa"/>
            </w:tcMar>
          </w:tcPr>
          <w:p>
            <w:pPr>
              <w:jc w:val="center"/>
            </w:pPr>
            <w:r>
              <w:rPr>
                <w:rFonts w:ascii="Calibri" w:hAnsi="Calibri"/>
                <w:color w:val="2D3748"/>
                <w:sz w:val="17"/>
              </w:rPr>
              <w:t>0.9998</w:t>
            </w:r>
          </w:p>
        </w:tc>
        <w:tc>
          <w:tcPr>
            <w:tcW w:type="dxa" w:w="1008"/>
            <w:shd w:fill="FFFFFF"/>
            <w:tcMar>
              <w:top w:w="80" w:type="dxa"/>
              <w:bottom w:w="80" w:type="dxa"/>
              <w:left w:w="100" w:type="dxa"/>
              <w:right w:w="100" w:type="dxa"/>
            </w:tcMar>
          </w:tcPr>
          <w:p>
            <w:pPr>
              <w:jc w:val="center"/>
            </w:pPr>
            <w:r>
              <w:rPr>
                <w:rFonts w:ascii="Calibri" w:hAnsi="Calibri"/>
                <w:color w:val="2D3748"/>
                <w:sz w:val="17"/>
              </w:rPr>
              <w:t>0.9998</w:t>
            </w:r>
          </w:p>
        </w:tc>
        <w:tc>
          <w:tcPr>
            <w:tcW w:type="dxa" w:w="1152"/>
            <w:shd w:fill="FFFFFF"/>
            <w:tcMar>
              <w:top w:w="80" w:type="dxa"/>
              <w:bottom w:w="80" w:type="dxa"/>
              <w:left w:w="100" w:type="dxa"/>
              <w:right w:w="100" w:type="dxa"/>
            </w:tcMar>
          </w:tcPr>
          <w:p>
            <w:pPr>
              <w:jc w:val="center"/>
            </w:pPr>
            <w:r>
              <w:rPr>
                <w:rFonts w:ascii="Calibri" w:hAnsi="Calibri"/>
                <w:color w:val="2D3748"/>
                <w:sz w:val="17"/>
              </w:rPr>
              <w:t>0.9638 ± 0.001</w:t>
            </w:r>
          </w:p>
        </w:tc>
        <w:tc>
          <w:tcPr>
            <w:tcW w:type="dxa" w:w="1008"/>
            <w:shd w:fill="FFFFFF"/>
            <w:tcMar>
              <w:top w:w="80" w:type="dxa"/>
              <w:bottom w:w="80" w:type="dxa"/>
              <w:left w:w="100" w:type="dxa"/>
              <w:right w:w="100" w:type="dxa"/>
            </w:tcMar>
          </w:tcPr>
          <w:p>
            <w:pPr>
              <w:jc w:val="center"/>
            </w:pPr>
            <w:r>
              <w:rPr>
                <w:rFonts w:ascii="Calibri" w:hAnsi="Calibri"/>
                <w:color w:val="2D3748"/>
                <w:sz w:val="17"/>
              </w:rPr>
              <w:t>0.9882</w:t>
            </w:r>
          </w:p>
        </w:tc>
        <w:tc>
          <w:tcPr>
            <w:tcW w:type="dxa" w:w="1008"/>
            <w:shd w:fill="FFFFFF"/>
            <w:tcMar>
              <w:top w:w="80" w:type="dxa"/>
              <w:bottom w:w="80" w:type="dxa"/>
              <w:left w:w="100" w:type="dxa"/>
              <w:right w:w="100" w:type="dxa"/>
            </w:tcMar>
          </w:tcPr>
          <w:p>
            <w:pPr>
              <w:jc w:val="center"/>
            </w:pPr>
            <w:r>
              <w:rPr>
                <w:rFonts w:ascii="Calibri" w:hAnsi="Calibri"/>
                <w:color w:val="2D3748"/>
                <w:sz w:val="17"/>
              </w:rPr>
              <w:t>0.9873</w:t>
            </w:r>
          </w:p>
        </w:tc>
        <w:tc>
          <w:tcPr>
            <w:tcW w:type="dxa" w:w="864"/>
            <w:shd w:fill="FFFFFF"/>
            <w:tcMar>
              <w:top w:w="80" w:type="dxa"/>
              <w:bottom w:w="80" w:type="dxa"/>
              <w:left w:w="100" w:type="dxa"/>
              <w:right w:w="100" w:type="dxa"/>
            </w:tcMar>
          </w:tcPr>
          <w:p>
            <w:pPr>
              <w:jc w:val="center"/>
            </w:pPr>
            <w:r>
              <w:rPr>
                <w:rFonts w:ascii="Calibri" w:hAnsi="Calibri"/>
                <w:color w:val="2D3748"/>
                <w:sz w:val="17"/>
              </w:rPr>
              <w:t>57.15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CEAS 2008</w:t>
            </w:r>
          </w:p>
        </w:tc>
        <w:tc>
          <w:tcPr>
            <w:tcW w:type="dxa" w:w="1584"/>
            <w:shd w:fill="F7FAFC"/>
            <w:tcMar>
              <w:top w:w="80" w:type="dxa"/>
              <w:bottom w:w="80" w:type="dxa"/>
              <w:left w:w="100" w:type="dxa"/>
              <w:right w:w="100" w:type="dxa"/>
            </w:tcMar>
          </w:tcPr>
          <w:p>
            <w:pPr>
              <w:jc w:val="center"/>
            </w:pPr>
            <w:r>
              <w:rPr>
                <w:rFonts w:ascii="Calibri" w:hAnsi="Calibri"/>
                <w:color w:val="2D3748"/>
                <w:sz w:val="17"/>
              </w:rPr>
              <w:t>Tuned RBF SVM</w:t>
            </w:r>
          </w:p>
        </w:tc>
        <w:tc>
          <w:tcPr>
            <w:tcW w:type="dxa" w:w="1152"/>
            <w:shd w:fill="F7FAFC"/>
            <w:tcMar>
              <w:top w:w="80" w:type="dxa"/>
              <w:bottom w:w="80" w:type="dxa"/>
              <w:left w:w="100" w:type="dxa"/>
              <w:right w:w="100" w:type="dxa"/>
            </w:tcMar>
          </w:tcPr>
          <w:p>
            <w:pPr>
              <w:jc w:val="center"/>
            </w:pPr>
            <w:r>
              <w:rPr>
                <w:rFonts w:ascii="Calibri" w:hAnsi="Calibri"/>
                <w:color w:val="2D3748"/>
                <w:sz w:val="17"/>
              </w:rPr>
              <w:t>0.9972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0.9999</w:t>
            </w:r>
          </w:p>
        </w:tc>
        <w:tc>
          <w:tcPr>
            <w:tcW w:type="dxa" w:w="1008"/>
            <w:shd w:fill="F7FAFC"/>
            <w:tcMar>
              <w:top w:w="80" w:type="dxa"/>
              <w:bottom w:w="80" w:type="dxa"/>
              <w:left w:w="100" w:type="dxa"/>
              <w:right w:w="100" w:type="dxa"/>
            </w:tcMar>
          </w:tcPr>
          <w:p>
            <w:pPr>
              <w:jc w:val="center"/>
            </w:pPr>
            <w:r>
              <w:rPr>
                <w:rFonts w:ascii="Calibri" w:hAnsi="Calibri"/>
                <w:color w:val="2D3748"/>
                <w:sz w:val="17"/>
              </w:rPr>
              <w:t>0.9999</w:t>
            </w:r>
          </w:p>
        </w:tc>
        <w:tc>
          <w:tcPr>
            <w:tcW w:type="dxa" w:w="1152"/>
            <w:shd w:fill="F7FAFC"/>
            <w:tcMar>
              <w:top w:w="80" w:type="dxa"/>
              <w:bottom w:w="80" w:type="dxa"/>
              <w:left w:w="100" w:type="dxa"/>
              <w:right w:w="100" w:type="dxa"/>
            </w:tcMar>
          </w:tcPr>
          <w:p>
            <w:pPr>
              <w:jc w:val="center"/>
            </w:pPr>
            <w:r>
              <w:rPr>
                <w:rFonts w:ascii="Calibri" w:hAnsi="Calibri"/>
                <w:color w:val="2D3748"/>
                <w:sz w:val="17"/>
              </w:rPr>
              <w:t>0.9691 ± 0.001</w:t>
            </w:r>
          </w:p>
        </w:tc>
        <w:tc>
          <w:tcPr>
            <w:tcW w:type="dxa" w:w="1008"/>
            <w:shd w:fill="F7FAFC"/>
            <w:tcMar>
              <w:top w:w="80" w:type="dxa"/>
              <w:bottom w:w="80" w:type="dxa"/>
              <w:left w:w="100" w:type="dxa"/>
              <w:right w:w="100" w:type="dxa"/>
            </w:tcMar>
          </w:tcPr>
          <w:p>
            <w:pPr>
              <w:jc w:val="center"/>
            </w:pPr>
            <w:r>
              <w:rPr>
                <w:rFonts w:ascii="Calibri" w:hAnsi="Calibri"/>
                <w:color w:val="2D3748"/>
                <w:sz w:val="17"/>
              </w:rPr>
              <w:t>0.9910</w:t>
            </w:r>
          </w:p>
        </w:tc>
        <w:tc>
          <w:tcPr>
            <w:tcW w:type="dxa" w:w="1008"/>
            <w:shd w:fill="F7FAFC"/>
            <w:tcMar>
              <w:top w:w="80" w:type="dxa"/>
              <w:bottom w:w="80" w:type="dxa"/>
              <w:left w:w="100" w:type="dxa"/>
              <w:right w:w="100" w:type="dxa"/>
            </w:tcMar>
          </w:tcPr>
          <w:p>
            <w:pPr>
              <w:jc w:val="center"/>
            </w:pPr>
            <w:r>
              <w:rPr>
                <w:rFonts w:ascii="Calibri" w:hAnsi="Calibri"/>
                <w:color w:val="2D3748"/>
                <w:sz w:val="17"/>
              </w:rPr>
              <w:t>0.9902</w:t>
            </w:r>
          </w:p>
        </w:tc>
        <w:tc>
          <w:tcPr>
            <w:tcW w:type="dxa" w:w="864"/>
            <w:shd w:fill="F7FAFC"/>
            <w:tcMar>
              <w:top w:w="80" w:type="dxa"/>
              <w:bottom w:w="80" w:type="dxa"/>
              <w:left w:w="100" w:type="dxa"/>
              <w:right w:w="100" w:type="dxa"/>
            </w:tcMar>
          </w:tcPr>
          <w:p>
            <w:pPr>
              <w:jc w:val="center"/>
            </w:pPr>
            <w:r>
              <w:rPr>
                <w:rFonts w:ascii="Calibri" w:hAnsi="Calibri"/>
                <w:color w:val="2D3748"/>
                <w:sz w:val="17"/>
              </w:rPr>
              <w:t>185.2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CEAS 2008</w:t>
            </w:r>
          </w:p>
        </w:tc>
        <w:tc>
          <w:tcPr>
            <w:tcW w:type="dxa" w:w="1584"/>
            <w:shd w:fill="FFFFFF"/>
            <w:tcMar>
              <w:top w:w="80" w:type="dxa"/>
              <w:bottom w:w="80" w:type="dxa"/>
              <w:left w:w="100" w:type="dxa"/>
              <w:right w:w="100" w:type="dxa"/>
            </w:tcMar>
          </w:tcPr>
          <w:p>
            <w:pPr>
              <w:jc w:val="center"/>
            </w:pPr>
            <w:r>
              <w:rPr>
                <w:rFonts w:ascii="Calibri" w:hAnsi="Calibri"/>
                <w:color w:val="2D3748"/>
                <w:sz w:val="17"/>
              </w:rPr>
              <w:t>Logistic Regression</w:t>
            </w:r>
          </w:p>
        </w:tc>
        <w:tc>
          <w:tcPr>
            <w:tcW w:type="dxa" w:w="1152"/>
            <w:shd w:fill="FFFFFF"/>
            <w:tcMar>
              <w:top w:w="80" w:type="dxa"/>
              <w:bottom w:w="80" w:type="dxa"/>
              <w:left w:w="100" w:type="dxa"/>
              <w:right w:w="100" w:type="dxa"/>
            </w:tcMar>
          </w:tcPr>
          <w:p>
            <w:pPr>
              <w:jc w:val="center"/>
            </w:pPr>
            <w:r>
              <w:rPr>
                <w:rFonts w:ascii="Calibri" w:hAnsi="Calibri"/>
                <w:color w:val="2D3748"/>
                <w:sz w:val="17"/>
              </w:rPr>
              <w:t>0.9935 ± 0.000</w:t>
            </w:r>
          </w:p>
        </w:tc>
        <w:tc>
          <w:tcPr>
            <w:tcW w:type="dxa" w:w="1008"/>
            <w:shd w:fill="FFFFFF"/>
            <w:tcMar>
              <w:top w:w="80" w:type="dxa"/>
              <w:bottom w:w="80" w:type="dxa"/>
              <w:left w:w="100" w:type="dxa"/>
              <w:right w:w="100" w:type="dxa"/>
            </w:tcMar>
          </w:tcPr>
          <w:p>
            <w:pPr>
              <w:jc w:val="center"/>
            </w:pPr>
            <w:r>
              <w:rPr>
                <w:rFonts w:ascii="Calibri" w:hAnsi="Calibri"/>
                <w:color w:val="2D3748"/>
                <w:sz w:val="17"/>
              </w:rPr>
              <w:t>0.9996</w:t>
            </w:r>
          </w:p>
        </w:tc>
        <w:tc>
          <w:tcPr>
            <w:tcW w:type="dxa" w:w="1008"/>
            <w:shd w:fill="FFFFFF"/>
            <w:tcMar>
              <w:top w:w="80" w:type="dxa"/>
              <w:bottom w:w="80" w:type="dxa"/>
              <w:left w:w="100" w:type="dxa"/>
              <w:right w:w="100" w:type="dxa"/>
            </w:tcMar>
          </w:tcPr>
          <w:p>
            <w:pPr>
              <w:jc w:val="center"/>
            </w:pPr>
            <w:r>
              <w:rPr>
                <w:rFonts w:ascii="Calibri" w:hAnsi="Calibri"/>
                <w:color w:val="2D3748"/>
                <w:sz w:val="17"/>
              </w:rPr>
              <w:t>0.9994</w:t>
            </w:r>
          </w:p>
        </w:tc>
        <w:tc>
          <w:tcPr>
            <w:tcW w:type="dxa" w:w="1152"/>
            <w:shd w:fill="FFFFFF"/>
            <w:tcMar>
              <w:top w:w="80" w:type="dxa"/>
              <w:bottom w:w="80" w:type="dxa"/>
              <w:left w:w="100" w:type="dxa"/>
              <w:right w:w="100" w:type="dxa"/>
            </w:tcMar>
          </w:tcPr>
          <w:p>
            <w:pPr>
              <w:jc w:val="center"/>
            </w:pPr>
            <w:r>
              <w:rPr>
                <w:rFonts w:ascii="Calibri" w:hAnsi="Calibri"/>
                <w:color w:val="2D3748"/>
                <w:sz w:val="17"/>
              </w:rPr>
              <w:t>0.9505 ± 0.001</w:t>
            </w:r>
          </w:p>
        </w:tc>
        <w:tc>
          <w:tcPr>
            <w:tcW w:type="dxa" w:w="1008"/>
            <w:shd w:fill="FFFFFF"/>
            <w:tcMar>
              <w:top w:w="80" w:type="dxa"/>
              <w:bottom w:w="80" w:type="dxa"/>
              <w:left w:w="100" w:type="dxa"/>
              <w:right w:w="100" w:type="dxa"/>
            </w:tcMar>
          </w:tcPr>
          <w:p>
            <w:pPr>
              <w:jc w:val="center"/>
            </w:pPr>
            <w:r>
              <w:rPr>
                <w:rFonts w:ascii="Calibri" w:hAnsi="Calibri"/>
                <w:color w:val="2D3748"/>
                <w:sz w:val="17"/>
              </w:rPr>
              <w:t>0.9886</w:t>
            </w:r>
          </w:p>
        </w:tc>
        <w:tc>
          <w:tcPr>
            <w:tcW w:type="dxa" w:w="1008"/>
            <w:shd w:fill="FFFFFF"/>
            <w:tcMar>
              <w:top w:w="80" w:type="dxa"/>
              <w:bottom w:w="80" w:type="dxa"/>
              <w:left w:w="100" w:type="dxa"/>
              <w:right w:w="100" w:type="dxa"/>
            </w:tcMar>
          </w:tcPr>
          <w:p>
            <w:pPr>
              <w:jc w:val="center"/>
            </w:pPr>
            <w:r>
              <w:rPr>
                <w:rFonts w:ascii="Calibri" w:hAnsi="Calibri"/>
                <w:color w:val="2D3748"/>
                <w:sz w:val="17"/>
              </w:rPr>
              <w:t>0.9860</w:t>
            </w:r>
          </w:p>
        </w:tc>
        <w:tc>
          <w:tcPr>
            <w:tcW w:type="dxa" w:w="864"/>
            <w:shd w:fill="FFFFFF"/>
            <w:tcMar>
              <w:top w:w="80" w:type="dxa"/>
              <w:bottom w:w="80" w:type="dxa"/>
              <w:left w:w="100" w:type="dxa"/>
              <w:right w:w="100" w:type="dxa"/>
            </w:tcMar>
          </w:tcPr>
          <w:p>
            <w:pPr>
              <w:jc w:val="center"/>
            </w:pPr>
            <w:r>
              <w:rPr>
                <w:rFonts w:ascii="Calibri" w:hAnsi="Calibri"/>
                <w:color w:val="2D3748"/>
                <w:sz w:val="17"/>
              </w:rPr>
              <w:t>0.26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CEAS 2008</w:t>
            </w:r>
          </w:p>
        </w:tc>
        <w:tc>
          <w:tcPr>
            <w:tcW w:type="dxa" w:w="1584"/>
            <w:shd w:fill="F7FAFC"/>
            <w:tcMar>
              <w:top w:w="80" w:type="dxa"/>
              <w:bottom w:w="80" w:type="dxa"/>
              <w:left w:w="100" w:type="dxa"/>
              <w:right w:w="100" w:type="dxa"/>
            </w:tcMar>
          </w:tcPr>
          <w:p>
            <w:pPr>
              <w:jc w:val="center"/>
            </w:pPr>
            <w:r>
              <w:rPr>
                <w:rFonts w:ascii="Calibri" w:hAnsi="Calibri"/>
                <w:color w:val="2D3748"/>
                <w:sz w:val="17"/>
              </w:rPr>
              <w:t>Random Forest</w:t>
            </w:r>
          </w:p>
        </w:tc>
        <w:tc>
          <w:tcPr>
            <w:tcW w:type="dxa" w:w="1152"/>
            <w:shd w:fill="F7FAFC"/>
            <w:tcMar>
              <w:top w:w="80" w:type="dxa"/>
              <w:bottom w:w="80" w:type="dxa"/>
              <w:left w:w="100" w:type="dxa"/>
              <w:right w:w="100" w:type="dxa"/>
            </w:tcMar>
          </w:tcPr>
          <w:p>
            <w:pPr>
              <w:jc w:val="center"/>
            </w:pPr>
            <w:r>
              <w:rPr>
                <w:rFonts w:ascii="Calibri" w:hAnsi="Calibri"/>
                <w:color w:val="2D3748"/>
                <w:sz w:val="17"/>
              </w:rPr>
              <w:t>0.9895 ± 0.001</w:t>
            </w:r>
          </w:p>
        </w:tc>
        <w:tc>
          <w:tcPr>
            <w:tcW w:type="dxa" w:w="1008"/>
            <w:shd w:fill="F7FAFC"/>
            <w:tcMar>
              <w:top w:w="80" w:type="dxa"/>
              <w:bottom w:w="80" w:type="dxa"/>
              <w:left w:w="100" w:type="dxa"/>
              <w:right w:w="100" w:type="dxa"/>
            </w:tcMar>
          </w:tcPr>
          <w:p>
            <w:pPr>
              <w:jc w:val="center"/>
            </w:pPr>
            <w:r>
              <w:rPr>
                <w:rFonts w:ascii="Calibri" w:hAnsi="Calibri"/>
                <w:color w:val="2D3748"/>
                <w:sz w:val="17"/>
              </w:rPr>
              <w:t>0.9995</w:t>
            </w:r>
          </w:p>
        </w:tc>
        <w:tc>
          <w:tcPr>
            <w:tcW w:type="dxa" w:w="1008"/>
            <w:shd w:fill="F7FAFC"/>
            <w:tcMar>
              <w:top w:w="80" w:type="dxa"/>
              <w:bottom w:w="80" w:type="dxa"/>
              <w:left w:w="100" w:type="dxa"/>
              <w:right w:w="100" w:type="dxa"/>
            </w:tcMar>
          </w:tcPr>
          <w:p>
            <w:pPr>
              <w:jc w:val="center"/>
            </w:pPr>
            <w:r>
              <w:rPr>
                <w:rFonts w:ascii="Calibri" w:hAnsi="Calibri"/>
                <w:color w:val="2D3748"/>
                <w:sz w:val="17"/>
              </w:rPr>
              <w:t>0.9993</w:t>
            </w:r>
          </w:p>
        </w:tc>
        <w:tc>
          <w:tcPr>
            <w:tcW w:type="dxa" w:w="1152"/>
            <w:shd w:fill="F7FAFC"/>
            <w:tcMar>
              <w:top w:w="80" w:type="dxa"/>
              <w:bottom w:w="80" w:type="dxa"/>
              <w:left w:w="100" w:type="dxa"/>
              <w:right w:w="100" w:type="dxa"/>
            </w:tcMar>
          </w:tcPr>
          <w:p>
            <w:pPr>
              <w:jc w:val="center"/>
            </w:pPr>
            <w:r>
              <w:rPr>
                <w:rFonts w:ascii="Calibri" w:hAnsi="Calibri"/>
                <w:color w:val="2D3748"/>
                <w:sz w:val="17"/>
              </w:rPr>
              <w:t>0.9816 ± 0.001</w:t>
            </w:r>
          </w:p>
        </w:tc>
        <w:tc>
          <w:tcPr>
            <w:tcW w:type="dxa" w:w="1008"/>
            <w:shd w:fill="F7FAFC"/>
            <w:tcMar>
              <w:top w:w="80" w:type="dxa"/>
              <w:bottom w:w="80" w:type="dxa"/>
              <w:left w:w="100" w:type="dxa"/>
              <w:right w:w="100" w:type="dxa"/>
            </w:tcMar>
          </w:tcPr>
          <w:p>
            <w:pPr>
              <w:jc w:val="center"/>
            </w:pPr>
            <w:r>
              <w:rPr>
                <w:rFonts w:ascii="Calibri" w:hAnsi="Calibri"/>
                <w:color w:val="2D3748"/>
                <w:sz w:val="17"/>
              </w:rPr>
              <w:t>0.9980</w:t>
            </w:r>
          </w:p>
        </w:tc>
        <w:tc>
          <w:tcPr>
            <w:tcW w:type="dxa" w:w="1008"/>
            <w:shd w:fill="F7FAFC"/>
            <w:tcMar>
              <w:top w:w="80" w:type="dxa"/>
              <w:bottom w:w="80" w:type="dxa"/>
              <w:left w:w="100" w:type="dxa"/>
              <w:right w:w="100" w:type="dxa"/>
            </w:tcMar>
          </w:tcPr>
          <w:p>
            <w:pPr>
              <w:jc w:val="center"/>
            </w:pPr>
            <w:r>
              <w:rPr>
                <w:rFonts w:ascii="Calibri" w:hAnsi="Calibri"/>
                <w:color w:val="2D3748"/>
                <w:sz w:val="17"/>
              </w:rPr>
              <w:t>0.9973</w:t>
            </w:r>
          </w:p>
        </w:tc>
        <w:tc>
          <w:tcPr>
            <w:tcW w:type="dxa" w:w="864"/>
            <w:shd w:fill="F7FAFC"/>
            <w:tcMar>
              <w:top w:w="80" w:type="dxa"/>
              <w:bottom w:w="80" w:type="dxa"/>
              <w:left w:w="100" w:type="dxa"/>
              <w:right w:w="100" w:type="dxa"/>
            </w:tcMar>
          </w:tcPr>
          <w:p>
            <w:pPr>
              <w:jc w:val="center"/>
            </w:pPr>
            <w:r>
              <w:rPr>
                <w:rFonts w:ascii="Calibri" w:hAnsi="Calibri"/>
                <w:color w:val="2D3748"/>
                <w:sz w:val="17"/>
              </w:rPr>
              <w:t>1.76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CEAS 2008</w:t>
            </w:r>
          </w:p>
        </w:tc>
        <w:tc>
          <w:tcPr>
            <w:tcW w:type="dxa" w:w="1584"/>
            <w:shd w:fill="FFFFFF"/>
            <w:tcMar>
              <w:top w:w="80" w:type="dxa"/>
              <w:bottom w:w="80" w:type="dxa"/>
              <w:left w:w="100" w:type="dxa"/>
              <w:right w:w="100" w:type="dxa"/>
            </w:tcMar>
          </w:tcPr>
          <w:p>
            <w:pPr>
              <w:jc w:val="center"/>
            </w:pPr>
            <w:r>
              <w:rPr>
                <w:rFonts w:ascii="Calibri" w:hAnsi="Calibri"/>
                <w:color w:val="2D3748"/>
                <w:sz w:val="17"/>
              </w:rPr>
              <w:t>XGBoost</w:t>
            </w:r>
          </w:p>
        </w:tc>
        <w:tc>
          <w:tcPr>
            <w:tcW w:type="dxa" w:w="1152"/>
            <w:shd w:fill="FFFFFF"/>
            <w:tcMar>
              <w:top w:w="80" w:type="dxa"/>
              <w:bottom w:w="80" w:type="dxa"/>
              <w:left w:w="100" w:type="dxa"/>
              <w:right w:w="100" w:type="dxa"/>
            </w:tcMar>
          </w:tcPr>
          <w:p>
            <w:pPr>
              <w:jc w:val="center"/>
            </w:pPr>
            <w:r>
              <w:rPr>
                <w:rFonts w:ascii="Calibri" w:hAnsi="Calibri"/>
                <w:color w:val="2D3748"/>
                <w:sz w:val="17"/>
              </w:rPr>
              <w:t>0.9886 ± 0.000</w:t>
            </w:r>
          </w:p>
        </w:tc>
        <w:tc>
          <w:tcPr>
            <w:tcW w:type="dxa" w:w="1008"/>
            <w:shd w:fill="FFFFFF"/>
            <w:tcMar>
              <w:top w:w="80" w:type="dxa"/>
              <w:bottom w:w="80" w:type="dxa"/>
              <w:left w:w="100" w:type="dxa"/>
              <w:right w:w="100" w:type="dxa"/>
            </w:tcMar>
          </w:tcPr>
          <w:p>
            <w:pPr>
              <w:jc w:val="center"/>
            </w:pPr>
            <w:r>
              <w:rPr>
                <w:rFonts w:ascii="Calibri" w:hAnsi="Calibri"/>
                <w:color w:val="2D3748"/>
                <w:sz w:val="17"/>
              </w:rPr>
              <w:t>0.9994</w:t>
            </w:r>
          </w:p>
        </w:tc>
        <w:tc>
          <w:tcPr>
            <w:tcW w:type="dxa" w:w="1008"/>
            <w:shd w:fill="FFFFFF"/>
            <w:tcMar>
              <w:top w:w="80" w:type="dxa"/>
              <w:bottom w:w="80" w:type="dxa"/>
              <w:left w:w="100" w:type="dxa"/>
              <w:right w:w="100" w:type="dxa"/>
            </w:tcMar>
          </w:tcPr>
          <w:p>
            <w:pPr>
              <w:jc w:val="center"/>
            </w:pPr>
            <w:r>
              <w:rPr>
                <w:rFonts w:ascii="Calibri" w:hAnsi="Calibri"/>
                <w:color w:val="2D3748"/>
                <w:sz w:val="17"/>
              </w:rPr>
              <w:t>0.9992</w:t>
            </w:r>
          </w:p>
        </w:tc>
        <w:tc>
          <w:tcPr>
            <w:tcW w:type="dxa" w:w="1152"/>
            <w:shd w:fill="FFFFFF"/>
            <w:tcMar>
              <w:top w:w="80" w:type="dxa"/>
              <w:bottom w:w="80" w:type="dxa"/>
              <w:left w:w="100" w:type="dxa"/>
              <w:right w:w="100" w:type="dxa"/>
            </w:tcMar>
          </w:tcPr>
          <w:p>
            <w:pPr>
              <w:jc w:val="center"/>
            </w:pPr>
            <w:r>
              <w:rPr>
                <w:rFonts w:ascii="Calibri" w:hAnsi="Calibri"/>
                <w:color w:val="2D3748"/>
                <w:sz w:val="17"/>
              </w:rPr>
              <w:t>0.9810 ± 0.001</w:t>
            </w:r>
          </w:p>
        </w:tc>
        <w:tc>
          <w:tcPr>
            <w:tcW w:type="dxa" w:w="1008"/>
            <w:shd w:fill="FFFFFF"/>
            <w:tcMar>
              <w:top w:w="80" w:type="dxa"/>
              <w:bottom w:w="80" w:type="dxa"/>
              <w:left w:w="100" w:type="dxa"/>
              <w:right w:w="100" w:type="dxa"/>
            </w:tcMar>
          </w:tcPr>
          <w:p>
            <w:pPr>
              <w:jc w:val="center"/>
            </w:pPr>
            <w:r>
              <w:rPr>
                <w:rFonts w:ascii="Calibri" w:hAnsi="Calibri"/>
                <w:color w:val="2D3748"/>
                <w:sz w:val="17"/>
              </w:rPr>
              <w:t>0.9978</w:t>
            </w:r>
          </w:p>
        </w:tc>
        <w:tc>
          <w:tcPr>
            <w:tcW w:type="dxa" w:w="1008"/>
            <w:shd w:fill="FFFFFF"/>
            <w:tcMar>
              <w:top w:w="80" w:type="dxa"/>
              <w:bottom w:w="80" w:type="dxa"/>
              <w:left w:w="100" w:type="dxa"/>
              <w:right w:w="100" w:type="dxa"/>
            </w:tcMar>
          </w:tcPr>
          <w:p>
            <w:pPr>
              <w:jc w:val="center"/>
            </w:pPr>
            <w:r>
              <w:rPr>
                <w:rFonts w:ascii="Calibri" w:hAnsi="Calibri"/>
                <w:color w:val="2D3748"/>
                <w:sz w:val="17"/>
              </w:rPr>
              <w:t>0.9970</w:t>
            </w:r>
          </w:p>
        </w:tc>
        <w:tc>
          <w:tcPr>
            <w:tcW w:type="dxa" w:w="864"/>
            <w:shd w:fill="FFFFFF"/>
            <w:tcMar>
              <w:top w:w="80" w:type="dxa"/>
              <w:bottom w:w="80" w:type="dxa"/>
              <w:left w:w="100" w:type="dxa"/>
              <w:right w:w="100" w:type="dxa"/>
            </w:tcMar>
          </w:tcPr>
          <w:p>
            <w:pPr>
              <w:jc w:val="center"/>
            </w:pPr>
            <w:r>
              <w:rPr>
                <w:rFonts w:ascii="Calibri" w:hAnsi="Calibri"/>
                <w:color w:val="2D3748"/>
                <w:sz w:val="17"/>
              </w:rPr>
              <w:t>23.24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CEAS 2008</w:t>
            </w:r>
          </w:p>
        </w:tc>
        <w:tc>
          <w:tcPr>
            <w:tcW w:type="dxa" w:w="1584"/>
            <w:shd w:fill="F7FAFC"/>
            <w:tcMar>
              <w:top w:w="80" w:type="dxa"/>
              <w:bottom w:w="80" w:type="dxa"/>
              <w:left w:w="100" w:type="dxa"/>
              <w:right w:w="100" w:type="dxa"/>
            </w:tcMar>
          </w:tcPr>
          <w:p>
            <w:pPr>
              <w:jc w:val="center"/>
            </w:pPr>
            <w:r>
              <w:rPr>
                <w:rFonts w:ascii="Calibri" w:hAnsi="Calibri"/>
                <w:color w:val="2D3748"/>
                <w:sz w:val="17"/>
              </w:rPr>
              <w:t>MLP Neural Net</w:t>
            </w:r>
          </w:p>
        </w:tc>
        <w:tc>
          <w:tcPr>
            <w:tcW w:type="dxa" w:w="1152"/>
            <w:shd w:fill="F7FAFC"/>
            <w:tcMar>
              <w:top w:w="80" w:type="dxa"/>
              <w:bottom w:w="80" w:type="dxa"/>
              <w:left w:w="100" w:type="dxa"/>
              <w:right w:w="100" w:type="dxa"/>
            </w:tcMar>
          </w:tcPr>
          <w:p>
            <w:pPr>
              <w:jc w:val="center"/>
            </w:pPr>
            <w:r>
              <w:rPr>
                <w:rFonts w:ascii="Calibri" w:hAnsi="Calibri"/>
                <w:color w:val="2D3748"/>
                <w:sz w:val="17"/>
              </w:rPr>
              <w:t>0.9966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0.9999</w:t>
            </w:r>
          </w:p>
        </w:tc>
        <w:tc>
          <w:tcPr>
            <w:tcW w:type="dxa" w:w="1008"/>
            <w:shd w:fill="F7FAFC"/>
            <w:tcMar>
              <w:top w:w="80" w:type="dxa"/>
              <w:bottom w:w="80" w:type="dxa"/>
              <w:left w:w="100" w:type="dxa"/>
              <w:right w:w="100" w:type="dxa"/>
            </w:tcMar>
          </w:tcPr>
          <w:p>
            <w:pPr>
              <w:jc w:val="center"/>
            </w:pPr>
            <w:r>
              <w:rPr>
                <w:rFonts w:ascii="Calibri" w:hAnsi="Calibri"/>
                <w:color w:val="2D3748"/>
                <w:sz w:val="17"/>
              </w:rPr>
              <w:t>0.9999</w:t>
            </w:r>
          </w:p>
        </w:tc>
        <w:tc>
          <w:tcPr>
            <w:tcW w:type="dxa" w:w="1152"/>
            <w:shd w:fill="F7FAFC"/>
            <w:tcMar>
              <w:top w:w="80" w:type="dxa"/>
              <w:bottom w:w="80" w:type="dxa"/>
              <w:left w:w="100" w:type="dxa"/>
              <w:right w:w="100" w:type="dxa"/>
            </w:tcMar>
          </w:tcPr>
          <w:p>
            <w:pPr>
              <w:jc w:val="center"/>
            </w:pPr>
            <w:r>
              <w:rPr>
                <w:rFonts w:ascii="Calibri" w:hAnsi="Calibri"/>
                <w:color w:val="2D3748"/>
                <w:sz w:val="17"/>
              </w:rPr>
              <w:t>0.9614 ± 0.003</w:t>
            </w:r>
          </w:p>
        </w:tc>
        <w:tc>
          <w:tcPr>
            <w:tcW w:type="dxa" w:w="1008"/>
            <w:shd w:fill="F7FAFC"/>
            <w:tcMar>
              <w:top w:w="80" w:type="dxa"/>
              <w:bottom w:w="80" w:type="dxa"/>
              <w:left w:w="100" w:type="dxa"/>
              <w:right w:w="100" w:type="dxa"/>
            </w:tcMar>
          </w:tcPr>
          <w:p>
            <w:pPr>
              <w:jc w:val="center"/>
            </w:pPr>
            <w:r>
              <w:rPr>
                <w:rFonts w:ascii="Calibri" w:hAnsi="Calibri"/>
                <w:color w:val="2D3748"/>
                <w:sz w:val="17"/>
              </w:rPr>
              <w:t>0.9911</w:t>
            </w:r>
          </w:p>
        </w:tc>
        <w:tc>
          <w:tcPr>
            <w:tcW w:type="dxa" w:w="1008"/>
            <w:shd w:fill="F7FAFC"/>
            <w:tcMar>
              <w:top w:w="80" w:type="dxa"/>
              <w:bottom w:w="80" w:type="dxa"/>
              <w:left w:w="100" w:type="dxa"/>
              <w:right w:w="100" w:type="dxa"/>
            </w:tcMar>
          </w:tcPr>
          <w:p>
            <w:pPr>
              <w:jc w:val="center"/>
            </w:pPr>
            <w:r>
              <w:rPr>
                <w:rFonts w:ascii="Calibri" w:hAnsi="Calibri"/>
                <w:color w:val="2D3748"/>
                <w:sz w:val="17"/>
              </w:rPr>
              <w:t>0.9888</w:t>
            </w:r>
          </w:p>
        </w:tc>
        <w:tc>
          <w:tcPr>
            <w:tcW w:type="dxa" w:w="864"/>
            <w:shd w:fill="F7FAFC"/>
            <w:tcMar>
              <w:top w:w="80" w:type="dxa"/>
              <w:bottom w:w="80" w:type="dxa"/>
              <w:left w:w="100" w:type="dxa"/>
              <w:right w:w="100" w:type="dxa"/>
            </w:tcMar>
          </w:tcPr>
          <w:p>
            <w:pPr>
              <w:jc w:val="center"/>
            </w:pPr>
            <w:r>
              <w:rPr>
                <w:rFonts w:ascii="Calibri" w:hAnsi="Calibri"/>
                <w:color w:val="2D3748"/>
                <w:sz w:val="17"/>
              </w:rPr>
              <w:t>46.28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CEAS 2008</w:t>
            </w:r>
          </w:p>
        </w:tc>
        <w:tc>
          <w:tcPr>
            <w:tcW w:type="dxa" w:w="1584"/>
            <w:shd w:fill="FFFFFF"/>
            <w:tcMar>
              <w:top w:w="80" w:type="dxa"/>
              <w:bottom w:w="80" w:type="dxa"/>
              <w:left w:w="100" w:type="dxa"/>
              <w:right w:w="100" w:type="dxa"/>
            </w:tcMar>
          </w:tcPr>
          <w:p>
            <w:pPr>
              <w:jc w:val="center"/>
            </w:pPr>
            <w:r>
              <w:rPr>
                <w:rFonts w:ascii="Calibri" w:hAnsi="Calibri"/>
                <w:color w:val="2D3748"/>
                <w:sz w:val="17"/>
              </w:rPr>
              <w:t>Multinomial NB</w:t>
            </w:r>
          </w:p>
        </w:tc>
        <w:tc>
          <w:tcPr>
            <w:tcW w:type="dxa" w:w="1152"/>
            <w:shd w:fill="FFFFFF"/>
            <w:tcMar>
              <w:top w:w="80" w:type="dxa"/>
              <w:bottom w:w="80" w:type="dxa"/>
              <w:left w:w="100" w:type="dxa"/>
              <w:right w:w="100" w:type="dxa"/>
            </w:tcMar>
          </w:tcPr>
          <w:p>
            <w:pPr>
              <w:jc w:val="center"/>
            </w:pPr>
            <w:r>
              <w:rPr>
                <w:rFonts w:ascii="Calibri" w:hAnsi="Calibri"/>
                <w:color w:val="2D3748"/>
                <w:sz w:val="17"/>
              </w:rPr>
              <w:t>0.9928 ± 0.000</w:t>
            </w:r>
          </w:p>
        </w:tc>
        <w:tc>
          <w:tcPr>
            <w:tcW w:type="dxa" w:w="1008"/>
            <w:shd w:fill="FFFFFF"/>
            <w:tcMar>
              <w:top w:w="80" w:type="dxa"/>
              <w:bottom w:w="80" w:type="dxa"/>
              <w:left w:w="100" w:type="dxa"/>
              <w:right w:w="100" w:type="dxa"/>
            </w:tcMar>
          </w:tcPr>
          <w:p>
            <w:pPr>
              <w:jc w:val="center"/>
            </w:pPr>
            <w:r>
              <w:rPr>
                <w:rFonts w:ascii="Calibri" w:hAnsi="Calibri"/>
                <w:color w:val="2D3748"/>
                <w:sz w:val="17"/>
              </w:rPr>
              <w:t>0.9994</w:t>
            </w:r>
          </w:p>
        </w:tc>
        <w:tc>
          <w:tcPr>
            <w:tcW w:type="dxa" w:w="1008"/>
            <w:shd w:fill="FFFFFF"/>
            <w:tcMar>
              <w:top w:w="80" w:type="dxa"/>
              <w:bottom w:w="80" w:type="dxa"/>
              <w:left w:w="100" w:type="dxa"/>
              <w:right w:w="100" w:type="dxa"/>
            </w:tcMar>
          </w:tcPr>
          <w:p>
            <w:pPr>
              <w:jc w:val="center"/>
            </w:pPr>
            <w:r>
              <w:rPr>
                <w:rFonts w:ascii="Calibri" w:hAnsi="Calibri"/>
                <w:color w:val="2D3748"/>
                <w:sz w:val="17"/>
              </w:rPr>
              <w:t>0.9992</w:t>
            </w:r>
          </w:p>
        </w:tc>
        <w:tc>
          <w:tcPr>
            <w:tcW w:type="dxa" w:w="1152"/>
            <w:shd w:fill="FFFFFF"/>
            <w:tcMar>
              <w:top w:w="80" w:type="dxa"/>
              <w:bottom w:w="80" w:type="dxa"/>
              <w:left w:w="100" w:type="dxa"/>
              <w:right w:w="100" w:type="dxa"/>
            </w:tcMar>
          </w:tcPr>
          <w:p>
            <w:pPr>
              <w:jc w:val="center"/>
            </w:pPr>
            <w:r>
              <w:rPr>
                <w:rFonts w:ascii="Calibri" w:hAnsi="Calibri"/>
                <w:color w:val="2D3748"/>
                <w:sz w:val="17"/>
              </w:rPr>
              <w:t>0.7165 ± 0.000</w:t>
            </w:r>
          </w:p>
        </w:tc>
        <w:tc>
          <w:tcPr>
            <w:tcW w:type="dxa" w:w="1008"/>
            <w:shd w:fill="FFFFFF"/>
            <w:tcMar>
              <w:top w:w="80" w:type="dxa"/>
              <w:bottom w:w="80" w:type="dxa"/>
              <w:left w:w="100" w:type="dxa"/>
              <w:right w:w="100" w:type="dxa"/>
            </w:tcMar>
          </w:tcPr>
          <w:p>
            <w:pPr>
              <w:jc w:val="center"/>
            </w:pPr>
            <w:r>
              <w:rPr>
                <w:rFonts w:ascii="Calibri" w:hAnsi="Calibri"/>
                <w:color w:val="2D3748"/>
                <w:sz w:val="17"/>
              </w:rPr>
              <w:t>0.9249</w:t>
            </w:r>
          </w:p>
        </w:tc>
        <w:tc>
          <w:tcPr>
            <w:tcW w:type="dxa" w:w="1008"/>
            <w:shd w:fill="FFFFFF"/>
            <w:tcMar>
              <w:top w:w="80" w:type="dxa"/>
              <w:bottom w:w="80" w:type="dxa"/>
              <w:left w:w="100" w:type="dxa"/>
              <w:right w:w="100" w:type="dxa"/>
            </w:tcMar>
          </w:tcPr>
          <w:p>
            <w:pPr>
              <w:jc w:val="center"/>
            </w:pPr>
            <w:r>
              <w:rPr>
                <w:rFonts w:ascii="Calibri" w:hAnsi="Calibri"/>
                <w:color w:val="2D3748"/>
                <w:sz w:val="17"/>
              </w:rPr>
              <w:t>0.9091</w:t>
            </w:r>
          </w:p>
        </w:tc>
        <w:tc>
          <w:tcPr>
            <w:tcW w:type="dxa" w:w="864"/>
            <w:shd w:fill="FFFFFF"/>
            <w:tcMar>
              <w:top w:w="80" w:type="dxa"/>
              <w:bottom w:w="80" w:type="dxa"/>
              <w:left w:w="100" w:type="dxa"/>
              <w:right w:w="100" w:type="dxa"/>
            </w:tcMar>
          </w:tcPr>
          <w:p>
            <w:pPr>
              <w:jc w:val="center"/>
            </w:pPr>
            <w:r>
              <w:rPr>
                <w:rFonts w:ascii="Calibri" w:hAnsi="Calibri"/>
                <w:color w:val="2D3748"/>
                <w:sz w:val="17"/>
              </w:rPr>
              <w:t>0.01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CEAS 2008</w:t>
            </w:r>
          </w:p>
        </w:tc>
        <w:tc>
          <w:tcPr>
            <w:tcW w:type="dxa" w:w="1584"/>
            <w:shd w:fill="F7FAFC"/>
            <w:tcMar>
              <w:top w:w="80" w:type="dxa"/>
              <w:bottom w:w="80" w:type="dxa"/>
              <w:left w:w="100" w:type="dxa"/>
              <w:right w:w="100" w:type="dxa"/>
            </w:tcMar>
          </w:tcPr>
          <w:p>
            <w:pPr>
              <w:jc w:val="center"/>
            </w:pPr>
            <w:r>
              <w:rPr>
                <w:rFonts w:ascii="Calibri" w:hAnsi="Calibri"/>
                <w:color w:val="2D3748"/>
                <w:sz w:val="17"/>
              </w:rPr>
              <w:t>k-NN (k=5)</w:t>
            </w:r>
          </w:p>
        </w:tc>
        <w:tc>
          <w:tcPr>
            <w:tcW w:type="dxa" w:w="1152"/>
            <w:shd w:fill="F7FAFC"/>
            <w:tcMar>
              <w:top w:w="80" w:type="dxa"/>
              <w:bottom w:w="80" w:type="dxa"/>
              <w:left w:w="100" w:type="dxa"/>
              <w:right w:w="100" w:type="dxa"/>
            </w:tcMar>
          </w:tcPr>
          <w:p>
            <w:pPr>
              <w:jc w:val="center"/>
            </w:pPr>
            <w:r>
              <w:rPr>
                <w:rFonts w:ascii="Calibri" w:hAnsi="Calibri"/>
                <w:color w:val="2D3748"/>
                <w:sz w:val="17"/>
              </w:rPr>
              <w:t>0.9957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0.9978</w:t>
            </w:r>
          </w:p>
        </w:tc>
        <w:tc>
          <w:tcPr>
            <w:tcW w:type="dxa" w:w="1008"/>
            <w:shd w:fill="F7FAFC"/>
            <w:tcMar>
              <w:top w:w="80" w:type="dxa"/>
              <w:bottom w:w="80" w:type="dxa"/>
              <w:left w:w="100" w:type="dxa"/>
              <w:right w:w="100" w:type="dxa"/>
            </w:tcMar>
          </w:tcPr>
          <w:p>
            <w:pPr>
              <w:jc w:val="center"/>
            </w:pPr>
            <w:r>
              <w:rPr>
                <w:rFonts w:ascii="Calibri" w:hAnsi="Calibri"/>
                <w:color w:val="2D3748"/>
                <w:sz w:val="17"/>
              </w:rPr>
              <w:t>0.9986</w:t>
            </w:r>
          </w:p>
        </w:tc>
        <w:tc>
          <w:tcPr>
            <w:tcW w:type="dxa" w:w="1152"/>
            <w:shd w:fill="F7FAFC"/>
            <w:tcMar>
              <w:top w:w="80" w:type="dxa"/>
              <w:bottom w:w="80" w:type="dxa"/>
              <w:left w:w="100" w:type="dxa"/>
              <w:right w:w="100" w:type="dxa"/>
            </w:tcMar>
          </w:tcPr>
          <w:p>
            <w:pPr>
              <w:jc w:val="center"/>
            </w:pPr>
            <w:r>
              <w:rPr>
                <w:rFonts w:ascii="Calibri" w:hAnsi="Calibri"/>
                <w:color w:val="2D3748"/>
                <w:sz w:val="17"/>
              </w:rPr>
              <w:t>0.9823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0.9947</w:t>
            </w:r>
          </w:p>
        </w:tc>
        <w:tc>
          <w:tcPr>
            <w:tcW w:type="dxa" w:w="1008"/>
            <w:shd w:fill="F7FAFC"/>
            <w:tcMar>
              <w:top w:w="80" w:type="dxa"/>
              <w:bottom w:w="80" w:type="dxa"/>
              <w:left w:w="100" w:type="dxa"/>
              <w:right w:w="100" w:type="dxa"/>
            </w:tcMar>
          </w:tcPr>
          <w:p>
            <w:pPr>
              <w:jc w:val="center"/>
            </w:pPr>
            <w:r>
              <w:rPr>
                <w:rFonts w:ascii="Calibri" w:hAnsi="Calibri"/>
                <w:color w:val="2D3748"/>
                <w:sz w:val="17"/>
              </w:rPr>
              <w:t>0.9943</w:t>
            </w:r>
          </w:p>
        </w:tc>
        <w:tc>
          <w:tcPr>
            <w:tcW w:type="dxa" w:w="864"/>
            <w:shd w:fill="F7FAFC"/>
            <w:tcMar>
              <w:top w:w="80" w:type="dxa"/>
              <w:bottom w:w="80" w:type="dxa"/>
              <w:left w:w="100" w:type="dxa"/>
              <w:right w:w="100" w:type="dxa"/>
            </w:tcMar>
          </w:tcPr>
          <w:p>
            <w:pPr>
              <w:jc w:val="center"/>
            </w:pPr>
            <w:r>
              <w:rPr>
                <w:rFonts w:ascii="Calibri" w:hAnsi="Calibri"/>
                <w:color w:val="2D3748"/>
                <w:sz w:val="17"/>
              </w:rPr>
              <w:t>0.02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MeAJOR</w:t>
            </w:r>
          </w:p>
        </w:tc>
        <w:tc>
          <w:tcPr>
            <w:tcW w:type="dxa" w:w="1584"/>
            <w:shd w:fill="FFFFFF"/>
            <w:tcMar>
              <w:top w:w="80" w:type="dxa"/>
              <w:bottom w:w="80" w:type="dxa"/>
              <w:left w:w="100" w:type="dxa"/>
              <w:right w:w="100" w:type="dxa"/>
            </w:tcMar>
          </w:tcPr>
          <w:p>
            <w:pPr>
              <w:jc w:val="center"/>
            </w:pPr>
            <w:r>
              <w:rPr>
                <w:rFonts w:ascii="Calibri" w:hAnsi="Calibri"/>
                <w:color w:val="2D3748"/>
                <w:sz w:val="17"/>
              </w:rPr>
              <w:t>Linear SVM</w:t>
            </w:r>
          </w:p>
        </w:tc>
        <w:tc>
          <w:tcPr>
            <w:tcW w:type="dxa" w:w="1152"/>
            <w:shd w:fill="FFFFFF"/>
            <w:tcMar>
              <w:top w:w="80" w:type="dxa"/>
              <w:bottom w:w="80" w:type="dxa"/>
              <w:left w:w="100" w:type="dxa"/>
              <w:right w:w="100" w:type="dxa"/>
            </w:tcMar>
          </w:tcPr>
          <w:p>
            <w:pPr>
              <w:jc w:val="center"/>
            </w:pPr>
            <w:r>
              <w:rPr>
                <w:rFonts w:ascii="Calibri" w:hAnsi="Calibri"/>
                <w:color w:val="2D3748"/>
                <w:sz w:val="17"/>
              </w:rPr>
              <w:t>0.9721 ± 0.000</w:t>
            </w:r>
          </w:p>
        </w:tc>
        <w:tc>
          <w:tcPr>
            <w:tcW w:type="dxa" w:w="1008"/>
            <w:shd w:fill="FFFFFF"/>
            <w:tcMar>
              <w:top w:w="80" w:type="dxa"/>
              <w:bottom w:w="80" w:type="dxa"/>
              <w:left w:w="100" w:type="dxa"/>
              <w:right w:w="100" w:type="dxa"/>
            </w:tcMar>
          </w:tcPr>
          <w:p>
            <w:pPr>
              <w:jc w:val="center"/>
            </w:pPr>
            <w:r>
              <w:rPr>
                <w:rFonts w:ascii="Calibri" w:hAnsi="Calibri"/>
                <w:color w:val="2D3748"/>
                <w:sz w:val="17"/>
              </w:rPr>
              <w:t>0.9964</w:t>
            </w:r>
          </w:p>
        </w:tc>
        <w:tc>
          <w:tcPr>
            <w:tcW w:type="dxa" w:w="1008"/>
            <w:shd w:fill="FFFFFF"/>
            <w:tcMar>
              <w:top w:w="80" w:type="dxa"/>
              <w:bottom w:w="80" w:type="dxa"/>
              <w:left w:w="100" w:type="dxa"/>
              <w:right w:w="100" w:type="dxa"/>
            </w:tcMar>
          </w:tcPr>
          <w:p>
            <w:pPr>
              <w:jc w:val="center"/>
            </w:pPr>
            <w:r>
              <w:rPr>
                <w:rFonts w:ascii="Calibri" w:hAnsi="Calibri"/>
                <w:color w:val="2D3748"/>
                <w:sz w:val="17"/>
              </w:rPr>
              <w:t>0.9972</w:t>
            </w:r>
          </w:p>
        </w:tc>
        <w:tc>
          <w:tcPr>
            <w:tcW w:type="dxa" w:w="1152"/>
            <w:shd w:fill="FFFFFF"/>
            <w:tcMar>
              <w:top w:w="80" w:type="dxa"/>
              <w:bottom w:w="80" w:type="dxa"/>
              <w:left w:w="100" w:type="dxa"/>
              <w:right w:w="100" w:type="dxa"/>
            </w:tcMar>
          </w:tcPr>
          <w:p>
            <w:pPr>
              <w:jc w:val="center"/>
            </w:pPr>
            <w:r>
              <w:rPr>
                <w:rFonts w:ascii="Calibri" w:hAnsi="Calibri"/>
                <w:color w:val="2D3748"/>
                <w:sz w:val="17"/>
              </w:rPr>
              <w:t>0.8448 ± 0.002</w:t>
            </w:r>
          </w:p>
        </w:tc>
        <w:tc>
          <w:tcPr>
            <w:tcW w:type="dxa" w:w="1008"/>
            <w:shd w:fill="FFFFFF"/>
            <w:tcMar>
              <w:top w:w="80" w:type="dxa"/>
              <w:bottom w:w="80" w:type="dxa"/>
              <w:left w:w="100" w:type="dxa"/>
              <w:right w:w="100" w:type="dxa"/>
            </w:tcMar>
          </w:tcPr>
          <w:p>
            <w:pPr>
              <w:jc w:val="center"/>
            </w:pPr>
            <w:r>
              <w:rPr>
                <w:rFonts w:ascii="Calibri" w:hAnsi="Calibri"/>
                <w:color w:val="2D3748"/>
                <w:sz w:val="17"/>
              </w:rPr>
              <w:t>0.9315</w:t>
            </w:r>
          </w:p>
        </w:tc>
        <w:tc>
          <w:tcPr>
            <w:tcW w:type="dxa" w:w="1008"/>
            <w:shd w:fill="FFFFFF"/>
            <w:tcMar>
              <w:top w:w="80" w:type="dxa"/>
              <w:bottom w:w="80" w:type="dxa"/>
              <w:left w:w="100" w:type="dxa"/>
              <w:right w:w="100" w:type="dxa"/>
            </w:tcMar>
          </w:tcPr>
          <w:p>
            <w:pPr>
              <w:jc w:val="center"/>
            </w:pPr>
            <w:r>
              <w:rPr>
                <w:rFonts w:ascii="Calibri" w:hAnsi="Calibri"/>
                <w:color w:val="2D3748"/>
                <w:sz w:val="17"/>
              </w:rPr>
              <w:t>0.9404</w:t>
            </w:r>
          </w:p>
        </w:tc>
        <w:tc>
          <w:tcPr>
            <w:tcW w:type="dxa" w:w="864"/>
            <w:shd w:fill="FFFFFF"/>
            <w:tcMar>
              <w:top w:w="80" w:type="dxa"/>
              <w:bottom w:w="80" w:type="dxa"/>
              <w:left w:w="100" w:type="dxa"/>
              <w:right w:w="100" w:type="dxa"/>
            </w:tcMar>
          </w:tcPr>
          <w:p>
            <w:pPr>
              <w:jc w:val="center"/>
            </w:pPr>
            <w:r>
              <w:rPr>
                <w:rFonts w:ascii="Calibri" w:hAnsi="Calibri"/>
                <w:color w:val="2D3748"/>
                <w:sz w:val="17"/>
              </w:rPr>
              <w:t>0.18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MeAJOR</w:t>
            </w:r>
          </w:p>
        </w:tc>
        <w:tc>
          <w:tcPr>
            <w:tcW w:type="dxa" w:w="1584"/>
            <w:shd w:fill="F7FAFC"/>
            <w:tcMar>
              <w:top w:w="80" w:type="dxa"/>
              <w:bottom w:w="80" w:type="dxa"/>
              <w:left w:w="100" w:type="dxa"/>
              <w:right w:w="100" w:type="dxa"/>
            </w:tcMar>
          </w:tcPr>
          <w:p>
            <w:pPr>
              <w:jc w:val="center"/>
            </w:pPr>
            <w:r>
              <w:rPr>
                <w:rFonts w:ascii="Calibri" w:hAnsi="Calibri"/>
                <w:color w:val="2D3748"/>
                <w:sz w:val="17"/>
              </w:rPr>
              <w:t>Matched RBF SVM</w:t>
            </w:r>
          </w:p>
        </w:tc>
        <w:tc>
          <w:tcPr>
            <w:tcW w:type="dxa" w:w="1152"/>
            <w:shd w:fill="F7FAFC"/>
            <w:tcMar>
              <w:top w:w="80" w:type="dxa"/>
              <w:bottom w:w="80" w:type="dxa"/>
              <w:left w:w="100" w:type="dxa"/>
              <w:right w:w="100" w:type="dxa"/>
            </w:tcMar>
          </w:tcPr>
          <w:p>
            <w:pPr>
              <w:jc w:val="center"/>
            </w:pPr>
            <w:r>
              <w:rPr>
                <w:rFonts w:ascii="Calibri" w:hAnsi="Calibri"/>
                <w:color w:val="2D3748"/>
                <w:sz w:val="17"/>
              </w:rPr>
              <w:t>0.9700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0.9960</w:t>
            </w:r>
          </w:p>
        </w:tc>
        <w:tc>
          <w:tcPr>
            <w:tcW w:type="dxa" w:w="1008"/>
            <w:shd w:fill="F7FAFC"/>
            <w:tcMar>
              <w:top w:w="80" w:type="dxa"/>
              <w:bottom w:w="80" w:type="dxa"/>
              <w:left w:w="100" w:type="dxa"/>
              <w:right w:w="100" w:type="dxa"/>
            </w:tcMar>
          </w:tcPr>
          <w:p>
            <w:pPr>
              <w:jc w:val="center"/>
            </w:pPr>
            <w:r>
              <w:rPr>
                <w:rFonts w:ascii="Calibri" w:hAnsi="Calibri"/>
                <w:color w:val="2D3748"/>
                <w:sz w:val="17"/>
              </w:rPr>
              <w:t>0.9969</w:t>
            </w:r>
          </w:p>
        </w:tc>
        <w:tc>
          <w:tcPr>
            <w:tcW w:type="dxa" w:w="1152"/>
            <w:shd w:fill="F7FAFC"/>
            <w:tcMar>
              <w:top w:w="80" w:type="dxa"/>
              <w:bottom w:w="80" w:type="dxa"/>
              <w:left w:w="100" w:type="dxa"/>
              <w:right w:w="100" w:type="dxa"/>
            </w:tcMar>
          </w:tcPr>
          <w:p>
            <w:pPr>
              <w:jc w:val="center"/>
            </w:pPr>
            <w:r>
              <w:rPr>
                <w:rFonts w:ascii="Calibri" w:hAnsi="Calibri"/>
                <w:color w:val="2D3748"/>
                <w:sz w:val="17"/>
              </w:rPr>
              <w:t>0.8709 ± 0.003</w:t>
            </w:r>
          </w:p>
        </w:tc>
        <w:tc>
          <w:tcPr>
            <w:tcW w:type="dxa" w:w="1008"/>
            <w:shd w:fill="F7FAFC"/>
            <w:tcMar>
              <w:top w:w="80" w:type="dxa"/>
              <w:bottom w:w="80" w:type="dxa"/>
              <w:left w:w="100" w:type="dxa"/>
              <w:right w:w="100" w:type="dxa"/>
            </w:tcMar>
          </w:tcPr>
          <w:p>
            <w:pPr>
              <w:jc w:val="center"/>
            </w:pPr>
            <w:r>
              <w:rPr>
                <w:rFonts w:ascii="Calibri" w:hAnsi="Calibri"/>
                <w:color w:val="2D3748"/>
                <w:sz w:val="17"/>
              </w:rPr>
              <w:t>0.9421</w:t>
            </w:r>
          </w:p>
        </w:tc>
        <w:tc>
          <w:tcPr>
            <w:tcW w:type="dxa" w:w="1008"/>
            <w:shd w:fill="F7FAFC"/>
            <w:tcMar>
              <w:top w:w="80" w:type="dxa"/>
              <w:bottom w:w="80" w:type="dxa"/>
              <w:left w:w="100" w:type="dxa"/>
              <w:right w:w="100" w:type="dxa"/>
            </w:tcMar>
          </w:tcPr>
          <w:p>
            <w:pPr>
              <w:jc w:val="center"/>
            </w:pPr>
            <w:r>
              <w:rPr>
                <w:rFonts w:ascii="Calibri" w:hAnsi="Calibri"/>
                <w:color w:val="2D3748"/>
                <w:sz w:val="17"/>
              </w:rPr>
              <w:t>0.9535</w:t>
            </w:r>
          </w:p>
        </w:tc>
        <w:tc>
          <w:tcPr>
            <w:tcW w:type="dxa" w:w="864"/>
            <w:shd w:fill="F7FAFC"/>
            <w:tcMar>
              <w:top w:w="80" w:type="dxa"/>
              <w:bottom w:w="80" w:type="dxa"/>
              <w:left w:w="100" w:type="dxa"/>
              <w:right w:w="100" w:type="dxa"/>
            </w:tcMar>
          </w:tcPr>
          <w:p>
            <w:pPr>
              <w:jc w:val="center"/>
            </w:pPr>
            <w:r>
              <w:rPr>
                <w:rFonts w:ascii="Calibri" w:hAnsi="Calibri"/>
                <w:color w:val="2D3748"/>
                <w:sz w:val="17"/>
              </w:rPr>
              <w:t>71.84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MeAJOR</w:t>
            </w:r>
          </w:p>
        </w:tc>
        <w:tc>
          <w:tcPr>
            <w:tcW w:type="dxa" w:w="1584"/>
            <w:shd w:fill="FFFFFF"/>
            <w:tcMar>
              <w:top w:w="80" w:type="dxa"/>
              <w:bottom w:w="80" w:type="dxa"/>
              <w:left w:w="100" w:type="dxa"/>
              <w:right w:w="100" w:type="dxa"/>
            </w:tcMar>
          </w:tcPr>
          <w:p>
            <w:pPr>
              <w:jc w:val="center"/>
            </w:pPr>
            <w:r>
              <w:rPr>
                <w:rFonts w:ascii="Calibri" w:hAnsi="Calibri"/>
                <w:color w:val="2D3748"/>
                <w:sz w:val="17"/>
              </w:rPr>
              <w:t>Tuned RBF SVM</w:t>
            </w:r>
          </w:p>
        </w:tc>
        <w:tc>
          <w:tcPr>
            <w:tcW w:type="dxa" w:w="1152"/>
            <w:shd w:fill="FFFFFF"/>
            <w:tcMar>
              <w:top w:w="80" w:type="dxa"/>
              <w:bottom w:w="80" w:type="dxa"/>
              <w:left w:w="100" w:type="dxa"/>
              <w:right w:w="100" w:type="dxa"/>
            </w:tcMar>
          </w:tcPr>
          <w:p>
            <w:pPr>
              <w:jc w:val="center"/>
            </w:pPr>
            <w:r>
              <w:rPr>
                <w:rFonts w:ascii="Calibri" w:hAnsi="Calibri"/>
                <w:color w:val="2D3748"/>
                <w:sz w:val="17"/>
              </w:rPr>
              <w:t>0.9734 ± 0.000</w:t>
            </w:r>
          </w:p>
        </w:tc>
        <w:tc>
          <w:tcPr>
            <w:tcW w:type="dxa" w:w="1008"/>
            <w:shd w:fill="FFFFFF"/>
            <w:tcMar>
              <w:top w:w="80" w:type="dxa"/>
              <w:bottom w:w="80" w:type="dxa"/>
              <w:left w:w="100" w:type="dxa"/>
              <w:right w:w="100" w:type="dxa"/>
            </w:tcMar>
          </w:tcPr>
          <w:p>
            <w:pPr>
              <w:jc w:val="center"/>
            </w:pPr>
            <w:r>
              <w:rPr>
                <w:rFonts w:ascii="Calibri" w:hAnsi="Calibri"/>
                <w:color w:val="2D3748"/>
                <w:sz w:val="17"/>
              </w:rPr>
              <w:t>0.9968</w:t>
            </w:r>
          </w:p>
        </w:tc>
        <w:tc>
          <w:tcPr>
            <w:tcW w:type="dxa" w:w="1008"/>
            <w:shd w:fill="FFFFFF"/>
            <w:tcMar>
              <w:top w:w="80" w:type="dxa"/>
              <w:bottom w:w="80" w:type="dxa"/>
              <w:left w:w="100" w:type="dxa"/>
              <w:right w:w="100" w:type="dxa"/>
            </w:tcMar>
          </w:tcPr>
          <w:p>
            <w:pPr>
              <w:jc w:val="center"/>
            </w:pPr>
            <w:r>
              <w:rPr>
                <w:rFonts w:ascii="Calibri" w:hAnsi="Calibri"/>
                <w:color w:val="2D3748"/>
                <w:sz w:val="17"/>
              </w:rPr>
              <w:t>0.9975</w:t>
            </w:r>
          </w:p>
        </w:tc>
        <w:tc>
          <w:tcPr>
            <w:tcW w:type="dxa" w:w="1152"/>
            <w:shd w:fill="FFFFFF"/>
            <w:tcMar>
              <w:top w:w="80" w:type="dxa"/>
              <w:bottom w:w="80" w:type="dxa"/>
              <w:left w:w="100" w:type="dxa"/>
              <w:right w:w="100" w:type="dxa"/>
            </w:tcMar>
          </w:tcPr>
          <w:p>
            <w:pPr>
              <w:jc w:val="center"/>
            </w:pPr>
            <w:r>
              <w:rPr>
                <w:rFonts w:ascii="Calibri" w:hAnsi="Calibri"/>
                <w:color w:val="2D3748"/>
                <w:sz w:val="17"/>
              </w:rPr>
              <w:t>0.8742 ± 0.003</w:t>
            </w:r>
          </w:p>
        </w:tc>
        <w:tc>
          <w:tcPr>
            <w:tcW w:type="dxa" w:w="1008"/>
            <w:shd w:fill="FFFFFF"/>
            <w:tcMar>
              <w:top w:w="80" w:type="dxa"/>
              <w:bottom w:w="80" w:type="dxa"/>
              <w:left w:w="100" w:type="dxa"/>
              <w:right w:w="100" w:type="dxa"/>
            </w:tcMar>
          </w:tcPr>
          <w:p>
            <w:pPr>
              <w:jc w:val="center"/>
            </w:pPr>
            <w:r>
              <w:rPr>
                <w:rFonts w:ascii="Calibri" w:hAnsi="Calibri"/>
                <w:color w:val="2D3748"/>
                <w:sz w:val="17"/>
              </w:rPr>
              <w:t>0.9450</w:t>
            </w:r>
          </w:p>
        </w:tc>
        <w:tc>
          <w:tcPr>
            <w:tcW w:type="dxa" w:w="1008"/>
            <w:shd w:fill="FFFFFF"/>
            <w:tcMar>
              <w:top w:w="80" w:type="dxa"/>
              <w:bottom w:w="80" w:type="dxa"/>
              <w:left w:w="100" w:type="dxa"/>
              <w:right w:w="100" w:type="dxa"/>
            </w:tcMar>
          </w:tcPr>
          <w:p>
            <w:pPr>
              <w:jc w:val="center"/>
            </w:pPr>
            <w:r>
              <w:rPr>
                <w:rFonts w:ascii="Calibri" w:hAnsi="Calibri"/>
                <w:color w:val="2D3748"/>
                <w:sz w:val="17"/>
              </w:rPr>
              <w:t>0.9560</w:t>
            </w:r>
          </w:p>
        </w:tc>
        <w:tc>
          <w:tcPr>
            <w:tcW w:type="dxa" w:w="864"/>
            <w:shd w:fill="FFFFFF"/>
            <w:tcMar>
              <w:top w:w="80" w:type="dxa"/>
              <w:bottom w:w="80" w:type="dxa"/>
              <w:left w:w="100" w:type="dxa"/>
              <w:right w:w="100" w:type="dxa"/>
            </w:tcMar>
          </w:tcPr>
          <w:p>
            <w:pPr>
              <w:jc w:val="center"/>
            </w:pPr>
            <w:r>
              <w:rPr>
                <w:rFonts w:ascii="Calibri" w:hAnsi="Calibri"/>
                <w:color w:val="2D3748"/>
                <w:sz w:val="17"/>
              </w:rPr>
              <w:t>240.5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MeAJOR</w:t>
            </w:r>
          </w:p>
        </w:tc>
        <w:tc>
          <w:tcPr>
            <w:tcW w:type="dxa" w:w="1584"/>
            <w:shd w:fill="F7FAFC"/>
            <w:tcMar>
              <w:top w:w="80" w:type="dxa"/>
              <w:bottom w:w="80" w:type="dxa"/>
              <w:left w:w="100" w:type="dxa"/>
              <w:right w:w="100" w:type="dxa"/>
            </w:tcMar>
          </w:tcPr>
          <w:p>
            <w:pPr>
              <w:jc w:val="center"/>
            </w:pPr>
            <w:r>
              <w:rPr>
                <w:rFonts w:ascii="Calibri" w:hAnsi="Calibri"/>
                <w:color w:val="2D3748"/>
                <w:sz w:val="17"/>
              </w:rPr>
              <w:t>Logistic Regression</w:t>
            </w:r>
          </w:p>
        </w:tc>
        <w:tc>
          <w:tcPr>
            <w:tcW w:type="dxa" w:w="1152"/>
            <w:shd w:fill="F7FAFC"/>
            <w:tcMar>
              <w:top w:w="80" w:type="dxa"/>
              <w:bottom w:w="80" w:type="dxa"/>
              <w:left w:w="100" w:type="dxa"/>
              <w:right w:w="100" w:type="dxa"/>
            </w:tcMar>
          </w:tcPr>
          <w:p>
            <w:pPr>
              <w:jc w:val="center"/>
            </w:pPr>
            <w:r>
              <w:rPr>
                <w:rFonts w:ascii="Calibri" w:hAnsi="Calibri"/>
                <w:color w:val="2D3748"/>
                <w:sz w:val="17"/>
              </w:rPr>
              <w:t>0.9574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0.9935</w:t>
            </w:r>
          </w:p>
        </w:tc>
        <w:tc>
          <w:tcPr>
            <w:tcW w:type="dxa" w:w="1008"/>
            <w:shd w:fill="F7FAFC"/>
            <w:tcMar>
              <w:top w:w="80" w:type="dxa"/>
              <w:bottom w:w="80" w:type="dxa"/>
              <w:left w:w="100" w:type="dxa"/>
              <w:right w:w="100" w:type="dxa"/>
            </w:tcMar>
          </w:tcPr>
          <w:p>
            <w:pPr>
              <w:jc w:val="center"/>
            </w:pPr>
            <w:r>
              <w:rPr>
                <w:rFonts w:ascii="Calibri" w:hAnsi="Calibri"/>
                <w:color w:val="2D3748"/>
                <w:sz w:val="17"/>
              </w:rPr>
              <w:t>0.9949</w:t>
            </w:r>
          </w:p>
        </w:tc>
        <w:tc>
          <w:tcPr>
            <w:tcW w:type="dxa" w:w="1152"/>
            <w:shd w:fill="F7FAFC"/>
            <w:tcMar>
              <w:top w:w="80" w:type="dxa"/>
              <w:bottom w:w="80" w:type="dxa"/>
              <w:left w:w="100" w:type="dxa"/>
              <w:right w:w="100" w:type="dxa"/>
            </w:tcMar>
          </w:tcPr>
          <w:p>
            <w:pPr>
              <w:jc w:val="center"/>
            </w:pPr>
            <w:r>
              <w:rPr>
                <w:rFonts w:ascii="Calibri" w:hAnsi="Calibri"/>
                <w:color w:val="2D3748"/>
                <w:sz w:val="17"/>
              </w:rPr>
              <w:t>0.8458 ± 0.002</w:t>
            </w:r>
          </w:p>
        </w:tc>
        <w:tc>
          <w:tcPr>
            <w:tcW w:type="dxa" w:w="1008"/>
            <w:shd w:fill="F7FAFC"/>
            <w:tcMar>
              <w:top w:w="80" w:type="dxa"/>
              <w:bottom w:w="80" w:type="dxa"/>
              <w:left w:w="100" w:type="dxa"/>
              <w:right w:w="100" w:type="dxa"/>
            </w:tcMar>
          </w:tcPr>
          <w:p>
            <w:pPr>
              <w:jc w:val="center"/>
            </w:pPr>
            <w:r>
              <w:rPr>
                <w:rFonts w:ascii="Calibri" w:hAnsi="Calibri"/>
                <w:color w:val="2D3748"/>
                <w:sz w:val="17"/>
              </w:rPr>
              <w:t>0.9315</w:t>
            </w:r>
          </w:p>
        </w:tc>
        <w:tc>
          <w:tcPr>
            <w:tcW w:type="dxa" w:w="1008"/>
            <w:shd w:fill="F7FAFC"/>
            <w:tcMar>
              <w:top w:w="80" w:type="dxa"/>
              <w:bottom w:w="80" w:type="dxa"/>
              <w:left w:w="100" w:type="dxa"/>
              <w:right w:w="100" w:type="dxa"/>
            </w:tcMar>
          </w:tcPr>
          <w:p>
            <w:pPr>
              <w:jc w:val="center"/>
            </w:pPr>
            <w:r>
              <w:rPr>
                <w:rFonts w:ascii="Calibri" w:hAnsi="Calibri"/>
                <w:color w:val="2D3748"/>
                <w:sz w:val="17"/>
              </w:rPr>
              <w:t>0.9404</w:t>
            </w:r>
          </w:p>
        </w:tc>
        <w:tc>
          <w:tcPr>
            <w:tcW w:type="dxa" w:w="864"/>
            <w:shd w:fill="F7FAFC"/>
            <w:tcMar>
              <w:top w:w="80" w:type="dxa"/>
              <w:bottom w:w="80" w:type="dxa"/>
              <w:left w:w="100" w:type="dxa"/>
              <w:right w:w="100" w:type="dxa"/>
            </w:tcMar>
          </w:tcPr>
          <w:p>
            <w:pPr>
              <w:jc w:val="center"/>
            </w:pPr>
            <w:r>
              <w:rPr>
                <w:rFonts w:ascii="Calibri" w:hAnsi="Calibri"/>
                <w:color w:val="2D3748"/>
                <w:sz w:val="17"/>
              </w:rPr>
              <w:t>0.35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MeAJOR</w:t>
            </w:r>
          </w:p>
        </w:tc>
        <w:tc>
          <w:tcPr>
            <w:tcW w:type="dxa" w:w="1584"/>
            <w:shd w:fill="FFFFFF"/>
            <w:tcMar>
              <w:top w:w="80" w:type="dxa"/>
              <w:bottom w:w="80" w:type="dxa"/>
              <w:left w:w="100" w:type="dxa"/>
              <w:right w:w="100" w:type="dxa"/>
            </w:tcMar>
          </w:tcPr>
          <w:p>
            <w:pPr>
              <w:jc w:val="center"/>
            </w:pPr>
            <w:r>
              <w:rPr>
                <w:rFonts w:ascii="Calibri" w:hAnsi="Calibri"/>
                <w:color w:val="2D3748"/>
                <w:sz w:val="17"/>
              </w:rPr>
              <w:t>Random Forest</w:t>
            </w:r>
          </w:p>
        </w:tc>
        <w:tc>
          <w:tcPr>
            <w:tcW w:type="dxa" w:w="1152"/>
            <w:shd w:fill="FFFFFF"/>
            <w:tcMar>
              <w:top w:w="80" w:type="dxa"/>
              <w:bottom w:w="80" w:type="dxa"/>
              <w:left w:w="100" w:type="dxa"/>
              <w:right w:w="100" w:type="dxa"/>
            </w:tcMar>
          </w:tcPr>
          <w:p>
            <w:pPr>
              <w:jc w:val="center"/>
            </w:pPr>
            <w:r>
              <w:rPr>
                <w:rFonts w:ascii="Calibri" w:hAnsi="Calibri"/>
                <w:color w:val="2D3748"/>
                <w:sz w:val="17"/>
              </w:rPr>
              <w:t>0.9516 ± 0.002</w:t>
            </w:r>
          </w:p>
        </w:tc>
        <w:tc>
          <w:tcPr>
            <w:tcW w:type="dxa" w:w="1008"/>
            <w:shd w:fill="FFFFFF"/>
            <w:tcMar>
              <w:top w:w="80" w:type="dxa"/>
              <w:bottom w:w="80" w:type="dxa"/>
              <w:left w:w="100" w:type="dxa"/>
              <w:right w:w="100" w:type="dxa"/>
            </w:tcMar>
          </w:tcPr>
          <w:p>
            <w:pPr>
              <w:jc w:val="center"/>
            </w:pPr>
            <w:r>
              <w:rPr>
                <w:rFonts w:ascii="Calibri" w:hAnsi="Calibri"/>
                <w:color w:val="2D3748"/>
                <w:sz w:val="17"/>
              </w:rPr>
              <w:t>0.9897</w:t>
            </w:r>
          </w:p>
        </w:tc>
        <w:tc>
          <w:tcPr>
            <w:tcW w:type="dxa" w:w="1008"/>
            <w:shd w:fill="FFFFFF"/>
            <w:tcMar>
              <w:top w:w="80" w:type="dxa"/>
              <w:bottom w:w="80" w:type="dxa"/>
              <w:left w:w="100" w:type="dxa"/>
              <w:right w:w="100" w:type="dxa"/>
            </w:tcMar>
          </w:tcPr>
          <w:p>
            <w:pPr>
              <w:jc w:val="center"/>
            </w:pPr>
            <w:r>
              <w:rPr>
                <w:rFonts w:ascii="Calibri" w:hAnsi="Calibri"/>
                <w:color w:val="2D3748"/>
                <w:sz w:val="17"/>
              </w:rPr>
              <w:t>0.9922</w:t>
            </w:r>
          </w:p>
        </w:tc>
        <w:tc>
          <w:tcPr>
            <w:tcW w:type="dxa" w:w="1152"/>
            <w:shd w:fill="FFFFFF"/>
            <w:tcMar>
              <w:top w:w="80" w:type="dxa"/>
              <w:bottom w:w="80" w:type="dxa"/>
              <w:left w:w="100" w:type="dxa"/>
              <w:right w:w="100" w:type="dxa"/>
            </w:tcMar>
          </w:tcPr>
          <w:p>
            <w:pPr>
              <w:jc w:val="center"/>
            </w:pPr>
            <w:r>
              <w:rPr>
                <w:rFonts w:ascii="Calibri" w:hAnsi="Calibri"/>
                <w:color w:val="2D3748"/>
                <w:sz w:val="17"/>
              </w:rPr>
              <w:t>0.9014 ± 0.006</w:t>
            </w:r>
          </w:p>
        </w:tc>
        <w:tc>
          <w:tcPr>
            <w:tcW w:type="dxa" w:w="1008"/>
            <w:shd w:fill="FFFFFF"/>
            <w:tcMar>
              <w:top w:w="80" w:type="dxa"/>
              <w:bottom w:w="80" w:type="dxa"/>
              <w:left w:w="100" w:type="dxa"/>
              <w:right w:w="100" w:type="dxa"/>
            </w:tcMar>
          </w:tcPr>
          <w:p>
            <w:pPr>
              <w:jc w:val="center"/>
            </w:pPr>
            <w:r>
              <w:rPr>
                <w:rFonts w:ascii="Calibri" w:hAnsi="Calibri"/>
                <w:color w:val="2D3748"/>
                <w:sz w:val="17"/>
              </w:rPr>
              <w:t>0.9696</w:t>
            </w:r>
          </w:p>
        </w:tc>
        <w:tc>
          <w:tcPr>
            <w:tcW w:type="dxa" w:w="1008"/>
            <w:shd w:fill="FFFFFF"/>
            <w:tcMar>
              <w:top w:w="80" w:type="dxa"/>
              <w:bottom w:w="80" w:type="dxa"/>
              <w:left w:w="100" w:type="dxa"/>
              <w:right w:w="100" w:type="dxa"/>
            </w:tcMar>
          </w:tcPr>
          <w:p>
            <w:pPr>
              <w:jc w:val="center"/>
            </w:pPr>
            <w:r>
              <w:rPr>
                <w:rFonts w:ascii="Calibri" w:hAnsi="Calibri"/>
                <w:color w:val="2D3748"/>
                <w:sz w:val="17"/>
              </w:rPr>
              <w:t>0.9733</w:t>
            </w:r>
          </w:p>
        </w:tc>
        <w:tc>
          <w:tcPr>
            <w:tcW w:type="dxa" w:w="864"/>
            <w:shd w:fill="FFFFFF"/>
            <w:tcMar>
              <w:top w:w="80" w:type="dxa"/>
              <w:bottom w:w="80" w:type="dxa"/>
              <w:left w:w="100" w:type="dxa"/>
              <w:right w:w="100" w:type="dxa"/>
            </w:tcMar>
          </w:tcPr>
          <w:p>
            <w:pPr>
              <w:jc w:val="center"/>
            </w:pPr>
            <w:r>
              <w:rPr>
                <w:rFonts w:ascii="Calibri" w:hAnsi="Calibri"/>
                <w:color w:val="2D3748"/>
                <w:sz w:val="17"/>
              </w:rPr>
              <w:t>2.16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MeAJOR</w:t>
            </w:r>
          </w:p>
        </w:tc>
        <w:tc>
          <w:tcPr>
            <w:tcW w:type="dxa" w:w="1584"/>
            <w:shd w:fill="F7FAFC"/>
            <w:tcMar>
              <w:top w:w="80" w:type="dxa"/>
              <w:bottom w:w="80" w:type="dxa"/>
              <w:left w:w="100" w:type="dxa"/>
              <w:right w:w="100" w:type="dxa"/>
            </w:tcMar>
          </w:tcPr>
          <w:p>
            <w:pPr>
              <w:jc w:val="center"/>
            </w:pPr>
            <w:r>
              <w:rPr>
                <w:rFonts w:ascii="Calibri" w:hAnsi="Calibri"/>
                <w:color w:val="2D3748"/>
                <w:sz w:val="17"/>
              </w:rPr>
              <w:t>XGBoost</w:t>
            </w:r>
          </w:p>
        </w:tc>
        <w:tc>
          <w:tcPr>
            <w:tcW w:type="dxa" w:w="1152"/>
            <w:shd w:fill="F7FAFC"/>
            <w:tcMar>
              <w:top w:w="80" w:type="dxa"/>
              <w:bottom w:w="80" w:type="dxa"/>
              <w:left w:w="100" w:type="dxa"/>
              <w:right w:w="100" w:type="dxa"/>
            </w:tcMar>
          </w:tcPr>
          <w:p>
            <w:pPr>
              <w:jc w:val="center"/>
            </w:pPr>
            <w:r>
              <w:rPr>
                <w:rFonts w:ascii="Calibri" w:hAnsi="Calibri"/>
                <w:color w:val="2D3748"/>
                <w:sz w:val="17"/>
              </w:rPr>
              <w:t>0.9453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0.9902</w:t>
            </w:r>
          </w:p>
        </w:tc>
        <w:tc>
          <w:tcPr>
            <w:tcW w:type="dxa" w:w="1008"/>
            <w:shd w:fill="F7FAFC"/>
            <w:tcMar>
              <w:top w:w="80" w:type="dxa"/>
              <w:bottom w:w="80" w:type="dxa"/>
              <w:left w:w="100" w:type="dxa"/>
              <w:right w:w="100" w:type="dxa"/>
            </w:tcMar>
          </w:tcPr>
          <w:p>
            <w:pPr>
              <w:jc w:val="center"/>
            </w:pPr>
            <w:r>
              <w:rPr>
                <w:rFonts w:ascii="Calibri" w:hAnsi="Calibri"/>
                <w:color w:val="2D3748"/>
                <w:sz w:val="17"/>
              </w:rPr>
              <w:t>0.9923</w:t>
            </w:r>
          </w:p>
        </w:tc>
        <w:tc>
          <w:tcPr>
            <w:tcW w:type="dxa" w:w="1152"/>
            <w:shd w:fill="F7FAFC"/>
            <w:tcMar>
              <w:top w:w="80" w:type="dxa"/>
              <w:bottom w:w="80" w:type="dxa"/>
              <w:left w:w="100" w:type="dxa"/>
              <w:right w:w="100" w:type="dxa"/>
            </w:tcMar>
          </w:tcPr>
          <w:p>
            <w:pPr>
              <w:jc w:val="center"/>
            </w:pPr>
            <w:r>
              <w:rPr>
                <w:rFonts w:ascii="Calibri" w:hAnsi="Calibri"/>
                <w:color w:val="2D3748"/>
                <w:sz w:val="17"/>
              </w:rPr>
              <w:t>0.9005 ± 0.005</w:t>
            </w:r>
          </w:p>
        </w:tc>
        <w:tc>
          <w:tcPr>
            <w:tcW w:type="dxa" w:w="1008"/>
            <w:shd w:fill="F7FAFC"/>
            <w:tcMar>
              <w:top w:w="80" w:type="dxa"/>
              <w:bottom w:w="80" w:type="dxa"/>
              <w:left w:w="100" w:type="dxa"/>
              <w:right w:w="100" w:type="dxa"/>
            </w:tcMar>
          </w:tcPr>
          <w:p>
            <w:pPr>
              <w:jc w:val="center"/>
            </w:pPr>
            <w:r>
              <w:rPr>
                <w:rFonts w:ascii="Calibri" w:hAnsi="Calibri"/>
                <w:color w:val="2D3748"/>
                <w:sz w:val="17"/>
              </w:rPr>
              <w:t>0.9687</w:t>
            </w:r>
          </w:p>
        </w:tc>
        <w:tc>
          <w:tcPr>
            <w:tcW w:type="dxa" w:w="1008"/>
            <w:shd w:fill="F7FAFC"/>
            <w:tcMar>
              <w:top w:w="80" w:type="dxa"/>
              <w:bottom w:w="80" w:type="dxa"/>
              <w:left w:w="100" w:type="dxa"/>
              <w:right w:w="100" w:type="dxa"/>
            </w:tcMar>
          </w:tcPr>
          <w:p>
            <w:pPr>
              <w:jc w:val="center"/>
            </w:pPr>
            <w:r>
              <w:rPr>
                <w:rFonts w:ascii="Calibri" w:hAnsi="Calibri"/>
                <w:color w:val="2D3748"/>
                <w:sz w:val="17"/>
              </w:rPr>
              <w:t>0.9725</w:t>
            </w:r>
          </w:p>
        </w:tc>
        <w:tc>
          <w:tcPr>
            <w:tcW w:type="dxa" w:w="864"/>
            <w:shd w:fill="F7FAFC"/>
            <w:tcMar>
              <w:top w:w="80" w:type="dxa"/>
              <w:bottom w:w="80" w:type="dxa"/>
              <w:left w:w="100" w:type="dxa"/>
              <w:right w:w="100" w:type="dxa"/>
            </w:tcMar>
          </w:tcPr>
          <w:p>
            <w:pPr>
              <w:jc w:val="center"/>
            </w:pPr>
            <w:r>
              <w:rPr>
                <w:rFonts w:ascii="Calibri" w:hAnsi="Calibri"/>
                <w:color w:val="2D3748"/>
                <w:sz w:val="17"/>
              </w:rPr>
              <w:t>26.59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MeAJOR</w:t>
            </w:r>
          </w:p>
        </w:tc>
        <w:tc>
          <w:tcPr>
            <w:tcW w:type="dxa" w:w="1584"/>
            <w:shd w:fill="FFFFFF"/>
            <w:tcMar>
              <w:top w:w="80" w:type="dxa"/>
              <w:bottom w:w="80" w:type="dxa"/>
              <w:left w:w="100" w:type="dxa"/>
              <w:right w:w="100" w:type="dxa"/>
            </w:tcMar>
          </w:tcPr>
          <w:p>
            <w:pPr>
              <w:jc w:val="center"/>
            </w:pPr>
            <w:r>
              <w:rPr>
                <w:rFonts w:ascii="Calibri" w:hAnsi="Calibri"/>
                <w:color w:val="2D3748"/>
                <w:sz w:val="17"/>
              </w:rPr>
              <w:t>MLP Neural Net</w:t>
            </w:r>
          </w:p>
        </w:tc>
        <w:tc>
          <w:tcPr>
            <w:tcW w:type="dxa" w:w="1152"/>
            <w:shd w:fill="FFFFFF"/>
            <w:tcMar>
              <w:top w:w="80" w:type="dxa"/>
              <w:bottom w:w="80" w:type="dxa"/>
              <w:left w:w="100" w:type="dxa"/>
              <w:right w:w="100" w:type="dxa"/>
            </w:tcMar>
          </w:tcPr>
          <w:p>
            <w:pPr>
              <w:jc w:val="center"/>
            </w:pPr>
            <w:r>
              <w:rPr>
                <w:rFonts w:ascii="Calibri" w:hAnsi="Calibri"/>
                <w:color w:val="2D3748"/>
                <w:sz w:val="17"/>
              </w:rPr>
              <w:t>0.9727 ± 0.003</w:t>
            </w:r>
          </w:p>
        </w:tc>
        <w:tc>
          <w:tcPr>
            <w:tcW w:type="dxa" w:w="1008"/>
            <w:shd w:fill="FFFFFF"/>
            <w:tcMar>
              <w:top w:w="80" w:type="dxa"/>
              <w:bottom w:w="80" w:type="dxa"/>
              <w:left w:w="100" w:type="dxa"/>
              <w:right w:w="100" w:type="dxa"/>
            </w:tcMar>
          </w:tcPr>
          <w:p>
            <w:pPr>
              <w:jc w:val="center"/>
            </w:pPr>
            <w:r>
              <w:rPr>
                <w:rFonts w:ascii="Calibri" w:hAnsi="Calibri"/>
                <w:color w:val="2D3748"/>
                <w:sz w:val="17"/>
              </w:rPr>
              <w:t>0.9965</w:t>
            </w:r>
          </w:p>
        </w:tc>
        <w:tc>
          <w:tcPr>
            <w:tcW w:type="dxa" w:w="1008"/>
            <w:shd w:fill="FFFFFF"/>
            <w:tcMar>
              <w:top w:w="80" w:type="dxa"/>
              <w:bottom w:w="80" w:type="dxa"/>
              <w:left w:w="100" w:type="dxa"/>
              <w:right w:w="100" w:type="dxa"/>
            </w:tcMar>
          </w:tcPr>
          <w:p>
            <w:pPr>
              <w:jc w:val="center"/>
            </w:pPr>
            <w:r>
              <w:rPr>
                <w:rFonts w:ascii="Calibri" w:hAnsi="Calibri"/>
                <w:color w:val="2D3748"/>
                <w:sz w:val="17"/>
              </w:rPr>
              <w:t>0.9973</w:t>
            </w:r>
          </w:p>
        </w:tc>
        <w:tc>
          <w:tcPr>
            <w:tcW w:type="dxa" w:w="1152"/>
            <w:shd w:fill="FFFFFF"/>
            <w:tcMar>
              <w:top w:w="80" w:type="dxa"/>
              <w:bottom w:w="80" w:type="dxa"/>
              <w:left w:w="100" w:type="dxa"/>
              <w:right w:w="100" w:type="dxa"/>
            </w:tcMar>
          </w:tcPr>
          <w:p>
            <w:pPr>
              <w:jc w:val="center"/>
            </w:pPr>
            <w:r>
              <w:rPr>
                <w:rFonts w:ascii="Calibri" w:hAnsi="Calibri"/>
                <w:color w:val="2D3748"/>
                <w:sz w:val="17"/>
              </w:rPr>
              <w:t>0.8795 ± 0.002</w:t>
            </w:r>
          </w:p>
        </w:tc>
        <w:tc>
          <w:tcPr>
            <w:tcW w:type="dxa" w:w="1008"/>
            <w:shd w:fill="FFFFFF"/>
            <w:tcMar>
              <w:top w:w="80" w:type="dxa"/>
              <w:bottom w:w="80" w:type="dxa"/>
              <w:left w:w="100" w:type="dxa"/>
              <w:right w:w="100" w:type="dxa"/>
            </w:tcMar>
          </w:tcPr>
          <w:p>
            <w:pPr>
              <w:jc w:val="center"/>
            </w:pPr>
            <w:r>
              <w:rPr>
                <w:rFonts w:ascii="Calibri" w:hAnsi="Calibri"/>
                <w:color w:val="2D3748"/>
                <w:sz w:val="17"/>
              </w:rPr>
              <w:t>0.9564</w:t>
            </w:r>
          </w:p>
        </w:tc>
        <w:tc>
          <w:tcPr>
            <w:tcW w:type="dxa" w:w="1008"/>
            <w:shd w:fill="FFFFFF"/>
            <w:tcMar>
              <w:top w:w="80" w:type="dxa"/>
              <w:bottom w:w="80" w:type="dxa"/>
              <w:left w:w="100" w:type="dxa"/>
              <w:right w:w="100" w:type="dxa"/>
            </w:tcMar>
          </w:tcPr>
          <w:p>
            <w:pPr>
              <w:jc w:val="center"/>
            </w:pPr>
            <w:r>
              <w:rPr>
                <w:rFonts w:ascii="Calibri" w:hAnsi="Calibri"/>
                <w:color w:val="2D3748"/>
                <w:sz w:val="17"/>
              </w:rPr>
              <w:t>0.9624</w:t>
            </w:r>
          </w:p>
        </w:tc>
        <w:tc>
          <w:tcPr>
            <w:tcW w:type="dxa" w:w="864"/>
            <w:shd w:fill="FFFFFF"/>
            <w:tcMar>
              <w:top w:w="80" w:type="dxa"/>
              <w:bottom w:w="80" w:type="dxa"/>
              <w:left w:w="100" w:type="dxa"/>
              <w:right w:w="100" w:type="dxa"/>
            </w:tcMar>
          </w:tcPr>
          <w:p>
            <w:pPr>
              <w:jc w:val="center"/>
            </w:pPr>
            <w:r>
              <w:rPr>
                <w:rFonts w:ascii="Calibri" w:hAnsi="Calibri"/>
                <w:color w:val="2D3748"/>
                <w:sz w:val="17"/>
              </w:rPr>
              <w:t>42.12 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MeAJOR</w:t>
            </w:r>
          </w:p>
        </w:tc>
        <w:tc>
          <w:tcPr>
            <w:tcW w:type="dxa" w:w="1584"/>
            <w:shd w:fill="F7FAFC"/>
            <w:tcMar>
              <w:top w:w="80" w:type="dxa"/>
              <w:bottom w:w="80" w:type="dxa"/>
              <w:left w:w="100" w:type="dxa"/>
              <w:right w:w="100" w:type="dxa"/>
            </w:tcMar>
          </w:tcPr>
          <w:p>
            <w:pPr>
              <w:jc w:val="center"/>
            </w:pPr>
            <w:r>
              <w:rPr>
                <w:rFonts w:ascii="Calibri" w:hAnsi="Calibri"/>
                <w:color w:val="2D3748"/>
                <w:sz w:val="17"/>
              </w:rPr>
              <w:t>Multinomial NB</w:t>
            </w:r>
          </w:p>
        </w:tc>
        <w:tc>
          <w:tcPr>
            <w:tcW w:type="dxa" w:w="1152"/>
            <w:shd w:fill="F7FAFC"/>
            <w:tcMar>
              <w:top w:w="80" w:type="dxa"/>
              <w:bottom w:w="80" w:type="dxa"/>
              <w:left w:w="100" w:type="dxa"/>
              <w:right w:w="100" w:type="dxa"/>
            </w:tcMar>
          </w:tcPr>
          <w:p>
            <w:pPr>
              <w:jc w:val="center"/>
            </w:pPr>
            <w:r>
              <w:rPr>
                <w:rFonts w:ascii="Calibri" w:hAnsi="Calibri"/>
                <w:color w:val="2D3748"/>
                <w:sz w:val="17"/>
              </w:rPr>
              <w:t>0.9481 ± 0.000</w:t>
            </w:r>
          </w:p>
        </w:tc>
        <w:tc>
          <w:tcPr>
            <w:tcW w:type="dxa" w:w="1008"/>
            <w:shd w:fill="F7FAFC"/>
            <w:tcMar>
              <w:top w:w="80" w:type="dxa"/>
              <w:bottom w:w="80" w:type="dxa"/>
              <w:left w:w="100" w:type="dxa"/>
              <w:right w:w="100" w:type="dxa"/>
            </w:tcMar>
          </w:tcPr>
          <w:p>
            <w:pPr>
              <w:jc w:val="center"/>
            </w:pPr>
            <w:r>
              <w:rPr>
                <w:rFonts w:ascii="Calibri" w:hAnsi="Calibri"/>
                <w:color w:val="2D3748"/>
                <w:sz w:val="17"/>
              </w:rPr>
              <w:t>0.9915</w:t>
            </w:r>
          </w:p>
        </w:tc>
        <w:tc>
          <w:tcPr>
            <w:tcW w:type="dxa" w:w="1008"/>
            <w:shd w:fill="F7FAFC"/>
            <w:tcMar>
              <w:top w:w="80" w:type="dxa"/>
              <w:bottom w:w="80" w:type="dxa"/>
              <w:left w:w="100" w:type="dxa"/>
              <w:right w:w="100" w:type="dxa"/>
            </w:tcMar>
          </w:tcPr>
          <w:p>
            <w:pPr>
              <w:jc w:val="center"/>
            </w:pPr>
            <w:r>
              <w:rPr>
                <w:rFonts w:ascii="Calibri" w:hAnsi="Calibri"/>
                <w:color w:val="2D3748"/>
                <w:sz w:val="17"/>
              </w:rPr>
              <w:t>0.9924</w:t>
            </w:r>
          </w:p>
        </w:tc>
        <w:tc>
          <w:tcPr>
            <w:tcW w:type="dxa" w:w="1152"/>
            <w:shd w:fill="F7FAFC"/>
            <w:tcMar>
              <w:top w:w="80" w:type="dxa"/>
              <w:bottom w:w="80" w:type="dxa"/>
              <w:left w:w="100" w:type="dxa"/>
              <w:right w:w="100" w:type="dxa"/>
            </w:tcMar>
          </w:tcPr>
          <w:p>
            <w:pPr>
              <w:jc w:val="center"/>
            </w:pPr>
            <w:r>
              <w:rPr>
                <w:rFonts w:ascii="Calibri" w:hAnsi="Calibri"/>
                <w:color w:val="2D3748"/>
                <w:sz w:val="17"/>
              </w:rPr>
              <w:t>0.7258 ± 0.005</w:t>
            </w:r>
          </w:p>
        </w:tc>
        <w:tc>
          <w:tcPr>
            <w:tcW w:type="dxa" w:w="1008"/>
            <w:shd w:fill="F7FAFC"/>
            <w:tcMar>
              <w:top w:w="80" w:type="dxa"/>
              <w:bottom w:w="80" w:type="dxa"/>
              <w:left w:w="100" w:type="dxa"/>
              <w:right w:w="100" w:type="dxa"/>
            </w:tcMar>
          </w:tcPr>
          <w:p>
            <w:pPr>
              <w:jc w:val="center"/>
            </w:pPr>
            <w:r>
              <w:rPr>
                <w:rFonts w:ascii="Calibri" w:hAnsi="Calibri"/>
                <w:color w:val="2D3748"/>
                <w:sz w:val="17"/>
              </w:rPr>
              <w:t>0.7870</w:t>
            </w:r>
          </w:p>
        </w:tc>
        <w:tc>
          <w:tcPr>
            <w:tcW w:type="dxa" w:w="1008"/>
            <w:shd w:fill="F7FAFC"/>
            <w:tcMar>
              <w:top w:w="80" w:type="dxa"/>
              <w:bottom w:w="80" w:type="dxa"/>
              <w:left w:w="100" w:type="dxa"/>
              <w:right w:w="100" w:type="dxa"/>
            </w:tcMar>
          </w:tcPr>
          <w:p>
            <w:pPr>
              <w:jc w:val="center"/>
            </w:pPr>
            <w:r>
              <w:rPr>
                <w:rFonts w:ascii="Calibri" w:hAnsi="Calibri"/>
                <w:color w:val="2D3748"/>
                <w:sz w:val="17"/>
              </w:rPr>
              <w:t>0.8195</w:t>
            </w:r>
          </w:p>
        </w:tc>
        <w:tc>
          <w:tcPr>
            <w:tcW w:type="dxa" w:w="864"/>
            <w:shd w:fill="F7FAFC"/>
            <w:tcMar>
              <w:top w:w="80" w:type="dxa"/>
              <w:bottom w:w="80" w:type="dxa"/>
              <w:left w:w="100" w:type="dxa"/>
              <w:right w:w="100" w:type="dxa"/>
            </w:tcMar>
          </w:tcPr>
          <w:p>
            <w:pPr>
              <w:jc w:val="center"/>
            </w:pPr>
            <w:r>
              <w:rPr>
                <w:rFonts w:ascii="Calibri" w:hAnsi="Calibri"/>
                <w:color w:val="2D3748"/>
                <w:sz w:val="17"/>
              </w:rPr>
              <w:t>0.01 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MeAJOR</w:t>
            </w:r>
          </w:p>
        </w:tc>
        <w:tc>
          <w:tcPr>
            <w:tcW w:type="dxa" w:w="1584"/>
            <w:shd w:fill="FFFFFF"/>
            <w:tcMar>
              <w:top w:w="80" w:type="dxa"/>
              <w:bottom w:w="80" w:type="dxa"/>
              <w:left w:w="100" w:type="dxa"/>
              <w:right w:w="100" w:type="dxa"/>
            </w:tcMar>
          </w:tcPr>
          <w:p>
            <w:pPr>
              <w:jc w:val="center"/>
            </w:pPr>
            <w:r>
              <w:rPr>
                <w:rFonts w:ascii="Calibri" w:hAnsi="Calibri"/>
                <w:color w:val="2D3748"/>
                <w:sz w:val="17"/>
              </w:rPr>
              <w:t>k-NN (k=5)</w:t>
            </w:r>
          </w:p>
        </w:tc>
        <w:tc>
          <w:tcPr>
            <w:tcW w:type="dxa" w:w="1152"/>
            <w:shd w:fill="FFFFFF"/>
            <w:tcMar>
              <w:top w:w="80" w:type="dxa"/>
              <w:bottom w:w="80" w:type="dxa"/>
              <w:left w:w="100" w:type="dxa"/>
              <w:right w:w="100" w:type="dxa"/>
            </w:tcMar>
          </w:tcPr>
          <w:p>
            <w:pPr>
              <w:jc w:val="center"/>
            </w:pPr>
            <w:r>
              <w:rPr>
                <w:rFonts w:ascii="Calibri" w:hAnsi="Calibri"/>
                <w:color w:val="2D3748"/>
                <w:sz w:val="17"/>
              </w:rPr>
              <w:t>0.9532 ± 0.000</w:t>
            </w:r>
          </w:p>
        </w:tc>
        <w:tc>
          <w:tcPr>
            <w:tcW w:type="dxa" w:w="1008"/>
            <w:shd w:fill="FFFFFF"/>
            <w:tcMar>
              <w:top w:w="80" w:type="dxa"/>
              <w:bottom w:w="80" w:type="dxa"/>
              <w:left w:w="100" w:type="dxa"/>
              <w:right w:w="100" w:type="dxa"/>
            </w:tcMar>
          </w:tcPr>
          <w:p>
            <w:pPr>
              <w:jc w:val="center"/>
            </w:pPr>
            <w:r>
              <w:rPr>
                <w:rFonts w:ascii="Calibri" w:hAnsi="Calibri"/>
                <w:color w:val="2D3748"/>
                <w:sz w:val="17"/>
              </w:rPr>
              <w:t>0.9844</w:t>
            </w:r>
          </w:p>
        </w:tc>
        <w:tc>
          <w:tcPr>
            <w:tcW w:type="dxa" w:w="1008"/>
            <w:shd w:fill="FFFFFF"/>
            <w:tcMar>
              <w:top w:w="80" w:type="dxa"/>
              <w:bottom w:w="80" w:type="dxa"/>
              <w:left w:w="100" w:type="dxa"/>
              <w:right w:w="100" w:type="dxa"/>
            </w:tcMar>
          </w:tcPr>
          <w:p>
            <w:pPr>
              <w:jc w:val="center"/>
            </w:pPr>
            <w:r>
              <w:rPr>
                <w:rFonts w:ascii="Calibri" w:hAnsi="Calibri"/>
                <w:color w:val="2D3748"/>
                <w:sz w:val="17"/>
              </w:rPr>
              <w:t>0.9894</w:t>
            </w:r>
          </w:p>
        </w:tc>
        <w:tc>
          <w:tcPr>
            <w:tcW w:type="dxa" w:w="1152"/>
            <w:shd w:fill="FFFFFF"/>
            <w:tcMar>
              <w:top w:w="80" w:type="dxa"/>
              <w:bottom w:w="80" w:type="dxa"/>
              <w:left w:w="100" w:type="dxa"/>
              <w:right w:w="100" w:type="dxa"/>
            </w:tcMar>
          </w:tcPr>
          <w:p>
            <w:pPr>
              <w:jc w:val="center"/>
            </w:pPr>
            <w:r>
              <w:rPr>
                <w:rFonts w:ascii="Calibri" w:hAnsi="Calibri"/>
                <w:color w:val="2D3748"/>
                <w:sz w:val="17"/>
              </w:rPr>
              <w:t>0.8870 ± 0.003</w:t>
            </w:r>
          </w:p>
        </w:tc>
        <w:tc>
          <w:tcPr>
            <w:tcW w:type="dxa" w:w="1008"/>
            <w:shd w:fill="FFFFFF"/>
            <w:tcMar>
              <w:top w:w="80" w:type="dxa"/>
              <w:bottom w:w="80" w:type="dxa"/>
              <w:left w:w="100" w:type="dxa"/>
              <w:right w:w="100" w:type="dxa"/>
            </w:tcMar>
          </w:tcPr>
          <w:p>
            <w:pPr>
              <w:jc w:val="center"/>
            </w:pPr>
            <w:r>
              <w:rPr>
                <w:rFonts w:ascii="Calibri" w:hAnsi="Calibri"/>
                <w:color w:val="2D3748"/>
                <w:sz w:val="17"/>
              </w:rPr>
              <w:t>0.9459</w:t>
            </w:r>
          </w:p>
        </w:tc>
        <w:tc>
          <w:tcPr>
            <w:tcW w:type="dxa" w:w="1008"/>
            <w:shd w:fill="FFFFFF"/>
            <w:tcMar>
              <w:top w:w="80" w:type="dxa"/>
              <w:bottom w:w="80" w:type="dxa"/>
              <w:left w:w="100" w:type="dxa"/>
              <w:right w:w="100" w:type="dxa"/>
            </w:tcMar>
          </w:tcPr>
          <w:p>
            <w:pPr>
              <w:jc w:val="center"/>
            </w:pPr>
            <w:r>
              <w:rPr>
                <w:rFonts w:ascii="Calibri" w:hAnsi="Calibri"/>
                <w:color w:val="2D3748"/>
                <w:sz w:val="17"/>
              </w:rPr>
              <w:t>0.9581</w:t>
            </w:r>
          </w:p>
        </w:tc>
        <w:tc>
          <w:tcPr>
            <w:tcW w:type="dxa" w:w="864"/>
            <w:shd w:fill="FFFFFF"/>
            <w:tcMar>
              <w:top w:w="80" w:type="dxa"/>
              <w:bottom w:w="80" w:type="dxa"/>
              <w:left w:w="100" w:type="dxa"/>
              <w:right w:w="100" w:type="dxa"/>
            </w:tcMar>
          </w:tcPr>
          <w:p>
            <w:pPr>
              <w:jc w:val="center"/>
            </w:pPr>
            <w:r>
              <w:rPr>
                <w:rFonts w:ascii="Calibri" w:hAnsi="Calibri"/>
                <w:color w:val="2D3748"/>
                <w:sz w:val="17"/>
              </w:rPr>
              <w:t>0.02 s</w:t>
            </w:r>
          </w:p>
        </w:tc>
      </w:tr>
    </w:tbl>
    <w:p>
      <w:pPr>
        <w:spacing w:after="120"/>
      </w:pPr>
    </w:p>
    <w:p>
      <w:pPr>
        <w:spacing w:after="40"/>
      </w:pPr>
    </w:p>
    <w:p>
      <w:pPr>
        <w:spacing w:after="80"/>
        <w:jc w:val="center"/>
      </w:pPr>
      <w:r>
        <w:drawing>
          <wp:inline xmlns:a="http://schemas.openxmlformats.org/drawingml/2006/main" xmlns:pic="http://schemas.openxmlformats.org/drawingml/2006/picture">
            <wp:extent cx="5486400" cy="2680872"/>
            <wp:docPr id="2" name="Picture 2"/>
            <wp:cNvGraphicFramePr>
              <a:graphicFrameLocks noChangeAspect="1"/>
            </wp:cNvGraphicFramePr>
            <a:graphic>
              <a:graphicData uri="http://schemas.openxmlformats.org/drawingml/2006/picture">
                <pic:pic>
                  <pic:nvPicPr>
                    <pic:cNvPr id="0" name="fig1_classical_f1_across_datasets.png"/>
                    <pic:cNvPicPr/>
                  </pic:nvPicPr>
                  <pic:blipFill>
                    <a:blip r:embed="rId11"/>
                    <a:stretch>
                      <a:fillRect/>
                    </a:stretch>
                  </pic:blipFill>
                  <pic:spPr>
                    <a:xfrm>
                      <a:off x="0" y="0"/>
                      <a:ext cx="5486400" cy="2680872"/>
                    </a:xfrm>
                    <a:prstGeom prst="rect"/>
                  </pic:spPr>
                </pic:pic>
              </a:graphicData>
            </a:graphic>
          </wp:inline>
        </w:drawing>
      </w:r>
    </w:p>
    <w:p>
      <w:pPr>
        <w:spacing w:after="200"/>
        <w:jc w:val="center"/>
      </w:pPr>
      <w:r>
        <w:rPr>
          <w:rFonts w:ascii="Calibri" w:hAnsi="Calibri"/>
          <w:i/>
          <w:color w:val="718096"/>
          <w:sz w:val="17"/>
        </w:rPr>
        <w:t>Figure 2: Empirical Performance of Eight Classical Machine Learning Algorithms Across Datasets (Full 50k TF-IDF vs Matched 8D SVD). Linear SVM dominates full-text performance with ultra-fast training latencies, while dimensionality reduction imposes an identical 10–13 percentage point compression penalty across all models.</w:t>
      </w:r>
    </w:p>
    <w:p>
      <w:pPr>
        <w:pStyle w:val="Heading2"/>
        <w:keepNext/>
        <w:spacing w:before="200" w:after="80"/>
      </w:pPr>
      <w:r>
        <w:rPr>
          <w:rFonts w:ascii="Calibri" w:hAnsi="Calibri"/>
          <w:b/>
          <w:color w:val="2B6CB0"/>
          <w:sz w:val="26"/>
        </w:rPr>
        <w:t>6.2 In-Distribution Model Comparison &amp; TOST Equivalence (Result 1)</w:t>
      </w:r>
    </w:p>
    <w:p>
      <w:pPr>
        <w:spacing w:after="120"/>
      </w:pPr>
      <w:r>
        <w:t>Under canonical in-distribution evaluation on MeAJOR at 8 dimensions (N_q = 8 qubits) across 10 independent seeds, the quantum fidelity kernel achieves test F1 = 0.8754 ± 0.0029, while matched classical RBF achieves F1 = 0.8709 ± 0.0030, and validation-tuned RBF reaches F1 = 0.8742 ± 0.0028 (Table 3). Both nonlinear models outperform the matched 8D Linear SVM baseline (F1 = 0.8445 ± 0.0022).</w:t>
        <w:br/>
        <w:br/>
        <w:t>The mean paired difference against matched RBF is ΔF1 = +0.0046 ± 0.0027 (+0.46 percentage points, p = 0.0016). Under TOST practical equivalence testing at ε = 0.01, both null hypotheses H_0^- and H_0^+ are strictly rejected (p &lt; 0.001), confirming practical equivalence. When evaluated against the validation-tuned RBF baseline, the delta narrows to ΔF1 = +0.0012 ± 0.0025 (p = 0.1840), demonstrating complete statistical parity.</w:t>
      </w:r>
    </w:p>
    <w:tbl>
      <w:tblPr>
        <w:tblW w:type="auto" w:w="0"/>
        <w:jc w:val="center"/>
        <w:tblLayout w:type="fixed"/>
        <w:tblLook w:firstColumn="1" w:firstRow="1" w:lastColumn="0" w:lastRow="0" w:noHBand="0" w:noVBand="1" w:val="04A0"/>
        <w:tblBorders>
          <w:top w:val="single" w:sz="6" w:space="0" w:color="CBD5E0"/>
          <w:bottom w:val="single" w:sz="12" w:space="0" w:color="1A365D"/>
          <w:insideH w:val="single" w:sz="4" w:space="0" w:color="E2E8F0"/>
          <w:insideV w:val="none"/>
          <w:left w:val="none"/>
          <w:right w:val="none"/>
        </w:tblBorders>
      </w:tblPr>
      <w:tblGrid>
        <w:gridCol w:w="1560"/>
        <w:gridCol w:w="1560"/>
        <w:gridCol w:w="1560"/>
        <w:gridCol w:w="1560"/>
        <w:gridCol w:w="1560"/>
        <w:gridCol w:w="1560"/>
      </w:tblGrid>
      <w:tr>
        <w:tc>
          <w:tcPr>
            <w:tcW w:type="dxa" w:w="2880"/>
            <w:shd w:fill="1A365D"/>
            <w:tcMar>
              <w:top w:w="120" w:type="dxa"/>
              <w:bottom w:w="120" w:type="dxa"/>
              <w:left w:w="100" w:type="dxa"/>
              <w:right w:w="100" w:type="dxa"/>
            </w:tcMar>
          </w:tcPr>
          <w:p>
            <w:pPr>
              <w:jc w:val="left"/>
            </w:pPr>
            <w:r>
              <w:rPr>
                <w:rFonts w:ascii="Calibri" w:hAnsi="Calibri"/>
                <w:b/>
                <w:color w:val="FFFFFF"/>
                <w:sz w:val="18"/>
              </w:rPr>
              <w:t>Model Architecture</w:t>
            </w:r>
          </w:p>
        </w:tc>
        <w:tc>
          <w:tcPr>
            <w:tcW w:type="dxa" w:w="1728"/>
            <w:shd w:fill="1A365D"/>
            <w:tcMar>
              <w:top w:w="120" w:type="dxa"/>
              <w:bottom w:w="120" w:type="dxa"/>
              <w:left w:w="100" w:type="dxa"/>
              <w:right w:w="100" w:type="dxa"/>
            </w:tcMar>
          </w:tcPr>
          <w:p>
            <w:pPr>
              <w:jc w:val="center"/>
            </w:pPr>
            <w:r>
              <w:rPr>
                <w:rFonts w:ascii="Calibri" w:hAnsi="Calibri"/>
                <w:b/>
                <w:color w:val="FFFFFF"/>
                <w:sz w:val="18"/>
              </w:rPr>
              <w:t>Test F1 (Mean ± SD)</w:t>
            </w:r>
          </w:p>
        </w:tc>
        <w:tc>
          <w:tcPr>
            <w:tcW w:type="dxa" w:w="1152"/>
            <w:shd w:fill="1A365D"/>
            <w:tcMar>
              <w:top w:w="120" w:type="dxa"/>
              <w:bottom w:w="120" w:type="dxa"/>
              <w:left w:w="100" w:type="dxa"/>
              <w:right w:w="100" w:type="dxa"/>
            </w:tcMar>
          </w:tcPr>
          <w:p>
            <w:pPr>
              <w:jc w:val="center"/>
            </w:pPr>
            <w:r>
              <w:rPr>
                <w:rFonts w:ascii="Calibri" w:hAnsi="Calibri"/>
                <w:b/>
                <w:color w:val="FFFFFF"/>
                <w:sz w:val="18"/>
              </w:rPr>
              <w:t>PR-AUC</w:t>
            </w:r>
          </w:p>
        </w:tc>
        <w:tc>
          <w:tcPr>
            <w:tcW w:type="dxa" w:w="1152"/>
            <w:shd w:fill="1A365D"/>
            <w:tcMar>
              <w:top w:w="120" w:type="dxa"/>
              <w:bottom w:w="120" w:type="dxa"/>
              <w:left w:w="100" w:type="dxa"/>
              <w:right w:w="100" w:type="dxa"/>
            </w:tcMar>
          </w:tcPr>
          <w:p>
            <w:pPr>
              <w:jc w:val="center"/>
            </w:pPr>
            <w:r>
              <w:rPr>
                <w:rFonts w:ascii="Calibri" w:hAnsi="Calibri"/>
                <w:b/>
                <w:color w:val="FFFFFF"/>
                <w:sz w:val="18"/>
              </w:rPr>
              <w:t>ROC-AUC</w:t>
            </w:r>
          </w:p>
        </w:tc>
        <w:tc>
          <w:tcPr>
            <w:tcW w:type="dxa" w:w="1152"/>
            <w:shd w:fill="1A365D"/>
            <w:tcMar>
              <w:top w:w="120" w:type="dxa"/>
              <w:bottom w:w="120" w:type="dxa"/>
              <w:left w:w="100" w:type="dxa"/>
              <w:right w:w="100" w:type="dxa"/>
            </w:tcMar>
          </w:tcPr>
          <w:p>
            <w:pPr>
              <w:jc w:val="center"/>
            </w:pPr>
            <w:r>
              <w:rPr>
                <w:rFonts w:ascii="Calibri" w:hAnsi="Calibri"/>
                <w:b/>
                <w:color w:val="FFFFFF"/>
                <w:sz w:val="18"/>
              </w:rPr>
              <w:t>Accuracy</w:t>
            </w:r>
          </w:p>
        </w:tc>
        <w:tc>
          <w:tcPr>
            <w:tcW w:type="dxa" w:w="2016"/>
            <w:shd w:fill="1A365D"/>
            <w:tcMar>
              <w:top w:w="120" w:type="dxa"/>
              <w:bottom w:w="120" w:type="dxa"/>
              <w:left w:w="100" w:type="dxa"/>
              <w:right w:w="100" w:type="dxa"/>
            </w:tcMar>
          </w:tcPr>
          <w:p>
            <w:pPr>
              <w:jc w:val="center"/>
            </w:pPr>
            <w:r>
              <w:rPr>
                <w:rFonts w:ascii="Calibri" w:hAnsi="Calibri"/>
                <w:b/>
                <w:color w:val="FFFFFF"/>
                <w:sz w:val="18"/>
              </w:rPr>
              <w:t>TOST Status (ε=0.01)</w:t>
            </w:r>
          </w:p>
        </w:tc>
      </w:tr>
      <w:tr>
        <w:tc>
          <w:tcPr>
            <w:tcW w:type="dxa" w:w="2880"/>
            <w:shd w:fill="FFFFFF"/>
            <w:tcMar>
              <w:top w:w="80" w:type="dxa"/>
              <w:bottom w:w="80" w:type="dxa"/>
              <w:left w:w="100" w:type="dxa"/>
              <w:right w:w="100" w:type="dxa"/>
            </w:tcMar>
          </w:tcPr>
          <w:p>
            <w:pPr>
              <w:jc w:val="left"/>
            </w:pPr>
            <w:r>
              <w:rPr>
                <w:rFonts w:ascii="Calibri" w:hAnsi="Calibri"/>
                <w:color w:val="2D3748"/>
                <w:sz w:val="17"/>
              </w:rPr>
              <w:t>Linear SVM (Matched 8D SVD)</w:t>
            </w:r>
          </w:p>
        </w:tc>
        <w:tc>
          <w:tcPr>
            <w:tcW w:type="dxa" w:w="1728"/>
            <w:shd w:fill="FFFFFF"/>
            <w:tcMar>
              <w:top w:w="80" w:type="dxa"/>
              <w:bottom w:w="80" w:type="dxa"/>
              <w:left w:w="100" w:type="dxa"/>
              <w:right w:w="100" w:type="dxa"/>
            </w:tcMar>
          </w:tcPr>
          <w:p>
            <w:pPr>
              <w:jc w:val="center"/>
            </w:pPr>
            <w:r>
              <w:rPr>
                <w:rFonts w:ascii="Calibri" w:hAnsi="Calibri"/>
                <w:color w:val="2D3748"/>
                <w:sz w:val="17"/>
              </w:rPr>
              <w:t>0.8445 ± 0.0022</w:t>
            </w:r>
          </w:p>
        </w:tc>
        <w:tc>
          <w:tcPr>
            <w:tcW w:type="dxa" w:w="1152"/>
            <w:shd w:fill="FFFFFF"/>
            <w:tcMar>
              <w:top w:w="80" w:type="dxa"/>
              <w:bottom w:w="80" w:type="dxa"/>
              <w:left w:w="100" w:type="dxa"/>
              <w:right w:w="100" w:type="dxa"/>
            </w:tcMar>
          </w:tcPr>
          <w:p>
            <w:pPr>
              <w:jc w:val="center"/>
            </w:pPr>
            <w:r>
              <w:rPr>
                <w:rFonts w:ascii="Calibri" w:hAnsi="Calibri"/>
                <w:color w:val="2D3748"/>
                <w:sz w:val="17"/>
              </w:rPr>
              <w:t>0.9315</w:t>
            </w:r>
          </w:p>
        </w:tc>
        <w:tc>
          <w:tcPr>
            <w:tcW w:type="dxa" w:w="1152"/>
            <w:shd w:fill="FFFFFF"/>
            <w:tcMar>
              <w:top w:w="80" w:type="dxa"/>
              <w:bottom w:w="80" w:type="dxa"/>
              <w:left w:w="100" w:type="dxa"/>
              <w:right w:w="100" w:type="dxa"/>
            </w:tcMar>
          </w:tcPr>
          <w:p>
            <w:pPr>
              <w:jc w:val="center"/>
            </w:pPr>
            <w:r>
              <w:rPr>
                <w:rFonts w:ascii="Calibri" w:hAnsi="Calibri"/>
                <w:color w:val="2D3748"/>
                <w:sz w:val="17"/>
              </w:rPr>
              <w:t>0.9404</w:t>
            </w:r>
          </w:p>
        </w:tc>
        <w:tc>
          <w:tcPr>
            <w:tcW w:type="dxa" w:w="1152"/>
            <w:shd w:fill="FFFFFF"/>
            <w:tcMar>
              <w:top w:w="80" w:type="dxa"/>
              <w:bottom w:w="80" w:type="dxa"/>
              <w:left w:w="100" w:type="dxa"/>
              <w:right w:w="100" w:type="dxa"/>
            </w:tcMar>
          </w:tcPr>
          <w:p>
            <w:pPr>
              <w:jc w:val="center"/>
            </w:pPr>
            <w:r>
              <w:rPr>
                <w:rFonts w:ascii="Calibri" w:hAnsi="Calibri"/>
                <w:color w:val="2D3748"/>
                <w:sz w:val="17"/>
              </w:rPr>
              <w:t>0.9400</w:t>
            </w:r>
          </w:p>
        </w:tc>
        <w:tc>
          <w:tcPr>
            <w:tcW w:type="dxa" w:w="2016"/>
            <w:shd w:fill="FFFFFF"/>
            <w:tcMar>
              <w:top w:w="80" w:type="dxa"/>
              <w:bottom w:w="80" w:type="dxa"/>
              <w:left w:w="100" w:type="dxa"/>
              <w:right w:w="100" w:type="dxa"/>
            </w:tcMar>
          </w:tcPr>
          <w:p>
            <w:pPr>
              <w:jc w:val="center"/>
            </w:pPr>
            <w:r>
              <w:rPr>
                <w:rFonts w:ascii="Calibri" w:hAnsi="Calibri"/>
                <w:color w:val="2D3748"/>
                <w:sz w:val="17"/>
              </w:rPr>
              <w:t>Linear Baseline</w:t>
            </w:r>
          </w:p>
        </w:tc>
      </w:tr>
      <w:tr>
        <w:tc>
          <w:tcPr>
            <w:tcW w:type="dxa" w:w="2880"/>
            <w:shd w:fill="F7FAFC"/>
            <w:tcMar>
              <w:top w:w="80" w:type="dxa"/>
              <w:bottom w:w="80" w:type="dxa"/>
              <w:left w:w="100" w:type="dxa"/>
              <w:right w:w="100" w:type="dxa"/>
            </w:tcMar>
          </w:tcPr>
          <w:p>
            <w:pPr>
              <w:jc w:val="left"/>
            </w:pPr>
            <w:r>
              <w:rPr>
                <w:rFonts w:ascii="Calibri" w:hAnsi="Calibri"/>
                <w:color w:val="2D3748"/>
                <w:sz w:val="17"/>
              </w:rPr>
              <w:t>Classical Matched RBF (8D)</w:t>
            </w:r>
          </w:p>
        </w:tc>
        <w:tc>
          <w:tcPr>
            <w:tcW w:type="dxa" w:w="1728"/>
            <w:shd w:fill="F7FAFC"/>
            <w:tcMar>
              <w:top w:w="80" w:type="dxa"/>
              <w:bottom w:w="80" w:type="dxa"/>
              <w:left w:w="100" w:type="dxa"/>
              <w:right w:w="100" w:type="dxa"/>
            </w:tcMar>
          </w:tcPr>
          <w:p>
            <w:pPr>
              <w:jc w:val="center"/>
            </w:pPr>
            <w:r>
              <w:rPr>
                <w:rFonts w:ascii="Calibri" w:hAnsi="Calibri"/>
                <w:color w:val="2D3748"/>
                <w:sz w:val="17"/>
              </w:rPr>
              <w:t>0.8709 ± 0.0030</w:t>
            </w:r>
          </w:p>
        </w:tc>
        <w:tc>
          <w:tcPr>
            <w:tcW w:type="dxa" w:w="1152"/>
            <w:shd w:fill="F7FAFC"/>
            <w:tcMar>
              <w:top w:w="80" w:type="dxa"/>
              <w:bottom w:w="80" w:type="dxa"/>
              <w:left w:w="100" w:type="dxa"/>
              <w:right w:w="100" w:type="dxa"/>
            </w:tcMar>
          </w:tcPr>
          <w:p>
            <w:pPr>
              <w:jc w:val="center"/>
            </w:pPr>
            <w:r>
              <w:rPr>
                <w:rFonts w:ascii="Calibri" w:hAnsi="Calibri"/>
                <w:color w:val="2D3748"/>
                <w:sz w:val="17"/>
              </w:rPr>
              <w:t>0.9423</w:t>
            </w:r>
          </w:p>
        </w:tc>
        <w:tc>
          <w:tcPr>
            <w:tcW w:type="dxa" w:w="1152"/>
            <w:shd w:fill="F7FAFC"/>
            <w:tcMar>
              <w:top w:w="80" w:type="dxa"/>
              <w:bottom w:w="80" w:type="dxa"/>
              <w:left w:w="100" w:type="dxa"/>
              <w:right w:w="100" w:type="dxa"/>
            </w:tcMar>
          </w:tcPr>
          <w:p>
            <w:pPr>
              <w:jc w:val="center"/>
            </w:pPr>
            <w:r>
              <w:rPr>
                <w:rFonts w:ascii="Calibri" w:hAnsi="Calibri"/>
                <w:color w:val="2D3748"/>
                <w:sz w:val="17"/>
              </w:rPr>
              <w:t>0.9535</w:t>
            </w:r>
          </w:p>
        </w:tc>
        <w:tc>
          <w:tcPr>
            <w:tcW w:type="dxa" w:w="1152"/>
            <w:shd w:fill="F7FAFC"/>
            <w:tcMar>
              <w:top w:w="80" w:type="dxa"/>
              <w:bottom w:w="80" w:type="dxa"/>
              <w:left w:w="100" w:type="dxa"/>
              <w:right w:w="100" w:type="dxa"/>
            </w:tcMar>
          </w:tcPr>
          <w:p>
            <w:pPr>
              <w:jc w:val="center"/>
            </w:pPr>
            <w:r>
              <w:rPr>
                <w:rFonts w:ascii="Calibri" w:hAnsi="Calibri"/>
                <w:color w:val="2D3748"/>
                <w:sz w:val="17"/>
              </w:rPr>
              <w:t>0.9504</w:t>
            </w:r>
          </w:p>
        </w:tc>
        <w:tc>
          <w:tcPr>
            <w:tcW w:type="dxa" w:w="2016"/>
            <w:shd w:fill="F7FAFC"/>
            <w:tcMar>
              <w:top w:w="80" w:type="dxa"/>
              <w:bottom w:w="80" w:type="dxa"/>
              <w:left w:w="100" w:type="dxa"/>
              <w:right w:w="100" w:type="dxa"/>
            </w:tcMar>
          </w:tcPr>
          <w:p>
            <w:pPr>
              <w:jc w:val="center"/>
            </w:pPr>
            <w:r>
              <w:rPr>
                <w:rFonts w:ascii="Calibri" w:hAnsi="Calibri"/>
                <w:color w:val="2D3748"/>
                <w:sz w:val="17"/>
              </w:rPr>
              <w:t>Matched Comparator</w:t>
            </w:r>
          </w:p>
        </w:tc>
      </w:tr>
      <w:tr>
        <w:tc>
          <w:tcPr>
            <w:tcW w:type="dxa" w:w="2880"/>
            <w:shd w:fill="FFFFFF"/>
            <w:tcMar>
              <w:top w:w="80" w:type="dxa"/>
              <w:bottom w:w="80" w:type="dxa"/>
              <w:left w:w="100" w:type="dxa"/>
              <w:right w:w="100" w:type="dxa"/>
            </w:tcMar>
          </w:tcPr>
          <w:p>
            <w:pPr>
              <w:jc w:val="left"/>
            </w:pPr>
            <w:r>
              <w:rPr>
                <w:rFonts w:ascii="Calibri" w:hAnsi="Calibri"/>
                <w:color w:val="2D3748"/>
                <w:sz w:val="17"/>
              </w:rPr>
              <w:t>Classical Tuned RBF (8D)</w:t>
            </w:r>
          </w:p>
        </w:tc>
        <w:tc>
          <w:tcPr>
            <w:tcW w:type="dxa" w:w="1728"/>
            <w:shd w:fill="FFFFFF"/>
            <w:tcMar>
              <w:top w:w="80" w:type="dxa"/>
              <w:bottom w:w="80" w:type="dxa"/>
              <w:left w:w="100" w:type="dxa"/>
              <w:right w:w="100" w:type="dxa"/>
            </w:tcMar>
          </w:tcPr>
          <w:p>
            <w:pPr>
              <w:jc w:val="center"/>
            </w:pPr>
            <w:r>
              <w:rPr>
                <w:rFonts w:ascii="Calibri" w:hAnsi="Calibri"/>
                <w:color w:val="2D3748"/>
                <w:sz w:val="17"/>
              </w:rPr>
              <w:t>0.8742 ± 0.0028</w:t>
            </w:r>
          </w:p>
        </w:tc>
        <w:tc>
          <w:tcPr>
            <w:tcW w:type="dxa" w:w="1152"/>
            <w:shd w:fill="FFFFFF"/>
            <w:tcMar>
              <w:top w:w="80" w:type="dxa"/>
              <w:bottom w:w="80" w:type="dxa"/>
              <w:left w:w="100" w:type="dxa"/>
              <w:right w:w="100" w:type="dxa"/>
            </w:tcMar>
          </w:tcPr>
          <w:p>
            <w:pPr>
              <w:jc w:val="center"/>
            </w:pPr>
            <w:r>
              <w:rPr>
                <w:rFonts w:ascii="Calibri" w:hAnsi="Calibri"/>
                <w:color w:val="2D3748"/>
                <w:sz w:val="17"/>
              </w:rPr>
              <w:t>0.9450</w:t>
            </w:r>
          </w:p>
        </w:tc>
        <w:tc>
          <w:tcPr>
            <w:tcW w:type="dxa" w:w="1152"/>
            <w:shd w:fill="FFFFFF"/>
            <w:tcMar>
              <w:top w:w="80" w:type="dxa"/>
              <w:bottom w:w="80" w:type="dxa"/>
              <w:left w:w="100" w:type="dxa"/>
              <w:right w:w="100" w:type="dxa"/>
            </w:tcMar>
          </w:tcPr>
          <w:p>
            <w:pPr>
              <w:jc w:val="center"/>
            </w:pPr>
            <w:r>
              <w:rPr>
                <w:rFonts w:ascii="Calibri" w:hAnsi="Calibri"/>
                <w:color w:val="2D3748"/>
                <w:sz w:val="17"/>
              </w:rPr>
              <w:t>0.9560</w:t>
            </w:r>
          </w:p>
        </w:tc>
        <w:tc>
          <w:tcPr>
            <w:tcW w:type="dxa" w:w="1152"/>
            <w:shd w:fill="FFFFFF"/>
            <w:tcMar>
              <w:top w:w="80" w:type="dxa"/>
              <w:bottom w:w="80" w:type="dxa"/>
              <w:left w:w="100" w:type="dxa"/>
              <w:right w:w="100" w:type="dxa"/>
            </w:tcMar>
          </w:tcPr>
          <w:p>
            <w:pPr>
              <w:jc w:val="center"/>
            </w:pPr>
            <w:r>
              <w:rPr>
                <w:rFonts w:ascii="Calibri" w:hAnsi="Calibri"/>
                <w:color w:val="2D3748"/>
                <w:sz w:val="17"/>
              </w:rPr>
              <w:t>0.9518</w:t>
            </w:r>
          </w:p>
        </w:tc>
        <w:tc>
          <w:tcPr>
            <w:tcW w:type="dxa" w:w="2016"/>
            <w:shd w:fill="FFFFFF"/>
            <w:tcMar>
              <w:top w:w="80" w:type="dxa"/>
              <w:bottom w:w="80" w:type="dxa"/>
              <w:left w:w="100" w:type="dxa"/>
              <w:right w:w="100" w:type="dxa"/>
            </w:tcMar>
          </w:tcPr>
          <w:p>
            <w:pPr>
              <w:jc w:val="center"/>
            </w:pPr>
            <w:r>
              <w:rPr>
                <w:rFonts w:ascii="Calibri" w:hAnsi="Calibri"/>
                <w:color w:val="2D3748"/>
                <w:sz w:val="17"/>
              </w:rPr>
              <w:t>Tuned Comparator</w:t>
            </w:r>
          </w:p>
        </w:tc>
      </w:tr>
      <w:tr>
        <w:tc>
          <w:tcPr>
            <w:tcW w:type="dxa" w:w="2880"/>
            <w:shd w:fill="F7FAFC"/>
            <w:tcMar>
              <w:top w:w="80" w:type="dxa"/>
              <w:bottom w:w="80" w:type="dxa"/>
              <w:left w:w="100" w:type="dxa"/>
              <w:right w:w="100" w:type="dxa"/>
            </w:tcMar>
          </w:tcPr>
          <w:p>
            <w:pPr>
              <w:jc w:val="left"/>
            </w:pPr>
            <w:r>
              <w:rPr>
                <w:rFonts w:ascii="Calibri" w:hAnsi="Calibri"/>
                <w:color w:val="2D3748"/>
                <w:sz w:val="17"/>
              </w:rPr>
              <w:t>Quantum Fidelity Kernel (8D)</w:t>
            </w:r>
          </w:p>
        </w:tc>
        <w:tc>
          <w:tcPr>
            <w:tcW w:type="dxa" w:w="1728"/>
            <w:shd w:fill="F7FAFC"/>
            <w:tcMar>
              <w:top w:w="80" w:type="dxa"/>
              <w:bottom w:w="80" w:type="dxa"/>
              <w:left w:w="100" w:type="dxa"/>
              <w:right w:w="100" w:type="dxa"/>
            </w:tcMar>
          </w:tcPr>
          <w:p>
            <w:pPr>
              <w:jc w:val="center"/>
            </w:pPr>
            <w:r>
              <w:rPr>
                <w:rFonts w:ascii="Calibri" w:hAnsi="Calibri"/>
                <w:color w:val="2D3748"/>
                <w:sz w:val="17"/>
              </w:rPr>
              <w:t>0.8754 ± 0.0029</w:t>
            </w:r>
          </w:p>
        </w:tc>
        <w:tc>
          <w:tcPr>
            <w:tcW w:type="dxa" w:w="1152"/>
            <w:shd w:fill="F7FAFC"/>
            <w:tcMar>
              <w:top w:w="80" w:type="dxa"/>
              <w:bottom w:w="80" w:type="dxa"/>
              <w:left w:w="100" w:type="dxa"/>
              <w:right w:w="100" w:type="dxa"/>
            </w:tcMar>
          </w:tcPr>
          <w:p>
            <w:pPr>
              <w:jc w:val="center"/>
            </w:pPr>
            <w:r>
              <w:rPr>
                <w:rFonts w:ascii="Calibri" w:hAnsi="Calibri"/>
                <w:color w:val="2D3748"/>
                <w:sz w:val="17"/>
              </w:rPr>
              <w:t>0.9372</w:t>
            </w:r>
          </w:p>
        </w:tc>
        <w:tc>
          <w:tcPr>
            <w:tcW w:type="dxa" w:w="1152"/>
            <w:shd w:fill="F7FAFC"/>
            <w:tcMar>
              <w:top w:w="80" w:type="dxa"/>
              <w:bottom w:w="80" w:type="dxa"/>
              <w:left w:w="100" w:type="dxa"/>
              <w:right w:w="100" w:type="dxa"/>
            </w:tcMar>
          </w:tcPr>
          <w:p>
            <w:pPr>
              <w:jc w:val="center"/>
            </w:pPr>
            <w:r>
              <w:rPr>
                <w:rFonts w:ascii="Calibri" w:hAnsi="Calibri"/>
                <w:color w:val="2D3748"/>
                <w:sz w:val="17"/>
              </w:rPr>
              <w:t>0.9515</w:t>
            </w:r>
          </w:p>
        </w:tc>
        <w:tc>
          <w:tcPr>
            <w:tcW w:type="dxa" w:w="1152"/>
            <w:shd w:fill="F7FAFC"/>
            <w:tcMar>
              <w:top w:w="80" w:type="dxa"/>
              <w:bottom w:w="80" w:type="dxa"/>
              <w:left w:w="100" w:type="dxa"/>
              <w:right w:w="100" w:type="dxa"/>
            </w:tcMar>
          </w:tcPr>
          <w:p>
            <w:pPr>
              <w:jc w:val="center"/>
            </w:pPr>
            <w:r>
              <w:rPr>
                <w:rFonts w:ascii="Calibri" w:hAnsi="Calibri"/>
                <w:color w:val="2D3748"/>
                <w:sz w:val="17"/>
              </w:rPr>
              <w:t>0.9523</w:t>
            </w:r>
          </w:p>
        </w:tc>
        <w:tc>
          <w:tcPr>
            <w:tcW w:type="dxa" w:w="2016"/>
            <w:shd w:fill="F7FAFC"/>
            <w:tcMar>
              <w:top w:w="80" w:type="dxa"/>
              <w:bottom w:w="80" w:type="dxa"/>
              <w:left w:w="100" w:type="dxa"/>
              <w:right w:w="100" w:type="dxa"/>
            </w:tcMar>
          </w:tcPr>
          <w:p>
            <w:pPr>
              <w:jc w:val="center"/>
            </w:pPr>
            <w:r>
              <w:rPr>
                <w:rFonts w:ascii="Calibri" w:hAnsi="Calibri"/>
                <w:color w:val="2D3748"/>
                <w:sz w:val="17"/>
              </w:rPr>
              <w:t>Practically Equivalent</w:t>
            </w:r>
          </w:p>
        </w:tc>
      </w:tr>
    </w:tbl>
    <w:p>
      <w:pPr>
        <w:spacing w:after="120"/>
      </w:pPr>
    </w:p>
    <w:p>
      <w:pPr>
        <w:pStyle w:val="Heading2"/>
        <w:keepNext/>
        <w:spacing w:before="200" w:after="80"/>
      </w:pPr>
      <w:r>
        <w:rPr>
          <w:rFonts w:ascii="Calibri" w:hAnsi="Calibri"/>
          <w:b/>
          <w:color w:val="2B6CB0"/>
          <w:sz w:val="26"/>
        </w:rPr>
        <w:t>6.3 Dimensionality Scaling Trajectory (Result 2)</w:t>
      </w:r>
    </w:p>
    <w:p>
      <w:pPr>
        <w:spacing w:after="120"/>
      </w:pPr>
      <w:r>
        <w:t>To determine whether low-dimensional underperformance reflects an intrinsic feature-map flaw or a representation bottleneck, we sweep dimensionality across d ∈ {2, 4, 6, 8, 10, 12} (Table 4 and Figure 3). Expanding dimensionality from 2D to 12D produces a monotonic +41.7% relative gain in quantum F1 (0.6447 -&gt; 0.9137), closely tracking classical RBF recovery (0.6735 -&gt; 0.9123). At 12 dimensions, the performance gap narrows to ΔF1 = +0.0014 ± 0.0040, with the 95% bootstrap confidence interval [-0.0010, +0.0037] spanning zero (p = 0.2824).</w:t>
      </w:r>
    </w:p>
    <w:tbl>
      <w:tblPr>
        <w:tblW w:type="auto" w:w="0"/>
        <w:jc w:val="center"/>
        <w:tblLayout w:type="fixed"/>
        <w:tblLook w:firstColumn="1" w:firstRow="1" w:lastColumn="0" w:lastRow="0" w:noHBand="0" w:noVBand="1" w:val="04A0"/>
        <w:tblBorders>
          <w:top w:val="single" w:sz="6" w:space="0" w:color="CBD5E0"/>
          <w:bottom w:val="single" w:sz="12" w:space="0" w:color="1A365D"/>
          <w:insideH w:val="single" w:sz="4" w:space="0" w:color="E2E8F0"/>
          <w:insideV w:val="none"/>
          <w:left w:val="none"/>
          <w:right w:val="none"/>
        </w:tblBorders>
      </w:tblPr>
      <w:tblGrid>
        <w:gridCol w:w="1170"/>
        <w:gridCol w:w="1170"/>
        <w:gridCol w:w="1170"/>
        <w:gridCol w:w="1170"/>
        <w:gridCol w:w="1170"/>
        <w:gridCol w:w="1170"/>
        <w:gridCol w:w="1170"/>
        <w:gridCol w:w="1170"/>
      </w:tblGrid>
      <w:tr>
        <w:tc>
          <w:tcPr>
            <w:tcW w:type="dxa" w:w="864"/>
            <w:shd w:fill="1A365D"/>
            <w:tcMar>
              <w:top w:w="120" w:type="dxa"/>
              <w:bottom w:w="120" w:type="dxa"/>
              <w:left w:w="100" w:type="dxa"/>
              <w:right w:w="100" w:type="dxa"/>
            </w:tcMar>
          </w:tcPr>
          <w:p>
            <w:pPr>
              <w:jc w:val="left"/>
            </w:pPr>
            <w:r>
              <w:rPr>
                <w:rFonts w:ascii="Calibri" w:hAnsi="Calibri"/>
                <w:b/>
                <w:color w:val="FFFFFF"/>
                <w:sz w:val="18"/>
              </w:rPr>
              <w:t>Dim (d)</w:t>
            </w:r>
          </w:p>
        </w:tc>
        <w:tc>
          <w:tcPr>
            <w:tcW w:type="dxa" w:w="1440"/>
            <w:shd w:fill="1A365D"/>
            <w:tcMar>
              <w:top w:w="120" w:type="dxa"/>
              <w:bottom w:w="120" w:type="dxa"/>
              <w:left w:w="100" w:type="dxa"/>
              <w:right w:w="100" w:type="dxa"/>
            </w:tcMar>
          </w:tcPr>
          <w:p>
            <w:pPr>
              <w:jc w:val="center"/>
            </w:pPr>
            <w:r>
              <w:rPr>
                <w:rFonts w:ascii="Calibri" w:hAnsi="Calibri"/>
                <w:b/>
                <w:color w:val="FFFFFF"/>
                <w:sz w:val="18"/>
              </w:rPr>
              <w:t>Quantum F1</w:t>
            </w:r>
          </w:p>
        </w:tc>
        <w:tc>
          <w:tcPr>
            <w:tcW w:type="dxa" w:w="1440"/>
            <w:shd w:fill="1A365D"/>
            <w:tcMar>
              <w:top w:w="120" w:type="dxa"/>
              <w:bottom w:w="120" w:type="dxa"/>
              <w:left w:w="100" w:type="dxa"/>
              <w:right w:w="100" w:type="dxa"/>
            </w:tcMar>
          </w:tcPr>
          <w:p>
            <w:pPr>
              <w:jc w:val="center"/>
            </w:pPr>
            <w:r>
              <w:rPr>
                <w:rFonts w:ascii="Calibri" w:hAnsi="Calibri"/>
                <w:b/>
                <w:color w:val="FFFFFF"/>
                <w:sz w:val="18"/>
              </w:rPr>
              <w:t>Classical RBF F1</w:t>
            </w:r>
          </w:p>
        </w:tc>
        <w:tc>
          <w:tcPr>
            <w:tcW w:type="dxa" w:w="1440"/>
            <w:shd w:fill="1A365D"/>
            <w:tcMar>
              <w:top w:w="120" w:type="dxa"/>
              <w:bottom w:w="120" w:type="dxa"/>
              <w:left w:w="100" w:type="dxa"/>
              <w:right w:w="100" w:type="dxa"/>
            </w:tcMar>
          </w:tcPr>
          <w:p>
            <w:pPr>
              <w:jc w:val="center"/>
            </w:pPr>
            <w:r>
              <w:rPr>
                <w:rFonts w:ascii="Calibri" w:hAnsi="Calibri"/>
                <w:b/>
                <w:color w:val="FFFFFF"/>
                <w:sz w:val="18"/>
              </w:rPr>
              <w:t>Tuned RBF F1</w:t>
            </w:r>
          </w:p>
        </w:tc>
        <w:tc>
          <w:tcPr>
            <w:tcW w:type="dxa" w:w="1728"/>
            <w:shd w:fill="1A365D"/>
            <w:tcMar>
              <w:top w:w="120" w:type="dxa"/>
              <w:bottom w:w="120" w:type="dxa"/>
              <w:left w:w="100" w:type="dxa"/>
              <w:right w:w="100" w:type="dxa"/>
            </w:tcMar>
          </w:tcPr>
          <w:p>
            <w:pPr>
              <w:jc w:val="center"/>
            </w:pPr>
            <w:r>
              <w:rPr>
                <w:rFonts w:ascii="Calibri" w:hAnsi="Calibri"/>
                <w:b/>
                <w:color w:val="FFFFFF"/>
                <w:sz w:val="18"/>
              </w:rPr>
              <w:t>Paired ΔF1 (Q - Matched)</w:t>
            </w:r>
          </w:p>
        </w:tc>
        <w:tc>
          <w:tcPr>
            <w:tcW w:type="dxa" w:w="1584"/>
            <w:shd w:fill="1A365D"/>
            <w:tcMar>
              <w:top w:w="120" w:type="dxa"/>
              <w:bottom w:w="120" w:type="dxa"/>
              <w:left w:w="100" w:type="dxa"/>
              <w:right w:w="100" w:type="dxa"/>
            </w:tcMar>
          </w:tcPr>
          <w:p>
            <w:pPr>
              <w:jc w:val="center"/>
            </w:pPr>
            <w:r>
              <w:rPr>
                <w:rFonts w:ascii="Calibri" w:hAnsi="Calibri"/>
                <w:b/>
                <w:color w:val="FFFFFF"/>
                <w:sz w:val="18"/>
              </w:rPr>
              <w:t>95% Bootstrap CI</w:t>
            </w:r>
          </w:p>
        </w:tc>
        <w:tc>
          <w:tcPr>
            <w:tcW w:type="dxa" w:w="1152"/>
            <w:shd w:fill="1A365D"/>
            <w:tcMar>
              <w:top w:w="120" w:type="dxa"/>
              <w:bottom w:w="120" w:type="dxa"/>
              <w:left w:w="100" w:type="dxa"/>
              <w:right w:w="100" w:type="dxa"/>
            </w:tcMar>
          </w:tcPr>
          <w:p>
            <w:pPr>
              <w:jc w:val="center"/>
            </w:pPr>
            <w:r>
              <w:rPr>
                <w:rFonts w:ascii="Calibri" w:hAnsi="Calibri"/>
                <w:b/>
                <w:color w:val="FFFFFF"/>
                <w:sz w:val="18"/>
              </w:rPr>
              <w:t>Permutation p</w:t>
            </w:r>
          </w:p>
        </w:tc>
        <w:tc>
          <w:tcPr>
            <w:tcW w:type="dxa" w:w="1440"/>
            <w:shd w:fill="1A365D"/>
            <w:tcMar>
              <w:top w:w="120" w:type="dxa"/>
              <w:bottom w:w="120" w:type="dxa"/>
              <w:left w:w="100" w:type="dxa"/>
              <w:right w:w="100" w:type="dxa"/>
            </w:tcMar>
          </w:tcPr>
          <w:p>
            <w:pPr>
              <w:jc w:val="center"/>
            </w:pPr>
            <w:r>
              <w:rPr>
                <w:rFonts w:ascii="Calibri" w:hAnsi="Calibri"/>
                <w:b/>
                <w:color w:val="FFFFFF"/>
                <w:sz w:val="18"/>
              </w:rPr>
              <w:t>TOST Status</w:t>
            </w:r>
          </w:p>
        </w:tc>
      </w:tr>
      <w:tr>
        <w:tc>
          <w:tcPr>
            <w:tcW w:type="dxa" w:w="864"/>
            <w:shd w:fill="FFFFFF"/>
            <w:tcMar>
              <w:top w:w="80" w:type="dxa"/>
              <w:bottom w:w="80" w:type="dxa"/>
              <w:left w:w="100" w:type="dxa"/>
              <w:right w:w="100" w:type="dxa"/>
            </w:tcMar>
          </w:tcPr>
          <w:p>
            <w:pPr>
              <w:jc w:val="left"/>
            </w:pPr>
            <w:r>
              <w:rPr>
                <w:rFonts w:ascii="Calibri" w:hAnsi="Calibri"/>
                <w:color w:val="2D3748"/>
                <w:sz w:val="17"/>
              </w:rPr>
              <w:t>2D</w:t>
            </w:r>
          </w:p>
        </w:tc>
        <w:tc>
          <w:tcPr>
            <w:tcW w:type="dxa" w:w="1440"/>
            <w:shd w:fill="FFFFFF"/>
            <w:tcMar>
              <w:top w:w="80" w:type="dxa"/>
              <w:bottom w:w="80" w:type="dxa"/>
              <w:left w:w="100" w:type="dxa"/>
              <w:right w:w="100" w:type="dxa"/>
            </w:tcMar>
          </w:tcPr>
          <w:p>
            <w:pPr>
              <w:jc w:val="center"/>
            </w:pPr>
            <w:r>
              <w:rPr>
                <w:rFonts w:ascii="Calibri" w:hAnsi="Calibri"/>
                <w:color w:val="2D3748"/>
                <w:sz w:val="17"/>
              </w:rPr>
              <w:t>0.6447 ± 0.0038</w:t>
            </w:r>
          </w:p>
        </w:tc>
        <w:tc>
          <w:tcPr>
            <w:tcW w:type="dxa" w:w="1440"/>
            <w:shd w:fill="FFFFFF"/>
            <w:tcMar>
              <w:top w:w="80" w:type="dxa"/>
              <w:bottom w:w="80" w:type="dxa"/>
              <w:left w:w="100" w:type="dxa"/>
              <w:right w:w="100" w:type="dxa"/>
            </w:tcMar>
          </w:tcPr>
          <w:p>
            <w:pPr>
              <w:jc w:val="center"/>
            </w:pPr>
            <w:r>
              <w:rPr>
                <w:rFonts w:ascii="Calibri" w:hAnsi="Calibri"/>
                <w:color w:val="2D3748"/>
                <w:sz w:val="17"/>
              </w:rPr>
              <w:t>0.6735 ± 0.0031</w:t>
            </w:r>
          </w:p>
        </w:tc>
        <w:tc>
          <w:tcPr>
            <w:tcW w:type="dxa" w:w="1440"/>
            <w:shd w:fill="FFFFFF"/>
            <w:tcMar>
              <w:top w:w="80" w:type="dxa"/>
              <w:bottom w:w="80" w:type="dxa"/>
              <w:left w:w="100" w:type="dxa"/>
              <w:right w:w="100" w:type="dxa"/>
            </w:tcMar>
          </w:tcPr>
          <w:p>
            <w:pPr>
              <w:jc w:val="center"/>
            </w:pPr>
            <w:r>
              <w:rPr>
                <w:rFonts w:ascii="Calibri" w:hAnsi="Calibri"/>
                <w:color w:val="2D3748"/>
                <w:sz w:val="17"/>
              </w:rPr>
              <w:t>0.6780 ± 0.0029</w:t>
            </w:r>
          </w:p>
        </w:tc>
        <w:tc>
          <w:tcPr>
            <w:tcW w:type="dxa" w:w="1728"/>
            <w:shd w:fill="FFFFFF"/>
            <w:tcMar>
              <w:top w:w="80" w:type="dxa"/>
              <w:bottom w:w="80" w:type="dxa"/>
              <w:left w:w="100" w:type="dxa"/>
              <w:right w:w="100" w:type="dxa"/>
            </w:tcMar>
          </w:tcPr>
          <w:p>
            <w:pPr>
              <w:jc w:val="center"/>
            </w:pPr>
            <w:r>
              <w:rPr>
                <w:rFonts w:ascii="Calibri" w:hAnsi="Calibri"/>
                <w:color w:val="2D3748"/>
                <w:sz w:val="17"/>
              </w:rPr>
              <w:t>-0.0288 (-2.88 pp)</w:t>
            </w:r>
          </w:p>
        </w:tc>
        <w:tc>
          <w:tcPr>
            <w:tcW w:type="dxa" w:w="1584"/>
            <w:shd w:fill="FFFFFF"/>
            <w:tcMar>
              <w:top w:w="80" w:type="dxa"/>
              <w:bottom w:w="80" w:type="dxa"/>
              <w:left w:w="100" w:type="dxa"/>
              <w:right w:w="100" w:type="dxa"/>
            </w:tcMar>
          </w:tcPr>
          <w:p>
            <w:pPr>
              <w:jc w:val="center"/>
            </w:pPr>
            <w:r>
              <w:rPr>
                <w:rFonts w:ascii="Calibri" w:hAnsi="Calibri"/>
                <w:color w:val="2D3748"/>
                <w:sz w:val="17"/>
              </w:rPr>
              <w:t>[-0.0310, -0.0264]</w:t>
            </w:r>
          </w:p>
        </w:tc>
        <w:tc>
          <w:tcPr>
            <w:tcW w:type="dxa" w:w="1152"/>
            <w:shd w:fill="FFFFFF"/>
            <w:tcMar>
              <w:top w:w="80" w:type="dxa"/>
              <w:bottom w:w="80" w:type="dxa"/>
              <w:left w:w="100" w:type="dxa"/>
              <w:right w:w="100" w:type="dxa"/>
            </w:tcMar>
          </w:tcPr>
          <w:p>
            <w:pPr>
              <w:jc w:val="center"/>
            </w:pPr>
            <w:r>
              <w:rPr>
                <w:rFonts w:ascii="Calibri" w:hAnsi="Calibri"/>
                <w:color w:val="2D3748"/>
                <w:sz w:val="17"/>
              </w:rPr>
              <w:t>p &lt; 0.001</w:t>
            </w:r>
          </w:p>
        </w:tc>
        <w:tc>
          <w:tcPr>
            <w:tcW w:type="dxa" w:w="1440"/>
            <w:shd w:fill="FFFFFF"/>
            <w:tcMar>
              <w:top w:w="80" w:type="dxa"/>
              <w:bottom w:w="80" w:type="dxa"/>
              <w:left w:w="100" w:type="dxa"/>
              <w:right w:w="100" w:type="dxa"/>
            </w:tcMar>
          </w:tcPr>
          <w:p>
            <w:pPr>
              <w:jc w:val="center"/>
            </w:pPr>
            <w:r>
              <w:rPr>
                <w:rFonts w:ascii="Calibri" w:hAnsi="Calibri"/>
                <w:color w:val="2D3748"/>
                <w:sz w:val="17"/>
              </w:rPr>
              <w:t>Classical Superior</w:t>
            </w:r>
          </w:p>
        </w:tc>
      </w:tr>
      <w:tr>
        <w:tc>
          <w:tcPr>
            <w:tcW w:type="dxa" w:w="864"/>
            <w:shd w:fill="F7FAFC"/>
            <w:tcMar>
              <w:top w:w="80" w:type="dxa"/>
              <w:bottom w:w="80" w:type="dxa"/>
              <w:left w:w="100" w:type="dxa"/>
              <w:right w:w="100" w:type="dxa"/>
            </w:tcMar>
          </w:tcPr>
          <w:p>
            <w:pPr>
              <w:jc w:val="left"/>
            </w:pPr>
            <w:r>
              <w:rPr>
                <w:rFonts w:ascii="Calibri" w:hAnsi="Calibri"/>
                <w:color w:val="2D3748"/>
                <w:sz w:val="17"/>
              </w:rPr>
              <w:t>4D</w:t>
            </w:r>
          </w:p>
        </w:tc>
        <w:tc>
          <w:tcPr>
            <w:tcW w:type="dxa" w:w="1440"/>
            <w:shd w:fill="F7FAFC"/>
            <w:tcMar>
              <w:top w:w="80" w:type="dxa"/>
              <w:bottom w:w="80" w:type="dxa"/>
              <w:left w:w="100" w:type="dxa"/>
              <w:right w:w="100" w:type="dxa"/>
            </w:tcMar>
          </w:tcPr>
          <w:p>
            <w:pPr>
              <w:jc w:val="center"/>
            </w:pPr>
            <w:r>
              <w:rPr>
                <w:rFonts w:ascii="Calibri" w:hAnsi="Calibri"/>
                <w:color w:val="2D3748"/>
                <w:sz w:val="17"/>
              </w:rPr>
              <w:t>0.7876 ± 0.0030</w:t>
            </w:r>
          </w:p>
        </w:tc>
        <w:tc>
          <w:tcPr>
            <w:tcW w:type="dxa" w:w="1440"/>
            <w:shd w:fill="F7FAFC"/>
            <w:tcMar>
              <w:top w:w="80" w:type="dxa"/>
              <w:bottom w:w="80" w:type="dxa"/>
              <w:left w:w="100" w:type="dxa"/>
              <w:right w:w="100" w:type="dxa"/>
            </w:tcMar>
          </w:tcPr>
          <w:p>
            <w:pPr>
              <w:jc w:val="center"/>
            </w:pPr>
            <w:r>
              <w:rPr>
                <w:rFonts w:ascii="Calibri" w:hAnsi="Calibri"/>
                <w:color w:val="2D3748"/>
                <w:sz w:val="17"/>
              </w:rPr>
              <w:t>0.7918 ± 0.0025</w:t>
            </w:r>
          </w:p>
        </w:tc>
        <w:tc>
          <w:tcPr>
            <w:tcW w:type="dxa" w:w="1440"/>
            <w:shd w:fill="F7FAFC"/>
            <w:tcMar>
              <w:top w:w="80" w:type="dxa"/>
              <w:bottom w:w="80" w:type="dxa"/>
              <w:left w:w="100" w:type="dxa"/>
              <w:right w:w="100" w:type="dxa"/>
            </w:tcMar>
          </w:tcPr>
          <w:p>
            <w:pPr>
              <w:jc w:val="center"/>
            </w:pPr>
            <w:r>
              <w:rPr>
                <w:rFonts w:ascii="Calibri" w:hAnsi="Calibri"/>
                <w:color w:val="2D3748"/>
                <w:sz w:val="17"/>
              </w:rPr>
              <w:t>0.7954 ± 0.0024</w:t>
            </w:r>
          </w:p>
        </w:tc>
        <w:tc>
          <w:tcPr>
            <w:tcW w:type="dxa" w:w="1728"/>
            <w:shd w:fill="F7FAFC"/>
            <w:tcMar>
              <w:top w:w="80" w:type="dxa"/>
              <w:bottom w:w="80" w:type="dxa"/>
              <w:left w:w="100" w:type="dxa"/>
              <w:right w:w="100" w:type="dxa"/>
            </w:tcMar>
          </w:tcPr>
          <w:p>
            <w:pPr>
              <w:jc w:val="center"/>
            </w:pPr>
            <w:r>
              <w:rPr>
                <w:rFonts w:ascii="Calibri" w:hAnsi="Calibri"/>
                <w:color w:val="2D3748"/>
                <w:sz w:val="17"/>
              </w:rPr>
              <w:t>-0.0042 (-0.42 pp)</w:t>
            </w:r>
          </w:p>
        </w:tc>
        <w:tc>
          <w:tcPr>
            <w:tcW w:type="dxa" w:w="1584"/>
            <w:shd w:fill="F7FAFC"/>
            <w:tcMar>
              <w:top w:w="80" w:type="dxa"/>
              <w:bottom w:w="80" w:type="dxa"/>
              <w:left w:w="100" w:type="dxa"/>
              <w:right w:w="100" w:type="dxa"/>
            </w:tcMar>
          </w:tcPr>
          <w:p>
            <w:pPr>
              <w:jc w:val="center"/>
            </w:pPr>
            <w:r>
              <w:rPr>
                <w:rFonts w:ascii="Calibri" w:hAnsi="Calibri"/>
                <w:color w:val="2D3748"/>
                <w:sz w:val="17"/>
              </w:rPr>
              <w:t>[-0.0058, -0.0024]</w:t>
            </w:r>
          </w:p>
        </w:tc>
        <w:tc>
          <w:tcPr>
            <w:tcW w:type="dxa" w:w="1152"/>
            <w:shd w:fill="F7FAFC"/>
            <w:tcMar>
              <w:top w:w="80" w:type="dxa"/>
              <w:bottom w:w="80" w:type="dxa"/>
              <w:left w:w="100" w:type="dxa"/>
              <w:right w:w="100" w:type="dxa"/>
            </w:tcMar>
          </w:tcPr>
          <w:p>
            <w:pPr>
              <w:jc w:val="center"/>
            </w:pPr>
            <w:r>
              <w:rPr>
                <w:rFonts w:ascii="Calibri" w:hAnsi="Calibri"/>
                <w:color w:val="2D3748"/>
                <w:sz w:val="17"/>
              </w:rPr>
              <w:t>p = 0.0180</w:t>
            </w:r>
          </w:p>
        </w:tc>
        <w:tc>
          <w:tcPr>
            <w:tcW w:type="dxa" w:w="1440"/>
            <w:shd w:fill="F7FAFC"/>
            <w:tcMar>
              <w:top w:w="80" w:type="dxa"/>
              <w:bottom w:w="80" w:type="dxa"/>
              <w:left w:w="100" w:type="dxa"/>
              <w:right w:w="100" w:type="dxa"/>
            </w:tcMar>
          </w:tcPr>
          <w:p>
            <w:pPr>
              <w:jc w:val="center"/>
            </w:pPr>
            <w:r>
              <w:rPr>
                <w:rFonts w:ascii="Calibri" w:hAnsi="Calibri"/>
                <w:color w:val="2D3748"/>
                <w:sz w:val="17"/>
              </w:rPr>
              <w:t>Equivalent (ε=0.01)</w:t>
            </w:r>
          </w:p>
        </w:tc>
      </w:tr>
      <w:tr>
        <w:tc>
          <w:tcPr>
            <w:tcW w:type="dxa" w:w="864"/>
            <w:shd w:fill="FFFFFF"/>
            <w:tcMar>
              <w:top w:w="80" w:type="dxa"/>
              <w:bottom w:w="80" w:type="dxa"/>
              <w:left w:w="100" w:type="dxa"/>
              <w:right w:w="100" w:type="dxa"/>
            </w:tcMar>
          </w:tcPr>
          <w:p>
            <w:pPr>
              <w:jc w:val="left"/>
            </w:pPr>
            <w:r>
              <w:rPr>
                <w:rFonts w:ascii="Calibri" w:hAnsi="Calibri"/>
                <w:color w:val="2D3748"/>
                <w:sz w:val="17"/>
              </w:rPr>
              <w:t>6D</w:t>
            </w:r>
          </w:p>
        </w:tc>
        <w:tc>
          <w:tcPr>
            <w:tcW w:type="dxa" w:w="1440"/>
            <w:shd w:fill="FFFFFF"/>
            <w:tcMar>
              <w:top w:w="80" w:type="dxa"/>
              <w:bottom w:w="80" w:type="dxa"/>
              <w:left w:w="100" w:type="dxa"/>
              <w:right w:w="100" w:type="dxa"/>
            </w:tcMar>
          </w:tcPr>
          <w:p>
            <w:pPr>
              <w:jc w:val="center"/>
            </w:pPr>
            <w:r>
              <w:rPr>
                <w:rFonts w:ascii="Calibri" w:hAnsi="Calibri"/>
                <w:color w:val="2D3748"/>
                <w:sz w:val="17"/>
              </w:rPr>
              <w:t>0.8253 ± 0.0026</w:t>
            </w:r>
          </w:p>
        </w:tc>
        <w:tc>
          <w:tcPr>
            <w:tcW w:type="dxa" w:w="1440"/>
            <w:shd w:fill="FFFFFF"/>
            <w:tcMar>
              <w:top w:w="80" w:type="dxa"/>
              <w:bottom w:w="80" w:type="dxa"/>
              <w:left w:w="100" w:type="dxa"/>
              <w:right w:w="100" w:type="dxa"/>
            </w:tcMar>
          </w:tcPr>
          <w:p>
            <w:pPr>
              <w:jc w:val="center"/>
            </w:pPr>
            <w:r>
              <w:rPr>
                <w:rFonts w:ascii="Calibri" w:hAnsi="Calibri"/>
                <w:color w:val="2D3748"/>
                <w:sz w:val="17"/>
              </w:rPr>
              <w:t>0.8254 ± 0.0022</w:t>
            </w:r>
          </w:p>
        </w:tc>
        <w:tc>
          <w:tcPr>
            <w:tcW w:type="dxa" w:w="1440"/>
            <w:shd w:fill="FFFFFF"/>
            <w:tcMar>
              <w:top w:w="80" w:type="dxa"/>
              <w:bottom w:w="80" w:type="dxa"/>
              <w:left w:w="100" w:type="dxa"/>
              <w:right w:w="100" w:type="dxa"/>
            </w:tcMar>
          </w:tcPr>
          <w:p>
            <w:pPr>
              <w:jc w:val="center"/>
            </w:pPr>
            <w:r>
              <w:rPr>
                <w:rFonts w:ascii="Calibri" w:hAnsi="Calibri"/>
                <w:color w:val="2D3748"/>
                <w:sz w:val="17"/>
              </w:rPr>
              <w:t>0.8291 ± 0.0021</w:t>
            </w:r>
          </w:p>
        </w:tc>
        <w:tc>
          <w:tcPr>
            <w:tcW w:type="dxa" w:w="1728"/>
            <w:shd w:fill="FFFFFF"/>
            <w:tcMar>
              <w:top w:w="80" w:type="dxa"/>
              <w:bottom w:w="80" w:type="dxa"/>
              <w:left w:w="100" w:type="dxa"/>
              <w:right w:w="100" w:type="dxa"/>
            </w:tcMar>
          </w:tcPr>
          <w:p>
            <w:pPr>
              <w:jc w:val="center"/>
            </w:pPr>
            <w:r>
              <w:rPr>
                <w:rFonts w:ascii="Calibri" w:hAnsi="Calibri"/>
                <w:color w:val="2D3748"/>
                <w:sz w:val="17"/>
              </w:rPr>
              <w:t>-0.0001 (-0.01 pp)</w:t>
            </w:r>
          </w:p>
        </w:tc>
        <w:tc>
          <w:tcPr>
            <w:tcW w:type="dxa" w:w="1584"/>
            <w:shd w:fill="FFFFFF"/>
            <w:tcMar>
              <w:top w:w="80" w:type="dxa"/>
              <w:bottom w:w="80" w:type="dxa"/>
              <w:left w:w="100" w:type="dxa"/>
              <w:right w:w="100" w:type="dxa"/>
            </w:tcMar>
          </w:tcPr>
          <w:p>
            <w:pPr>
              <w:jc w:val="center"/>
            </w:pPr>
            <w:r>
              <w:rPr>
                <w:rFonts w:ascii="Calibri" w:hAnsi="Calibri"/>
                <w:color w:val="2D3748"/>
                <w:sz w:val="17"/>
              </w:rPr>
              <w:t>[-0.0018, +0.0017]</w:t>
            </w:r>
          </w:p>
        </w:tc>
        <w:tc>
          <w:tcPr>
            <w:tcW w:type="dxa" w:w="1152"/>
            <w:shd w:fill="FFFFFF"/>
            <w:tcMar>
              <w:top w:w="80" w:type="dxa"/>
              <w:bottom w:w="80" w:type="dxa"/>
              <w:left w:w="100" w:type="dxa"/>
              <w:right w:w="100" w:type="dxa"/>
            </w:tcMar>
          </w:tcPr>
          <w:p>
            <w:pPr>
              <w:jc w:val="center"/>
            </w:pPr>
            <w:r>
              <w:rPr>
                <w:rFonts w:ascii="Calibri" w:hAnsi="Calibri"/>
                <w:color w:val="2D3748"/>
                <w:sz w:val="17"/>
              </w:rPr>
              <w:t>p = 0.9410</w:t>
            </w:r>
          </w:p>
        </w:tc>
        <w:tc>
          <w:tcPr>
            <w:tcW w:type="dxa" w:w="1440"/>
            <w:shd w:fill="FFFFFF"/>
            <w:tcMar>
              <w:top w:w="80" w:type="dxa"/>
              <w:bottom w:w="80" w:type="dxa"/>
              <w:left w:w="100" w:type="dxa"/>
              <w:right w:w="100" w:type="dxa"/>
            </w:tcMar>
          </w:tcPr>
          <w:p>
            <w:pPr>
              <w:jc w:val="center"/>
            </w:pPr>
            <w:r>
              <w:rPr>
                <w:rFonts w:ascii="Calibri" w:hAnsi="Calibri"/>
                <w:color w:val="2D3748"/>
                <w:sz w:val="17"/>
              </w:rPr>
              <w:t>Equivalent (ε=0.01)</w:t>
            </w:r>
          </w:p>
        </w:tc>
      </w:tr>
      <w:tr>
        <w:tc>
          <w:tcPr>
            <w:tcW w:type="dxa" w:w="864"/>
            <w:shd w:fill="F7FAFC"/>
            <w:tcMar>
              <w:top w:w="80" w:type="dxa"/>
              <w:bottom w:w="80" w:type="dxa"/>
              <w:left w:w="100" w:type="dxa"/>
              <w:right w:w="100" w:type="dxa"/>
            </w:tcMar>
          </w:tcPr>
          <w:p>
            <w:pPr>
              <w:jc w:val="left"/>
            </w:pPr>
            <w:r>
              <w:rPr>
                <w:rFonts w:ascii="Calibri" w:hAnsi="Calibri"/>
                <w:color w:val="2D3748"/>
                <w:sz w:val="17"/>
              </w:rPr>
              <w:t>8D</w:t>
            </w:r>
          </w:p>
        </w:tc>
        <w:tc>
          <w:tcPr>
            <w:tcW w:type="dxa" w:w="1440"/>
            <w:shd w:fill="F7FAFC"/>
            <w:tcMar>
              <w:top w:w="80" w:type="dxa"/>
              <w:bottom w:w="80" w:type="dxa"/>
              <w:left w:w="100" w:type="dxa"/>
              <w:right w:w="100" w:type="dxa"/>
            </w:tcMar>
          </w:tcPr>
          <w:p>
            <w:pPr>
              <w:jc w:val="center"/>
            </w:pPr>
            <w:r>
              <w:rPr>
                <w:rFonts w:ascii="Calibri" w:hAnsi="Calibri"/>
                <w:color w:val="2D3748"/>
                <w:sz w:val="17"/>
              </w:rPr>
              <w:t>0.8754 ± 0.0029</w:t>
            </w:r>
          </w:p>
        </w:tc>
        <w:tc>
          <w:tcPr>
            <w:tcW w:type="dxa" w:w="1440"/>
            <w:shd w:fill="F7FAFC"/>
            <w:tcMar>
              <w:top w:w="80" w:type="dxa"/>
              <w:bottom w:w="80" w:type="dxa"/>
              <w:left w:w="100" w:type="dxa"/>
              <w:right w:w="100" w:type="dxa"/>
            </w:tcMar>
          </w:tcPr>
          <w:p>
            <w:pPr>
              <w:jc w:val="center"/>
            </w:pPr>
            <w:r>
              <w:rPr>
                <w:rFonts w:ascii="Calibri" w:hAnsi="Calibri"/>
                <w:color w:val="2D3748"/>
                <w:sz w:val="17"/>
              </w:rPr>
              <w:t>0.8709 ± 0.0030</w:t>
            </w:r>
          </w:p>
        </w:tc>
        <w:tc>
          <w:tcPr>
            <w:tcW w:type="dxa" w:w="1440"/>
            <w:shd w:fill="F7FAFC"/>
            <w:tcMar>
              <w:top w:w="80" w:type="dxa"/>
              <w:bottom w:w="80" w:type="dxa"/>
              <w:left w:w="100" w:type="dxa"/>
              <w:right w:w="100" w:type="dxa"/>
            </w:tcMar>
          </w:tcPr>
          <w:p>
            <w:pPr>
              <w:jc w:val="center"/>
            </w:pPr>
            <w:r>
              <w:rPr>
                <w:rFonts w:ascii="Calibri" w:hAnsi="Calibri"/>
                <w:color w:val="2D3748"/>
                <w:sz w:val="17"/>
              </w:rPr>
              <w:t>0.8742 ± 0.0028</w:t>
            </w:r>
          </w:p>
        </w:tc>
        <w:tc>
          <w:tcPr>
            <w:tcW w:type="dxa" w:w="1728"/>
            <w:shd w:fill="F7FAFC"/>
            <w:tcMar>
              <w:top w:w="80" w:type="dxa"/>
              <w:bottom w:w="80" w:type="dxa"/>
              <w:left w:w="100" w:type="dxa"/>
              <w:right w:w="100" w:type="dxa"/>
            </w:tcMar>
          </w:tcPr>
          <w:p>
            <w:pPr>
              <w:jc w:val="center"/>
            </w:pPr>
            <w:r>
              <w:rPr>
                <w:rFonts w:ascii="Calibri" w:hAnsi="Calibri"/>
                <w:color w:val="2D3748"/>
                <w:sz w:val="17"/>
              </w:rPr>
              <w:t>+0.0046 (+0.46 pp)</w:t>
            </w:r>
          </w:p>
        </w:tc>
        <w:tc>
          <w:tcPr>
            <w:tcW w:type="dxa" w:w="1584"/>
            <w:shd w:fill="F7FAFC"/>
            <w:tcMar>
              <w:top w:w="80" w:type="dxa"/>
              <w:bottom w:w="80" w:type="dxa"/>
              <w:left w:w="100" w:type="dxa"/>
              <w:right w:w="100" w:type="dxa"/>
            </w:tcMar>
          </w:tcPr>
          <w:p>
            <w:pPr>
              <w:jc w:val="center"/>
            </w:pPr>
            <w:r>
              <w:rPr>
                <w:rFonts w:ascii="Calibri" w:hAnsi="Calibri"/>
                <w:color w:val="2D3748"/>
                <w:sz w:val="17"/>
              </w:rPr>
              <w:t>[+0.0030, +0.0061]</w:t>
            </w:r>
          </w:p>
        </w:tc>
        <w:tc>
          <w:tcPr>
            <w:tcW w:type="dxa" w:w="1152"/>
            <w:shd w:fill="F7FAFC"/>
            <w:tcMar>
              <w:top w:w="80" w:type="dxa"/>
              <w:bottom w:w="80" w:type="dxa"/>
              <w:left w:w="100" w:type="dxa"/>
              <w:right w:w="100" w:type="dxa"/>
            </w:tcMar>
          </w:tcPr>
          <w:p>
            <w:pPr>
              <w:jc w:val="center"/>
            </w:pPr>
            <w:r>
              <w:rPr>
                <w:rFonts w:ascii="Calibri" w:hAnsi="Calibri"/>
                <w:color w:val="2D3748"/>
                <w:sz w:val="17"/>
              </w:rPr>
              <w:t>p = 0.0016</w:t>
            </w:r>
          </w:p>
        </w:tc>
        <w:tc>
          <w:tcPr>
            <w:tcW w:type="dxa" w:w="1440"/>
            <w:shd w:fill="F7FAFC"/>
            <w:tcMar>
              <w:top w:w="80" w:type="dxa"/>
              <w:bottom w:w="80" w:type="dxa"/>
              <w:left w:w="100" w:type="dxa"/>
              <w:right w:w="100" w:type="dxa"/>
            </w:tcMar>
          </w:tcPr>
          <w:p>
            <w:pPr>
              <w:jc w:val="center"/>
            </w:pPr>
            <w:r>
              <w:rPr>
                <w:rFonts w:ascii="Calibri" w:hAnsi="Calibri"/>
                <w:color w:val="2D3748"/>
                <w:sz w:val="17"/>
              </w:rPr>
              <w:t>Equivalent (ε=0.01)</w:t>
            </w:r>
          </w:p>
        </w:tc>
      </w:tr>
      <w:tr>
        <w:tc>
          <w:tcPr>
            <w:tcW w:type="dxa" w:w="864"/>
            <w:shd w:fill="FFFFFF"/>
            <w:tcMar>
              <w:top w:w="80" w:type="dxa"/>
              <w:bottom w:w="80" w:type="dxa"/>
              <w:left w:w="100" w:type="dxa"/>
              <w:right w:w="100" w:type="dxa"/>
            </w:tcMar>
          </w:tcPr>
          <w:p>
            <w:pPr>
              <w:jc w:val="left"/>
            </w:pPr>
            <w:r>
              <w:rPr>
                <w:rFonts w:ascii="Calibri" w:hAnsi="Calibri"/>
                <w:color w:val="2D3748"/>
                <w:sz w:val="17"/>
              </w:rPr>
              <w:t>10D</w:t>
            </w:r>
          </w:p>
        </w:tc>
        <w:tc>
          <w:tcPr>
            <w:tcW w:type="dxa" w:w="1440"/>
            <w:shd w:fill="FFFFFF"/>
            <w:tcMar>
              <w:top w:w="80" w:type="dxa"/>
              <w:bottom w:w="80" w:type="dxa"/>
              <w:left w:w="100" w:type="dxa"/>
              <w:right w:w="100" w:type="dxa"/>
            </w:tcMar>
          </w:tcPr>
          <w:p>
            <w:pPr>
              <w:jc w:val="center"/>
            </w:pPr>
            <w:r>
              <w:rPr>
                <w:rFonts w:ascii="Calibri" w:hAnsi="Calibri"/>
                <w:color w:val="2D3748"/>
                <w:sz w:val="17"/>
              </w:rPr>
              <w:t>0.9023 ± 0.0034</w:t>
            </w:r>
          </w:p>
        </w:tc>
        <w:tc>
          <w:tcPr>
            <w:tcW w:type="dxa" w:w="1440"/>
            <w:shd w:fill="FFFFFF"/>
            <w:tcMar>
              <w:top w:w="80" w:type="dxa"/>
              <w:bottom w:w="80" w:type="dxa"/>
              <w:left w:w="100" w:type="dxa"/>
              <w:right w:w="100" w:type="dxa"/>
            </w:tcMar>
          </w:tcPr>
          <w:p>
            <w:pPr>
              <w:jc w:val="center"/>
            </w:pPr>
            <w:r>
              <w:rPr>
                <w:rFonts w:ascii="Calibri" w:hAnsi="Calibri"/>
                <w:color w:val="2D3748"/>
                <w:sz w:val="17"/>
              </w:rPr>
              <w:t>0.8967 ± 0.0049</w:t>
            </w:r>
          </w:p>
        </w:tc>
        <w:tc>
          <w:tcPr>
            <w:tcW w:type="dxa" w:w="1440"/>
            <w:shd w:fill="FFFFFF"/>
            <w:tcMar>
              <w:top w:w="80" w:type="dxa"/>
              <w:bottom w:w="80" w:type="dxa"/>
              <w:left w:w="100" w:type="dxa"/>
              <w:right w:w="100" w:type="dxa"/>
            </w:tcMar>
          </w:tcPr>
          <w:p>
            <w:pPr>
              <w:jc w:val="center"/>
            </w:pPr>
            <w:r>
              <w:rPr>
                <w:rFonts w:ascii="Calibri" w:hAnsi="Calibri"/>
                <w:color w:val="2D3748"/>
                <w:sz w:val="17"/>
              </w:rPr>
              <w:t>0.9015 ± 0.0038</w:t>
            </w:r>
          </w:p>
        </w:tc>
        <w:tc>
          <w:tcPr>
            <w:tcW w:type="dxa" w:w="1728"/>
            <w:shd w:fill="FFFFFF"/>
            <w:tcMar>
              <w:top w:w="80" w:type="dxa"/>
              <w:bottom w:w="80" w:type="dxa"/>
              <w:left w:w="100" w:type="dxa"/>
              <w:right w:w="100" w:type="dxa"/>
            </w:tcMar>
          </w:tcPr>
          <w:p>
            <w:pPr>
              <w:jc w:val="center"/>
            </w:pPr>
            <w:r>
              <w:rPr>
                <w:rFonts w:ascii="Calibri" w:hAnsi="Calibri"/>
                <w:color w:val="2D3748"/>
                <w:sz w:val="17"/>
              </w:rPr>
              <w:t>+0.0057 (+0.57 pp)</w:t>
            </w:r>
          </w:p>
        </w:tc>
        <w:tc>
          <w:tcPr>
            <w:tcW w:type="dxa" w:w="1584"/>
            <w:shd w:fill="FFFFFF"/>
            <w:tcMar>
              <w:top w:w="80" w:type="dxa"/>
              <w:bottom w:w="80" w:type="dxa"/>
              <w:left w:w="100" w:type="dxa"/>
              <w:right w:w="100" w:type="dxa"/>
            </w:tcMar>
          </w:tcPr>
          <w:p>
            <w:pPr>
              <w:jc w:val="center"/>
            </w:pPr>
            <w:r>
              <w:rPr>
                <w:rFonts w:ascii="Calibri" w:hAnsi="Calibri"/>
                <w:color w:val="2D3748"/>
                <w:sz w:val="17"/>
              </w:rPr>
              <w:t>[+0.0032, +0.0081]</w:t>
            </w:r>
          </w:p>
        </w:tc>
        <w:tc>
          <w:tcPr>
            <w:tcW w:type="dxa" w:w="1152"/>
            <w:shd w:fill="FFFFFF"/>
            <w:tcMar>
              <w:top w:w="80" w:type="dxa"/>
              <w:bottom w:w="80" w:type="dxa"/>
              <w:left w:w="100" w:type="dxa"/>
              <w:right w:w="100" w:type="dxa"/>
            </w:tcMar>
          </w:tcPr>
          <w:p>
            <w:pPr>
              <w:jc w:val="center"/>
            </w:pPr>
            <w:r>
              <w:rPr>
                <w:rFonts w:ascii="Calibri" w:hAnsi="Calibri"/>
                <w:color w:val="2D3748"/>
                <w:sz w:val="17"/>
              </w:rPr>
              <w:t>p = 0.0052</w:t>
            </w:r>
          </w:p>
        </w:tc>
        <w:tc>
          <w:tcPr>
            <w:tcW w:type="dxa" w:w="1440"/>
            <w:shd w:fill="FFFFFF"/>
            <w:tcMar>
              <w:top w:w="80" w:type="dxa"/>
              <w:bottom w:w="80" w:type="dxa"/>
              <w:left w:w="100" w:type="dxa"/>
              <w:right w:w="100" w:type="dxa"/>
            </w:tcMar>
          </w:tcPr>
          <w:p>
            <w:pPr>
              <w:jc w:val="center"/>
            </w:pPr>
            <w:r>
              <w:rPr>
                <w:rFonts w:ascii="Calibri" w:hAnsi="Calibri"/>
                <w:color w:val="2D3748"/>
                <w:sz w:val="17"/>
              </w:rPr>
              <w:t>Equivalent (ε=0.01)</w:t>
            </w:r>
          </w:p>
        </w:tc>
      </w:tr>
      <w:tr>
        <w:tc>
          <w:tcPr>
            <w:tcW w:type="dxa" w:w="864"/>
            <w:shd w:fill="F7FAFC"/>
            <w:tcMar>
              <w:top w:w="80" w:type="dxa"/>
              <w:bottom w:w="80" w:type="dxa"/>
              <w:left w:w="100" w:type="dxa"/>
              <w:right w:w="100" w:type="dxa"/>
            </w:tcMar>
          </w:tcPr>
          <w:p>
            <w:pPr>
              <w:jc w:val="left"/>
            </w:pPr>
            <w:r>
              <w:rPr>
                <w:rFonts w:ascii="Calibri" w:hAnsi="Calibri"/>
                <w:color w:val="2D3748"/>
                <w:sz w:val="17"/>
              </w:rPr>
              <w:t>12D</w:t>
            </w:r>
          </w:p>
        </w:tc>
        <w:tc>
          <w:tcPr>
            <w:tcW w:type="dxa" w:w="1440"/>
            <w:shd w:fill="F7FAFC"/>
            <w:tcMar>
              <w:top w:w="80" w:type="dxa"/>
              <w:bottom w:w="80" w:type="dxa"/>
              <w:left w:w="100" w:type="dxa"/>
              <w:right w:w="100" w:type="dxa"/>
            </w:tcMar>
          </w:tcPr>
          <w:p>
            <w:pPr>
              <w:jc w:val="center"/>
            </w:pPr>
            <w:r>
              <w:rPr>
                <w:rFonts w:ascii="Calibri" w:hAnsi="Calibri"/>
                <w:color w:val="2D3748"/>
                <w:sz w:val="17"/>
              </w:rPr>
              <w:t>0.9137 ± 0.0046</w:t>
            </w:r>
          </w:p>
        </w:tc>
        <w:tc>
          <w:tcPr>
            <w:tcW w:type="dxa" w:w="1440"/>
            <w:shd w:fill="F7FAFC"/>
            <w:tcMar>
              <w:top w:w="80" w:type="dxa"/>
              <w:bottom w:w="80" w:type="dxa"/>
              <w:left w:w="100" w:type="dxa"/>
              <w:right w:w="100" w:type="dxa"/>
            </w:tcMar>
          </w:tcPr>
          <w:p>
            <w:pPr>
              <w:jc w:val="center"/>
            </w:pPr>
            <w:r>
              <w:rPr>
                <w:rFonts w:ascii="Calibri" w:hAnsi="Calibri"/>
                <w:color w:val="2D3748"/>
                <w:sz w:val="17"/>
              </w:rPr>
              <w:t>0.9123 ± 0.0023</w:t>
            </w:r>
          </w:p>
        </w:tc>
        <w:tc>
          <w:tcPr>
            <w:tcW w:type="dxa" w:w="1440"/>
            <w:shd w:fill="F7FAFC"/>
            <w:tcMar>
              <w:top w:w="80" w:type="dxa"/>
              <w:bottom w:w="80" w:type="dxa"/>
              <w:left w:w="100" w:type="dxa"/>
              <w:right w:w="100" w:type="dxa"/>
            </w:tcMar>
          </w:tcPr>
          <w:p>
            <w:pPr>
              <w:jc w:val="center"/>
            </w:pPr>
            <w:r>
              <w:rPr>
                <w:rFonts w:ascii="Calibri" w:hAnsi="Calibri"/>
                <w:color w:val="2D3748"/>
                <w:sz w:val="17"/>
              </w:rPr>
              <w:t>0.9148 ± 0.0020</w:t>
            </w:r>
          </w:p>
        </w:tc>
        <w:tc>
          <w:tcPr>
            <w:tcW w:type="dxa" w:w="1728"/>
            <w:shd w:fill="F7FAFC"/>
            <w:tcMar>
              <w:top w:w="80" w:type="dxa"/>
              <w:bottom w:w="80" w:type="dxa"/>
              <w:left w:w="100" w:type="dxa"/>
              <w:right w:w="100" w:type="dxa"/>
            </w:tcMar>
          </w:tcPr>
          <w:p>
            <w:pPr>
              <w:jc w:val="center"/>
            </w:pPr>
            <w:r>
              <w:rPr>
                <w:rFonts w:ascii="Calibri" w:hAnsi="Calibri"/>
                <w:color w:val="2D3748"/>
                <w:sz w:val="17"/>
              </w:rPr>
              <w:t>+0.0014 (+0.14 pp)</w:t>
            </w:r>
          </w:p>
        </w:tc>
        <w:tc>
          <w:tcPr>
            <w:tcW w:type="dxa" w:w="1584"/>
            <w:shd w:fill="F7FAFC"/>
            <w:tcMar>
              <w:top w:w="80" w:type="dxa"/>
              <w:bottom w:w="80" w:type="dxa"/>
              <w:left w:w="100" w:type="dxa"/>
              <w:right w:w="100" w:type="dxa"/>
            </w:tcMar>
          </w:tcPr>
          <w:p>
            <w:pPr>
              <w:jc w:val="center"/>
            </w:pPr>
            <w:r>
              <w:rPr>
                <w:rFonts w:ascii="Calibri" w:hAnsi="Calibri"/>
                <w:color w:val="2D3748"/>
                <w:sz w:val="17"/>
              </w:rPr>
              <w:t>[-0.0010, +0.0037]</w:t>
            </w:r>
          </w:p>
        </w:tc>
        <w:tc>
          <w:tcPr>
            <w:tcW w:type="dxa" w:w="1152"/>
            <w:shd w:fill="F7FAFC"/>
            <w:tcMar>
              <w:top w:w="80" w:type="dxa"/>
              <w:bottom w:w="80" w:type="dxa"/>
              <w:left w:w="100" w:type="dxa"/>
              <w:right w:w="100" w:type="dxa"/>
            </w:tcMar>
          </w:tcPr>
          <w:p>
            <w:pPr>
              <w:jc w:val="center"/>
            </w:pPr>
            <w:r>
              <w:rPr>
                <w:rFonts w:ascii="Calibri" w:hAnsi="Calibri"/>
                <w:color w:val="2D3748"/>
                <w:sz w:val="17"/>
              </w:rPr>
              <w:t>p = 0.2824</w:t>
            </w:r>
          </w:p>
        </w:tc>
        <w:tc>
          <w:tcPr>
            <w:tcW w:type="dxa" w:w="1440"/>
            <w:shd w:fill="F7FAFC"/>
            <w:tcMar>
              <w:top w:w="80" w:type="dxa"/>
              <w:bottom w:w="80" w:type="dxa"/>
              <w:left w:w="100" w:type="dxa"/>
              <w:right w:w="100" w:type="dxa"/>
            </w:tcMar>
          </w:tcPr>
          <w:p>
            <w:pPr>
              <w:jc w:val="center"/>
            </w:pPr>
            <w:r>
              <w:rPr>
                <w:rFonts w:ascii="Calibri" w:hAnsi="Calibri"/>
                <w:color w:val="2D3748"/>
                <w:sz w:val="17"/>
              </w:rPr>
              <w:t>Strict Parity (ε=0.005)</w:t>
            </w:r>
          </w:p>
        </w:tc>
      </w:tr>
    </w:tbl>
    <w:p>
      <w:pPr>
        <w:spacing w:after="120"/>
      </w:pPr>
    </w:p>
    <w:p>
      <w:pPr>
        <w:spacing w:after="80"/>
        <w:jc w:val="center"/>
      </w:pPr>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figure_2_iid_f1_vs_dimensionality.png"/>
                    <pic:cNvPicPr/>
                  </pic:nvPicPr>
                  <pic:blipFill>
                    <a:blip r:embed="rId12"/>
                    <a:stretch>
                      <a:fillRect/>
                    </a:stretch>
                  </pic:blipFill>
                  <pic:spPr>
                    <a:xfrm>
                      <a:off x="0" y="0"/>
                      <a:ext cx="5303520" cy="3788229"/>
                    </a:xfrm>
                    <a:prstGeom prst="rect"/>
                  </pic:spPr>
                </pic:pic>
              </a:graphicData>
            </a:graphic>
          </wp:inline>
        </w:drawing>
      </w:r>
    </w:p>
    <w:p>
      <w:pPr>
        <w:spacing w:after="200"/>
        <w:jc w:val="center"/>
      </w:pPr>
      <w:r>
        <w:rPr>
          <w:rFonts w:ascii="Calibri" w:hAnsi="Calibri"/>
          <w:i/>
          <w:color w:val="718096"/>
          <w:sz w:val="17"/>
        </w:rPr>
        <w:t>Figure 3: In-Distribution Dimensionality Scaling Trajectory (2D to 12D) on MeAJOR. Mean test F1 across 10 computational seeds for Quantum fidelity kernel, Classical RBF, and Linear SVM with 95% bootstrap confidence bands.</w:t>
      </w:r>
    </w:p>
    <w:p>
      <w:pPr>
        <w:spacing w:after="80"/>
        <w:jc w:val="center"/>
      </w:pPr>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figure_3_quantum_minus_rbf_vs_dimensionality.png"/>
                    <pic:cNvPicPr/>
                  </pic:nvPicPr>
                  <pic:blipFill>
                    <a:blip r:embed="rId13"/>
                    <a:stretch>
                      <a:fillRect/>
                    </a:stretch>
                  </pic:blipFill>
                  <pic:spPr>
                    <a:xfrm>
                      <a:off x="0" y="0"/>
                      <a:ext cx="5303520" cy="3788229"/>
                    </a:xfrm>
                    <a:prstGeom prst="rect"/>
                  </pic:spPr>
                </pic:pic>
              </a:graphicData>
            </a:graphic>
          </wp:inline>
        </w:drawing>
      </w:r>
    </w:p>
    <w:p>
      <w:pPr>
        <w:spacing w:after="200"/>
        <w:jc w:val="center"/>
      </w:pPr>
      <w:r>
        <w:rPr>
          <w:rFonts w:ascii="Calibri" w:hAnsi="Calibri"/>
          <w:i/>
          <w:color w:val="718096"/>
          <w:sz w:val="17"/>
        </w:rPr>
        <w:t>Figure 4: Paired Quantum Minus Classical RBF Difference (ΔF1) vs Dimensionality with Pre-Registered Practical Equivalence Zone (ε = ±0.01). Shaded region denotes the practical equivalence boundary. At all dimensions d ≥ 4, the 95% bootstrap CI lies strictly within practical equivalence.</w:t>
      </w:r>
    </w:p>
    <w:p>
      <w:pPr>
        <w:pStyle w:val="Heading2"/>
        <w:keepNext/>
        <w:spacing w:before="200" w:after="80"/>
      </w:pPr>
      <w:r>
        <w:rPr>
          <w:rFonts w:ascii="Calibri" w:hAnsi="Calibri"/>
          <w:b/>
          <w:color w:val="2B6CB0"/>
          <w:sz w:val="26"/>
        </w:rPr>
        <w:t>6.4 Representation Primacy and Ranking Inversions (Result 3)</w:t>
      </w:r>
    </w:p>
    <w:p>
      <w:pPr>
        <w:spacing w:after="120"/>
      </w:pPr>
      <w:r>
        <w:t>Evaluating the interaction between kernel choice and text representation reveals dramatic ranking reversals across models (Table 5):</w:t>
        <w:br/>
        <w:t>• CEAS 2008 (8D): On TF-IDF + TruncatedSVD, Quantum achieves F1 = 0.9736 vs Classical RBF F1 = 0.9641 (+0.95 pp margin). On dense RoBERTa embeddings, Classical RBF achieves F1 = 0.9896 vs Quantum F1 = 0.9601 (-2.95 pp deficit; net shift 3.90 pp).</w:t>
        <w:br/>
        <w:t>• SMS Spam (8D): On TF-IDF, Classical RBF (F1 = 0.8276) outperforms Quantum (F1 = 0.6324) by +19.52 pp. On dense MPNet sentence embeddings, Classical RBF reaches F1 = 0.9045 while Quantum collapses to F1 = 0.3756 (-52.88 pp catastrophic drop).</w:t>
        <w:br/>
        <w:br/>
        <w:t>This evidence is consistent with the hypothesis that dense continuous sentence embeddings cluster text into tight metric neighborhoods that undergo destructive phase-wrapping under cyclic Pauli-Z gates, establishing upstream text representation as a dominant experimental factor.</w:t>
      </w:r>
    </w:p>
    <w:tbl>
      <w:tblPr>
        <w:tblW w:type="auto" w:w="0"/>
        <w:jc w:val="center"/>
        <w:tblLayout w:type="fixed"/>
        <w:tblLook w:firstColumn="1" w:firstRow="1" w:lastColumn="0" w:lastRow="0" w:noHBand="0" w:noVBand="1" w:val="04A0"/>
        <w:tblBorders>
          <w:top w:val="single" w:sz="6" w:space="0" w:color="CBD5E0"/>
          <w:bottom w:val="single" w:sz="12" w:space="0" w:color="1A365D"/>
          <w:insideH w:val="single" w:sz="4" w:space="0" w:color="E2E8F0"/>
          <w:insideV w:val="none"/>
          <w:left w:val="none"/>
          <w:right w:val="none"/>
        </w:tblBorders>
      </w:tblPr>
      <w:tblGrid>
        <w:gridCol w:w="1560"/>
        <w:gridCol w:w="1560"/>
        <w:gridCol w:w="1560"/>
        <w:gridCol w:w="1560"/>
        <w:gridCol w:w="1560"/>
        <w:gridCol w:w="1560"/>
      </w:tblGrid>
      <w:tr>
        <w:tc>
          <w:tcPr>
            <w:tcW w:type="dxa" w:w="1584"/>
            <w:shd w:fill="1A365D"/>
            <w:tcMar>
              <w:top w:w="120" w:type="dxa"/>
              <w:bottom w:w="120" w:type="dxa"/>
              <w:left w:w="100" w:type="dxa"/>
              <w:right w:w="100" w:type="dxa"/>
            </w:tcMar>
          </w:tcPr>
          <w:p>
            <w:pPr>
              <w:jc w:val="left"/>
            </w:pPr>
            <w:r>
              <w:rPr>
                <w:rFonts w:ascii="Calibri" w:hAnsi="Calibri"/>
                <w:b/>
                <w:color w:val="FFFFFF"/>
                <w:sz w:val="18"/>
              </w:rPr>
              <w:t>Corpus</w:t>
            </w:r>
          </w:p>
        </w:tc>
        <w:tc>
          <w:tcPr>
            <w:tcW w:type="dxa" w:w="2592"/>
            <w:shd w:fill="1A365D"/>
            <w:tcMar>
              <w:top w:w="120" w:type="dxa"/>
              <w:bottom w:w="120" w:type="dxa"/>
              <w:left w:w="100" w:type="dxa"/>
              <w:right w:w="100" w:type="dxa"/>
            </w:tcMar>
          </w:tcPr>
          <w:p>
            <w:pPr>
              <w:jc w:val="center"/>
            </w:pPr>
            <w:r>
              <w:rPr>
                <w:rFonts w:ascii="Calibri" w:hAnsi="Calibri"/>
                <w:b/>
                <w:color w:val="FFFFFF"/>
                <w:sz w:val="18"/>
              </w:rPr>
              <w:t>Upstream Text Representation</w:t>
            </w:r>
          </w:p>
        </w:tc>
        <w:tc>
          <w:tcPr>
            <w:tcW w:type="dxa" w:w="1152"/>
            <w:shd w:fill="1A365D"/>
            <w:tcMar>
              <w:top w:w="120" w:type="dxa"/>
              <w:bottom w:w="120" w:type="dxa"/>
              <w:left w:w="100" w:type="dxa"/>
              <w:right w:w="100" w:type="dxa"/>
            </w:tcMar>
          </w:tcPr>
          <w:p>
            <w:pPr>
              <w:jc w:val="center"/>
            </w:pPr>
            <w:r>
              <w:rPr>
                <w:rFonts w:ascii="Calibri" w:hAnsi="Calibri"/>
                <w:b/>
                <w:color w:val="FFFFFF"/>
                <w:sz w:val="18"/>
              </w:rPr>
              <w:t>Quantum F1</w:t>
            </w:r>
          </w:p>
        </w:tc>
        <w:tc>
          <w:tcPr>
            <w:tcW w:type="dxa" w:w="1152"/>
            <w:shd w:fill="1A365D"/>
            <w:tcMar>
              <w:top w:w="120" w:type="dxa"/>
              <w:bottom w:w="120" w:type="dxa"/>
              <w:left w:w="100" w:type="dxa"/>
              <w:right w:w="100" w:type="dxa"/>
            </w:tcMar>
          </w:tcPr>
          <w:p>
            <w:pPr>
              <w:jc w:val="center"/>
            </w:pPr>
            <w:r>
              <w:rPr>
                <w:rFonts w:ascii="Calibri" w:hAnsi="Calibri"/>
                <w:b/>
                <w:color w:val="FFFFFF"/>
                <w:sz w:val="18"/>
              </w:rPr>
              <w:t>Classical RBF F1</w:t>
            </w:r>
          </w:p>
        </w:tc>
        <w:tc>
          <w:tcPr>
            <w:tcW w:type="dxa" w:w="1728"/>
            <w:shd w:fill="1A365D"/>
            <w:tcMar>
              <w:top w:w="120" w:type="dxa"/>
              <w:bottom w:w="120" w:type="dxa"/>
              <w:left w:w="100" w:type="dxa"/>
              <w:right w:w="100" w:type="dxa"/>
            </w:tcMar>
          </w:tcPr>
          <w:p>
            <w:pPr>
              <w:jc w:val="center"/>
            </w:pPr>
            <w:r>
              <w:rPr>
                <w:rFonts w:ascii="Calibri" w:hAnsi="Calibri"/>
                <w:b/>
                <w:color w:val="FFFFFF"/>
                <w:sz w:val="18"/>
              </w:rPr>
              <w:t>Paired Difference (Q - RBF)</w:t>
            </w:r>
          </w:p>
        </w:tc>
        <w:tc>
          <w:tcPr>
            <w:tcW w:type="dxa" w:w="2160"/>
            <w:shd w:fill="1A365D"/>
            <w:tcMar>
              <w:top w:w="120" w:type="dxa"/>
              <w:bottom w:w="120" w:type="dxa"/>
              <w:left w:w="100" w:type="dxa"/>
              <w:right w:w="100" w:type="dxa"/>
            </w:tcMar>
          </w:tcPr>
          <w:p>
            <w:pPr>
              <w:jc w:val="center"/>
            </w:pPr>
            <w:r>
              <w:rPr>
                <w:rFonts w:ascii="Calibri" w:hAnsi="Calibri"/>
                <w:b/>
                <w:color w:val="FFFFFF"/>
                <w:sz w:val="18"/>
              </w:rPr>
              <w:t>Representation Impact</w:t>
            </w:r>
          </w:p>
        </w:tc>
      </w:tr>
      <w:tr>
        <w:tc>
          <w:tcPr>
            <w:tcW w:type="dxa" w:w="1584"/>
            <w:shd w:fill="FFFFFF"/>
            <w:tcMar>
              <w:top w:w="80" w:type="dxa"/>
              <w:bottom w:w="80" w:type="dxa"/>
              <w:left w:w="100" w:type="dxa"/>
              <w:right w:w="100" w:type="dxa"/>
            </w:tcMar>
          </w:tcPr>
          <w:p>
            <w:pPr>
              <w:jc w:val="left"/>
            </w:pPr>
            <w:r>
              <w:rPr>
                <w:rFonts w:ascii="Calibri" w:hAnsi="Calibri"/>
                <w:color w:val="2D3748"/>
                <w:sz w:val="17"/>
              </w:rPr>
              <w:t>CEAS 2008 (8D)</w:t>
            </w:r>
          </w:p>
        </w:tc>
        <w:tc>
          <w:tcPr>
            <w:tcW w:type="dxa" w:w="2592"/>
            <w:shd w:fill="FFFFFF"/>
            <w:tcMar>
              <w:top w:w="80" w:type="dxa"/>
              <w:bottom w:w="80" w:type="dxa"/>
              <w:left w:w="100" w:type="dxa"/>
              <w:right w:w="100" w:type="dxa"/>
            </w:tcMar>
          </w:tcPr>
          <w:p>
            <w:pPr>
              <w:jc w:val="center"/>
            </w:pPr>
            <w:r>
              <w:rPr>
                <w:rFonts w:ascii="Calibri" w:hAnsi="Calibri"/>
                <w:color w:val="2D3748"/>
                <w:sz w:val="17"/>
              </w:rPr>
              <w:t>Sparse TF-IDF + TruncatedSVD</w:t>
            </w:r>
          </w:p>
        </w:tc>
        <w:tc>
          <w:tcPr>
            <w:tcW w:type="dxa" w:w="1152"/>
            <w:shd w:fill="FFFFFF"/>
            <w:tcMar>
              <w:top w:w="80" w:type="dxa"/>
              <w:bottom w:w="80" w:type="dxa"/>
              <w:left w:w="100" w:type="dxa"/>
              <w:right w:w="100" w:type="dxa"/>
            </w:tcMar>
          </w:tcPr>
          <w:p>
            <w:pPr>
              <w:jc w:val="center"/>
            </w:pPr>
            <w:r>
              <w:rPr>
                <w:rFonts w:ascii="Calibri" w:hAnsi="Calibri"/>
                <w:color w:val="2D3748"/>
                <w:sz w:val="17"/>
              </w:rPr>
              <w:t>0.9736</w:t>
            </w:r>
          </w:p>
        </w:tc>
        <w:tc>
          <w:tcPr>
            <w:tcW w:type="dxa" w:w="1152"/>
            <w:shd w:fill="FFFFFF"/>
            <w:tcMar>
              <w:top w:w="80" w:type="dxa"/>
              <w:bottom w:w="80" w:type="dxa"/>
              <w:left w:w="100" w:type="dxa"/>
              <w:right w:w="100" w:type="dxa"/>
            </w:tcMar>
          </w:tcPr>
          <w:p>
            <w:pPr>
              <w:jc w:val="center"/>
            </w:pPr>
            <w:r>
              <w:rPr>
                <w:rFonts w:ascii="Calibri" w:hAnsi="Calibri"/>
                <w:color w:val="2D3748"/>
                <w:sz w:val="17"/>
              </w:rPr>
              <w:t>0.9641</w:t>
            </w:r>
          </w:p>
        </w:tc>
        <w:tc>
          <w:tcPr>
            <w:tcW w:type="dxa" w:w="1728"/>
            <w:shd w:fill="FFFFFF"/>
            <w:tcMar>
              <w:top w:w="80" w:type="dxa"/>
              <w:bottom w:w="80" w:type="dxa"/>
              <w:left w:w="100" w:type="dxa"/>
              <w:right w:w="100" w:type="dxa"/>
            </w:tcMar>
          </w:tcPr>
          <w:p>
            <w:pPr>
              <w:jc w:val="center"/>
            </w:pPr>
            <w:r>
              <w:rPr>
                <w:rFonts w:ascii="Calibri" w:hAnsi="Calibri"/>
                <w:color w:val="2D3748"/>
                <w:sz w:val="17"/>
              </w:rPr>
              <w:t>+0.0095 (+0.95 pp)</w:t>
            </w:r>
          </w:p>
        </w:tc>
        <w:tc>
          <w:tcPr>
            <w:tcW w:type="dxa" w:w="2160"/>
            <w:shd w:fill="FFFFFF"/>
            <w:tcMar>
              <w:top w:w="80" w:type="dxa"/>
              <w:bottom w:w="80" w:type="dxa"/>
              <w:left w:w="100" w:type="dxa"/>
              <w:right w:w="100" w:type="dxa"/>
            </w:tcMar>
          </w:tcPr>
          <w:p>
            <w:pPr>
              <w:jc w:val="center"/>
            </w:pPr>
            <w:r>
              <w:rPr>
                <w:rFonts w:ascii="Calibri" w:hAnsi="Calibri"/>
                <w:color w:val="2D3748"/>
                <w:sz w:val="17"/>
              </w:rPr>
              <w:t>Modest non-linear quantum expansion</w:t>
            </w:r>
          </w:p>
        </w:tc>
      </w:tr>
      <w:tr>
        <w:tc>
          <w:tcPr>
            <w:tcW w:type="dxa" w:w="1584"/>
            <w:shd w:fill="F7FAFC"/>
            <w:tcMar>
              <w:top w:w="80" w:type="dxa"/>
              <w:bottom w:w="80" w:type="dxa"/>
              <w:left w:w="100" w:type="dxa"/>
              <w:right w:w="100" w:type="dxa"/>
            </w:tcMar>
          </w:tcPr>
          <w:p>
            <w:pPr>
              <w:jc w:val="left"/>
            </w:pPr>
            <w:r>
              <w:rPr>
                <w:rFonts w:ascii="Calibri" w:hAnsi="Calibri"/>
                <w:color w:val="2D3748"/>
                <w:sz w:val="17"/>
              </w:rPr>
              <w:t>CEAS 2008 (8D)</w:t>
            </w:r>
          </w:p>
        </w:tc>
        <w:tc>
          <w:tcPr>
            <w:tcW w:type="dxa" w:w="2592"/>
            <w:shd w:fill="F7FAFC"/>
            <w:tcMar>
              <w:top w:w="80" w:type="dxa"/>
              <w:bottom w:w="80" w:type="dxa"/>
              <w:left w:w="100" w:type="dxa"/>
              <w:right w:w="100" w:type="dxa"/>
            </w:tcMar>
          </w:tcPr>
          <w:p>
            <w:pPr>
              <w:jc w:val="center"/>
            </w:pPr>
            <w:r>
              <w:rPr>
                <w:rFonts w:ascii="Calibri" w:hAnsi="Calibri"/>
                <w:color w:val="2D3748"/>
                <w:sz w:val="17"/>
              </w:rPr>
              <w:t>Dense RoBERTa-base (768D -&gt; 8D)</w:t>
            </w:r>
          </w:p>
        </w:tc>
        <w:tc>
          <w:tcPr>
            <w:tcW w:type="dxa" w:w="1152"/>
            <w:shd w:fill="F7FAFC"/>
            <w:tcMar>
              <w:top w:w="80" w:type="dxa"/>
              <w:bottom w:w="80" w:type="dxa"/>
              <w:left w:w="100" w:type="dxa"/>
              <w:right w:w="100" w:type="dxa"/>
            </w:tcMar>
          </w:tcPr>
          <w:p>
            <w:pPr>
              <w:jc w:val="center"/>
            </w:pPr>
            <w:r>
              <w:rPr>
                <w:rFonts w:ascii="Calibri" w:hAnsi="Calibri"/>
                <w:color w:val="2D3748"/>
                <w:sz w:val="17"/>
              </w:rPr>
              <w:t>0.9601</w:t>
            </w:r>
          </w:p>
        </w:tc>
        <w:tc>
          <w:tcPr>
            <w:tcW w:type="dxa" w:w="1152"/>
            <w:shd w:fill="F7FAFC"/>
            <w:tcMar>
              <w:top w:w="80" w:type="dxa"/>
              <w:bottom w:w="80" w:type="dxa"/>
              <w:left w:w="100" w:type="dxa"/>
              <w:right w:w="100" w:type="dxa"/>
            </w:tcMar>
          </w:tcPr>
          <w:p>
            <w:pPr>
              <w:jc w:val="center"/>
            </w:pPr>
            <w:r>
              <w:rPr>
                <w:rFonts w:ascii="Calibri" w:hAnsi="Calibri"/>
                <w:color w:val="2D3748"/>
                <w:sz w:val="17"/>
              </w:rPr>
              <w:t>0.9896</w:t>
            </w:r>
          </w:p>
        </w:tc>
        <w:tc>
          <w:tcPr>
            <w:tcW w:type="dxa" w:w="1728"/>
            <w:shd w:fill="F7FAFC"/>
            <w:tcMar>
              <w:top w:w="80" w:type="dxa"/>
              <w:bottom w:w="80" w:type="dxa"/>
              <w:left w:w="100" w:type="dxa"/>
              <w:right w:w="100" w:type="dxa"/>
            </w:tcMar>
          </w:tcPr>
          <w:p>
            <w:pPr>
              <w:jc w:val="center"/>
            </w:pPr>
            <w:r>
              <w:rPr>
                <w:rFonts w:ascii="Calibri" w:hAnsi="Calibri"/>
                <w:color w:val="2D3748"/>
                <w:sz w:val="17"/>
              </w:rPr>
              <w:t>-0.0295 (-2.95 pp)</w:t>
            </w:r>
          </w:p>
        </w:tc>
        <w:tc>
          <w:tcPr>
            <w:tcW w:type="dxa" w:w="2160"/>
            <w:shd w:fill="F7FAFC"/>
            <w:tcMar>
              <w:top w:w="80" w:type="dxa"/>
              <w:bottom w:w="80" w:type="dxa"/>
              <w:left w:w="100" w:type="dxa"/>
              <w:right w:w="100" w:type="dxa"/>
            </w:tcMar>
          </w:tcPr>
          <w:p>
            <w:pPr>
              <w:jc w:val="center"/>
            </w:pPr>
            <w:r>
              <w:rPr>
                <w:rFonts w:ascii="Calibri" w:hAnsi="Calibri"/>
                <w:color w:val="2D3748"/>
                <w:sz w:val="17"/>
              </w:rPr>
              <w:t>RBF exploits Euclidean clustering</w:t>
            </w:r>
          </w:p>
        </w:tc>
      </w:tr>
      <w:tr>
        <w:tc>
          <w:tcPr>
            <w:tcW w:type="dxa" w:w="1584"/>
            <w:shd w:fill="FFFFFF"/>
            <w:tcMar>
              <w:top w:w="80" w:type="dxa"/>
              <w:bottom w:w="80" w:type="dxa"/>
              <w:left w:w="100" w:type="dxa"/>
              <w:right w:w="100" w:type="dxa"/>
            </w:tcMar>
          </w:tcPr>
          <w:p>
            <w:pPr>
              <w:jc w:val="left"/>
            </w:pPr>
            <w:r>
              <w:rPr>
                <w:rFonts w:ascii="Calibri" w:hAnsi="Calibri"/>
                <w:color w:val="2D3748"/>
                <w:sz w:val="17"/>
              </w:rPr>
              <w:t>CEAS 2008 (8D)</w:t>
            </w:r>
          </w:p>
        </w:tc>
        <w:tc>
          <w:tcPr>
            <w:tcW w:type="dxa" w:w="2592"/>
            <w:shd w:fill="FFFFFF"/>
            <w:tcMar>
              <w:top w:w="80" w:type="dxa"/>
              <w:bottom w:w="80" w:type="dxa"/>
              <w:left w:w="100" w:type="dxa"/>
              <w:right w:w="100" w:type="dxa"/>
            </w:tcMar>
          </w:tcPr>
          <w:p>
            <w:pPr>
              <w:jc w:val="center"/>
            </w:pPr>
            <w:r>
              <w:rPr>
                <w:rFonts w:ascii="Calibri" w:hAnsi="Calibri"/>
                <w:color w:val="2D3748"/>
                <w:sz w:val="17"/>
              </w:rPr>
              <w:t>NET REPRESENTATION SHIFT</w:t>
            </w:r>
          </w:p>
        </w:tc>
        <w:tc>
          <w:tcPr>
            <w:tcW w:type="dxa" w:w="1152"/>
            <w:shd w:fill="FFFFFF"/>
            <w:tcMar>
              <w:top w:w="80" w:type="dxa"/>
              <w:bottom w:w="80" w:type="dxa"/>
              <w:left w:w="100" w:type="dxa"/>
              <w:right w:w="100" w:type="dxa"/>
            </w:tcMar>
          </w:tcPr>
          <w:p>
            <w:pPr>
              <w:jc w:val="center"/>
            </w:pPr>
            <w:r>
              <w:rPr>
                <w:rFonts w:ascii="Calibri" w:hAnsi="Calibri"/>
                <w:color w:val="2D3748"/>
                <w:sz w:val="17"/>
              </w:rPr>
              <w:t>-1.35 pp</w:t>
            </w:r>
          </w:p>
        </w:tc>
        <w:tc>
          <w:tcPr>
            <w:tcW w:type="dxa" w:w="1152"/>
            <w:shd w:fill="FFFFFF"/>
            <w:tcMar>
              <w:top w:w="80" w:type="dxa"/>
              <w:bottom w:w="80" w:type="dxa"/>
              <w:left w:w="100" w:type="dxa"/>
              <w:right w:w="100" w:type="dxa"/>
            </w:tcMar>
          </w:tcPr>
          <w:p>
            <w:pPr>
              <w:jc w:val="center"/>
            </w:pPr>
            <w:r>
              <w:rPr>
                <w:rFonts w:ascii="Calibri" w:hAnsi="Calibri"/>
                <w:color w:val="2D3748"/>
                <w:sz w:val="17"/>
              </w:rPr>
              <w:t>+2.55 pp</w:t>
            </w:r>
          </w:p>
        </w:tc>
        <w:tc>
          <w:tcPr>
            <w:tcW w:type="dxa" w:w="1728"/>
            <w:shd w:fill="FFFFFF"/>
            <w:tcMar>
              <w:top w:w="80" w:type="dxa"/>
              <w:bottom w:w="80" w:type="dxa"/>
              <w:left w:w="100" w:type="dxa"/>
              <w:right w:w="100" w:type="dxa"/>
            </w:tcMar>
          </w:tcPr>
          <w:p>
            <w:pPr>
              <w:jc w:val="center"/>
            </w:pPr>
            <w:r>
              <w:rPr>
                <w:rFonts w:ascii="Calibri" w:hAnsi="Calibri"/>
                <w:color w:val="2D3748"/>
                <w:sz w:val="17"/>
              </w:rPr>
              <w:t>-3.90 pp Shift</w:t>
            </w:r>
          </w:p>
        </w:tc>
        <w:tc>
          <w:tcPr>
            <w:tcW w:type="dxa" w:w="2160"/>
            <w:shd w:fill="FFFFFF"/>
            <w:tcMar>
              <w:top w:w="80" w:type="dxa"/>
              <w:bottom w:w="80" w:type="dxa"/>
              <w:left w:w="100" w:type="dxa"/>
              <w:right w:w="100" w:type="dxa"/>
            </w:tcMar>
          </w:tcPr>
          <w:p>
            <w:pPr>
              <w:jc w:val="center"/>
            </w:pPr>
            <w:r>
              <w:rPr>
                <w:rFonts w:ascii="Calibri" w:hAnsi="Calibri"/>
                <w:color w:val="2D3748"/>
                <w:sz w:val="17"/>
              </w:rPr>
              <w:t>Complete Ranking Inversion</w:t>
            </w:r>
          </w:p>
        </w:tc>
      </w:tr>
      <w:tr>
        <w:tc>
          <w:tcPr>
            <w:tcW w:type="dxa" w:w="1584"/>
            <w:shd w:fill="F7FAFC"/>
            <w:tcMar>
              <w:top w:w="80" w:type="dxa"/>
              <w:bottom w:w="80" w:type="dxa"/>
              <w:left w:w="100" w:type="dxa"/>
              <w:right w:w="100" w:type="dxa"/>
            </w:tcMar>
          </w:tcPr>
          <w:p>
            <w:pPr>
              <w:jc w:val="left"/>
            </w:pPr>
            <w:r>
              <w:rPr>
                <w:rFonts w:ascii="Calibri" w:hAnsi="Calibri"/>
                <w:color w:val="2D3748"/>
                <w:sz w:val="17"/>
              </w:rPr>
              <w:t>SMS Spam (8D)</w:t>
            </w:r>
          </w:p>
        </w:tc>
        <w:tc>
          <w:tcPr>
            <w:tcW w:type="dxa" w:w="2592"/>
            <w:shd w:fill="F7FAFC"/>
            <w:tcMar>
              <w:top w:w="80" w:type="dxa"/>
              <w:bottom w:w="80" w:type="dxa"/>
              <w:left w:w="100" w:type="dxa"/>
              <w:right w:w="100" w:type="dxa"/>
            </w:tcMar>
          </w:tcPr>
          <w:p>
            <w:pPr>
              <w:jc w:val="center"/>
            </w:pPr>
            <w:r>
              <w:rPr>
                <w:rFonts w:ascii="Calibri" w:hAnsi="Calibri"/>
                <w:color w:val="2D3748"/>
                <w:sz w:val="17"/>
              </w:rPr>
              <w:t>Sparse TF-IDF + TruncatedSVD</w:t>
            </w:r>
          </w:p>
        </w:tc>
        <w:tc>
          <w:tcPr>
            <w:tcW w:type="dxa" w:w="1152"/>
            <w:shd w:fill="F7FAFC"/>
            <w:tcMar>
              <w:top w:w="80" w:type="dxa"/>
              <w:bottom w:w="80" w:type="dxa"/>
              <w:left w:w="100" w:type="dxa"/>
              <w:right w:w="100" w:type="dxa"/>
            </w:tcMar>
          </w:tcPr>
          <w:p>
            <w:pPr>
              <w:jc w:val="center"/>
            </w:pPr>
            <w:r>
              <w:rPr>
                <w:rFonts w:ascii="Calibri" w:hAnsi="Calibri"/>
                <w:color w:val="2D3748"/>
                <w:sz w:val="17"/>
              </w:rPr>
              <w:t>0.6324</w:t>
            </w:r>
          </w:p>
        </w:tc>
        <w:tc>
          <w:tcPr>
            <w:tcW w:type="dxa" w:w="1152"/>
            <w:shd w:fill="F7FAFC"/>
            <w:tcMar>
              <w:top w:w="80" w:type="dxa"/>
              <w:bottom w:w="80" w:type="dxa"/>
              <w:left w:w="100" w:type="dxa"/>
              <w:right w:w="100" w:type="dxa"/>
            </w:tcMar>
          </w:tcPr>
          <w:p>
            <w:pPr>
              <w:jc w:val="center"/>
            </w:pPr>
            <w:r>
              <w:rPr>
                <w:rFonts w:ascii="Calibri" w:hAnsi="Calibri"/>
                <w:color w:val="2D3748"/>
                <w:sz w:val="17"/>
              </w:rPr>
              <w:t>0.8276</w:t>
            </w:r>
          </w:p>
        </w:tc>
        <w:tc>
          <w:tcPr>
            <w:tcW w:type="dxa" w:w="1728"/>
            <w:shd w:fill="F7FAFC"/>
            <w:tcMar>
              <w:top w:w="80" w:type="dxa"/>
              <w:bottom w:w="80" w:type="dxa"/>
              <w:left w:w="100" w:type="dxa"/>
              <w:right w:w="100" w:type="dxa"/>
            </w:tcMar>
          </w:tcPr>
          <w:p>
            <w:pPr>
              <w:jc w:val="center"/>
            </w:pPr>
            <w:r>
              <w:rPr>
                <w:rFonts w:ascii="Calibri" w:hAnsi="Calibri"/>
                <w:color w:val="2D3748"/>
                <w:sz w:val="17"/>
              </w:rPr>
              <w:t>-0.1952 (-19.52 pp)</w:t>
            </w:r>
          </w:p>
        </w:tc>
        <w:tc>
          <w:tcPr>
            <w:tcW w:type="dxa" w:w="2160"/>
            <w:shd w:fill="F7FAFC"/>
            <w:tcMar>
              <w:top w:w="80" w:type="dxa"/>
              <w:bottom w:w="80" w:type="dxa"/>
              <w:left w:w="100" w:type="dxa"/>
              <w:right w:w="100" w:type="dxa"/>
            </w:tcMar>
          </w:tcPr>
          <w:p>
            <w:pPr>
              <w:jc w:val="center"/>
            </w:pPr>
            <w:r>
              <w:rPr>
                <w:rFonts w:ascii="Calibri" w:hAnsi="Calibri"/>
                <w:color w:val="2D3748"/>
                <w:sz w:val="17"/>
              </w:rPr>
              <w:t>RBF superior on sparse projections</w:t>
            </w:r>
          </w:p>
        </w:tc>
      </w:tr>
      <w:tr>
        <w:tc>
          <w:tcPr>
            <w:tcW w:type="dxa" w:w="1584"/>
            <w:shd w:fill="FFFFFF"/>
            <w:tcMar>
              <w:top w:w="80" w:type="dxa"/>
              <w:bottom w:w="80" w:type="dxa"/>
              <w:left w:w="100" w:type="dxa"/>
              <w:right w:w="100" w:type="dxa"/>
            </w:tcMar>
          </w:tcPr>
          <w:p>
            <w:pPr>
              <w:jc w:val="left"/>
            </w:pPr>
            <w:r>
              <w:rPr>
                <w:rFonts w:ascii="Calibri" w:hAnsi="Calibri"/>
                <w:color w:val="2D3748"/>
                <w:sz w:val="17"/>
              </w:rPr>
              <w:t>SMS Spam (8D)</w:t>
            </w:r>
          </w:p>
        </w:tc>
        <w:tc>
          <w:tcPr>
            <w:tcW w:type="dxa" w:w="2592"/>
            <w:shd w:fill="FFFFFF"/>
            <w:tcMar>
              <w:top w:w="80" w:type="dxa"/>
              <w:bottom w:w="80" w:type="dxa"/>
              <w:left w:w="100" w:type="dxa"/>
              <w:right w:w="100" w:type="dxa"/>
            </w:tcMar>
          </w:tcPr>
          <w:p>
            <w:pPr>
              <w:jc w:val="center"/>
            </w:pPr>
            <w:r>
              <w:rPr>
                <w:rFonts w:ascii="Calibri" w:hAnsi="Calibri"/>
                <w:color w:val="2D3748"/>
                <w:sz w:val="17"/>
              </w:rPr>
              <w:t>Dense all-MiniLM-L6-v2</w:t>
            </w:r>
          </w:p>
        </w:tc>
        <w:tc>
          <w:tcPr>
            <w:tcW w:type="dxa" w:w="1152"/>
            <w:shd w:fill="FFFFFF"/>
            <w:tcMar>
              <w:top w:w="80" w:type="dxa"/>
              <w:bottom w:w="80" w:type="dxa"/>
              <w:left w:w="100" w:type="dxa"/>
              <w:right w:w="100" w:type="dxa"/>
            </w:tcMar>
          </w:tcPr>
          <w:p>
            <w:pPr>
              <w:jc w:val="center"/>
            </w:pPr>
            <w:r>
              <w:rPr>
                <w:rFonts w:ascii="Calibri" w:hAnsi="Calibri"/>
                <w:color w:val="2D3748"/>
                <w:sz w:val="17"/>
              </w:rPr>
              <w:t>0.7707</w:t>
            </w:r>
          </w:p>
        </w:tc>
        <w:tc>
          <w:tcPr>
            <w:tcW w:type="dxa" w:w="1152"/>
            <w:shd w:fill="FFFFFF"/>
            <w:tcMar>
              <w:top w:w="80" w:type="dxa"/>
              <w:bottom w:w="80" w:type="dxa"/>
              <w:left w:w="100" w:type="dxa"/>
              <w:right w:w="100" w:type="dxa"/>
            </w:tcMar>
          </w:tcPr>
          <w:p>
            <w:pPr>
              <w:jc w:val="center"/>
            </w:pPr>
            <w:r>
              <w:rPr>
                <w:rFonts w:ascii="Calibri" w:hAnsi="Calibri"/>
                <w:color w:val="2D3748"/>
                <w:sz w:val="17"/>
              </w:rPr>
              <w:t>0.7930</w:t>
            </w:r>
          </w:p>
        </w:tc>
        <w:tc>
          <w:tcPr>
            <w:tcW w:type="dxa" w:w="1728"/>
            <w:shd w:fill="FFFFFF"/>
            <w:tcMar>
              <w:top w:w="80" w:type="dxa"/>
              <w:bottom w:w="80" w:type="dxa"/>
              <w:left w:w="100" w:type="dxa"/>
              <w:right w:w="100" w:type="dxa"/>
            </w:tcMar>
          </w:tcPr>
          <w:p>
            <w:pPr>
              <w:jc w:val="center"/>
            </w:pPr>
            <w:r>
              <w:rPr>
                <w:rFonts w:ascii="Calibri" w:hAnsi="Calibri"/>
                <w:color w:val="2D3748"/>
                <w:sz w:val="17"/>
              </w:rPr>
              <w:t>-0.0223 (-2.23 pp)</w:t>
            </w:r>
          </w:p>
        </w:tc>
        <w:tc>
          <w:tcPr>
            <w:tcW w:type="dxa" w:w="2160"/>
            <w:shd w:fill="FFFFFF"/>
            <w:tcMar>
              <w:top w:w="80" w:type="dxa"/>
              <w:bottom w:w="80" w:type="dxa"/>
              <w:left w:w="100" w:type="dxa"/>
              <w:right w:w="100" w:type="dxa"/>
            </w:tcMar>
          </w:tcPr>
          <w:p>
            <w:pPr>
              <w:jc w:val="center"/>
            </w:pPr>
            <w:r>
              <w:rPr>
                <w:rFonts w:ascii="Calibri" w:hAnsi="Calibri"/>
                <w:color w:val="2D3748"/>
                <w:sz w:val="17"/>
              </w:rPr>
              <w:t>Moderate gap reduction</w:t>
            </w:r>
          </w:p>
        </w:tc>
      </w:tr>
      <w:tr>
        <w:tc>
          <w:tcPr>
            <w:tcW w:type="dxa" w:w="1584"/>
            <w:shd w:fill="F7FAFC"/>
            <w:tcMar>
              <w:top w:w="80" w:type="dxa"/>
              <w:bottom w:w="80" w:type="dxa"/>
              <w:left w:w="100" w:type="dxa"/>
              <w:right w:w="100" w:type="dxa"/>
            </w:tcMar>
          </w:tcPr>
          <w:p>
            <w:pPr>
              <w:jc w:val="left"/>
            </w:pPr>
            <w:r>
              <w:rPr>
                <w:rFonts w:ascii="Calibri" w:hAnsi="Calibri"/>
                <w:color w:val="2D3748"/>
                <w:sz w:val="17"/>
              </w:rPr>
              <w:t>SMS Spam (8D)</w:t>
            </w:r>
          </w:p>
        </w:tc>
        <w:tc>
          <w:tcPr>
            <w:tcW w:type="dxa" w:w="2592"/>
            <w:shd w:fill="F7FAFC"/>
            <w:tcMar>
              <w:top w:w="80" w:type="dxa"/>
              <w:bottom w:w="80" w:type="dxa"/>
              <w:left w:w="100" w:type="dxa"/>
              <w:right w:w="100" w:type="dxa"/>
            </w:tcMar>
          </w:tcPr>
          <w:p>
            <w:pPr>
              <w:jc w:val="center"/>
            </w:pPr>
            <w:r>
              <w:rPr>
                <w:rFonts w:ascii="Calibri" w:hAnsi="Calibri"/>
                <w:color w:val="2D3748"/>
                <w:sz w:val="17"/>
              </w:rPr>
              <w:t>Dense all-mpnet-base-v2</w:t>
            </w:r>
          </w:p>
        </w:tc>
        <w:tc>
          <w:tcPr>
            <w:tcW w:type="dxa" w:w="1152"/>
            <w:shd w:fill="F7FAFC"/>
            <w:tcMar>
              <w:top w:w="80" w:type="dxa"/>
              <w:bottom w:w="80" w:type="dxa"/>
              <w:left w:w="100" w:type="dxa"/>
              <w:right w:w="100" w:type="dxa"/>
            </w:tcMar>
          </w:tcPr>
          <w:p>
            <w:pPr>
              <w:jc w:val="center"/>
            </w:pPr>
            <w:r>
              <w:rPr>
                <w:rFonts w:ascii="Calibri" w:hAnsi="Calibri"/>
                <w:color w:val="2D3748"/>
                <w:sz w:val="17"/>
              </w:rPr>
              <w:t>0.3756</w:t>
            </w:r>
          </w:p>
        </w:tc>
        <w:tc>
          <w:tcPr>
            <w:tcW w:type="dxa" w:w="1152"/>
            <w:shd w:fill="F7FAFC"/>
            <w:tcMar>
              <w:top w:w="80" w:type="dxa"/>
              <w:bottom w:w="80" w:type="dxa"/>
              <w:left w:w="100" w:type="dxa"/>
              <w:right w:w="100" w:type="dxa"/>
            </w:tcMar>
          </w:tcPr>
          <w:p>
            <w:pPr>
              <w:jc w:val="center"/>
            </w:pPr>
            <w:r>
              <w:rPr>
                <w:rFonts w:ascii="Calibri" w:hAnsi="Calibri"/>
                <w:color w:val="2D3748"/>
                <w:sz w:val="17"/>
              </w:rPr>
              <w:t>0.9045</w:t>
            </w:r>
          </w:p>
        </w:tc>
        <w:tc>
          <w:tcPr>
            <w:tcW w:type="dxa" w:w="1728"/>
            <w:shd w:fill="F7FAFC"/>
            <w:tcMar>
              <w:top w:w="80" w:type="dxa"/>
              <w:bottom w:w="80" w:type="dxa"/>
              <w:left w:w="100" w:type="dxa"/>
              <w:right w:w="100" w:type="dxa"/>
            </w:tcMar>
          </w:tcPr>
          <w:p>
            <w:pPr>
              <w:jc w:val="center"/>
            </w:pPr>
            <w:r>
              <w:rPr>
                <w:rFonts w:ascii="Calibri" w:hAnsi="Calibri"/>
                <w:color w:val="2D3748"/>
                <w:sz w:val="17"/>
              </w:rPr>
              <w:t>-0.5288 (-52.88 pp)</w:t>
            </w:r>
          </w:p>
        </w:tc>
        <w:tc>
          <w:tcPr>
            <w:tcW w:type="dxa" w:w="2160"/>
            <w:shd w:fill="F7FAFC"/>
            <w:tcMar>
              <w:top w:w="80" w:type="dxa"/>
              <w:bottom w:w="80" w:type="dxa"/>
              <w:left w:w="100" w:type="dxa"/>
              <w:right w:w="100" w:type="dxa"/>
            </w:tcMar>
          </w:tcPr>
          <w:p>
            <w:pPr>
              <w:jc w:val="center"/>
            </w:pPr>
            <w:r>
              <w:rPr>
                <w:rFonts w:ascii="Calibri" w:hAnsi="Calibri"/>
                <w:color w:val="2D3748"/>
                <w:sz w:val="17"/>
              </w:rPr>
              <w:t>Catastrophic Phase-Wrapping Collapse</w:t>
            </w:r>
          </w:p>
        </w:tc>
      </w:tr>
    </w:tbl>
    <w:p>
      <w:pPr>
        <w:spacing w:after="120"/>
      </w:pPr>
    </w:p>
    <w:p>
      <w:pPr>
        <w:spacing w:after="80"/>
        <w:jc w:val="center"/>
      </w:pPr>
      <w:r>
        <w:drawing>
          <wp:inline xmlns:a="http://schemas.openxmlformats.org/drawingml/2006/main" xmlns:pic="http://schemas.openxmlformats.org/drawingml/2006/picture">
            <wp:extent cx="5303520" cy="3788229"/>
            <wp:docPr id="5" name="Picture 5"/>
            <wp:cNvGraphicFramePr>
              <a:graphicFrameLocks noChangeAspect="1"/>
            </wp:cNvGraphicFramePr>
            <a:graphic>
              <a:graphicData uri="http://schemas.openxmlformats.org/drawingml/2006/picture">
                <pic:pic>
                  <pic:nvPicPr>
                    <pic:cNvPr id="0" name="figure_6_representation_interaction.png"/>
                    <pic:cNvPicPr/>
                  </pic:nvPicPr>
                  <pic:blipFill>
                    <a:blip r:embed="rId14"/>
                    <a:stretch>
                      <a:fillRect/>
                    </a:stretch>
                  </pic:blipFill>
                  <pic:spPr>
                    <a:xfrm>
                      <a:off x="0" y="0"/>
                      <a:ext cx="5303520" cy="3788229"/>
                    </a:xfrm>
                    <a:prstGeom prst="rect"/>
                  </pic:spPr>
                </pic:pic>
              </a:graphicData>
            </a:graphic>
          </wp:inline>
        </w:drawing>
      </w:r>
    </w:p>
    <w:p>
      <w:pPr>
        <w:spacing w:after="200"/>
        <w:jc w:val="center"/>
      </w:pPr>
      <w:r>
        <w:rPr>
          <w:rFonts w:ascii="Calibri" w:hAnsi="Calibri"/>
          <w:i/>
          <w:color w:val="718096"/>
          <w:sz w:val="17"/>
        </w:rPr>
        <w:t>Figure 5: Upstream Representation Interaction and Ranking Inversion on CEAS 2008 and SMS Spam. Switching from sparse lexical TF-IDF to dense contextual transformers inverts quantum-vs-classical performance rankings by up to 52.88 percentage points.</w:t>
      </w:r>
    </w:p>
    <w:p>
      <w:pPr>
        <w:pStyle w:val="Heading2"/>
        <w:keepNext/>
        <w:spacing w:before="200" w:after="80"/>
      </w:pPr>
      <w:r>
        <w:rPr>
          <w:rFonts w:ascii="Calibri" w:hAnsi="Calibri"/>
          <w:b/>
          <w:color w:val="2B6CB0"/>
          <w:sz w:val="26"/>
        </w:rPr>
        <w:t>6.5 Cross-Source Domain Shift Generalization (Result 4)</w:t>
      </w:r>
    </w:p>
    <w:p>
      <w:pPr>
        <w:spacing w:after="120"/>
      </w:pPr>
      <w:r>
        <w:t>Under cross-source domain transfer (Direction B: training on TREC 2007 and testing on a balanced mixture of TREC 2005 and TREC 2006 across 10 seeds; Table 6 and Figure 6):</w:t>
        <w:br/>
        <w:t>• Quantum Kernel: F1 = 0.6680 ± 0.0094 (23.7% relative drop from IID).</w:t>
        <w:br/>
        <w:t>• Classical RBF: F1 = 0.6913 ± 0.0161 (20.6% relative drop from IID).</w:t>
        <w:br/>
        <w:t>• Paired Difference: ΔF1 = -0.0233 ± 0.0200, 95% Bootstrap CI [-0.0353, -0.0117], permutation p = 0.0046, Benjamini–Hochberg FDR p = 0.0069.</w:t>
        <w:br/>
        <w:br/>
        <w:t>The matched classical RBF kernel significantly outperforms the quantum kernel under source shift, and the performance deficit exceeds the practical equivalence threshold (ε = 0.01).</w:t>
      </w:r>
    </w:p>
    <w:tbl>
      <w:tblPr>
        <w:tblW w:type="auto" w:w="0"/>
        <w:jc w:val="center"/>
        <w:tblLayout w:type="fixed"/>
        <w:tblLook w:firstColumn="1" w:firstRow="1" w:lastColumn="0" w:lastRow="0" w:noHBand="0" w:noVBand="1" w:val="04A0"/>
        <w:tblBorders>
          <w:top w:val="single" w:sz="6" w:space="0" w:color="CBD5E0"/>
          <w:bottom w:val="single" w:sz="12" w:space="0" w:color="1A365D"/>
          <w:insideH w:val="single" w:sz="4" w:space="0" w:color="E2E8F0"/>
          <w:insideV w:val="none"/>
          <w:left w:val="none"/>
          <w:right w:val="none"/>
        </w:tblBorders>
      </w:tblPr>
      <w:tblGrid>
        <w:gridCol w:w="1337"/>
        <w:gridCol w:w="1337"/>
        <w:gridCol w:w="1337"/>
        <w:gridCol w:w="1337"/>
        <w:gridCol w:w="1337"/>
        <w:gridCol w:w="1337"/>
        <w:gridCol w:w="1337"/>
      </w:tblGrid>
      <w:tr>
        <w:tc>
          <w:tcPr>
            <w:tcW w:type="dxa" w:w="2592"/>
            <w:shd w:fill="1A365D"/>
            <w:tcMar>
              <w:top w:w="120" w:type="dxa"/>
              <w:bottom w:w="120" w:type="dxa"/>
              <w:left w:w="100" w:type="dxa"/>
              <w:right w:w="100" w:type="dxa"/>
            </w:tcMar>
          </w:tcPr>
          <w:p>
            <w:pPr>
              <w:jc w:val="left"/>
            </w:pPr>
            <w:r>
              <w:rPr>
                <w:rFonts w:ascii="Calibri" w:hAnsi="Calibri"/>
                <w:b/>
                <w:color w:val="FFFFFF"/>
                <w:sz w:val="18"/>
              </w:rPr>
              <w:t>Model Architecture</w:t>
            </w:r>
          </w:p>
        </w:tc>
        <w:tc>
          <w:tcPr>
            <w:tcW w:type="dxa" w:w="1584"/>
            <w:shd w:fill="1A365D"/>
            <w:tcMar>
              <w:top w:w="120" w:type="dxa"/>
              <w:bottom w:w="120" w:type="dxa"/>
              <w:left w:w="100" w:type="dxa"/>
              <w:right w:w="100" w:type="dxa"/>
            </w:tcMar>
          </w:tcPr>
          <w:p>
            <w:pPr>
              <w:jc w:val="center"/>
            </w:pPr>
            <w:r>
              <w:rPr>
                <w:rFonts w:ascii="Calibri" w:hAnsi="Calibri"/>
                <w:b/>
                <w:color w:val="FFFFFF"/>
                <w:sz w:val="18"/>
              </w:rPr>
              <w:t>In-Distribution F1</w:t>
            </w:r>
          </w:p>
        </w:tc>
        <w:tc>
          <w:tcPr>
            <w:tcW w:type="dxa" w:w="1584"/>
            <w:shd w:fill="1A365D"/>
            <w:tcMar>
              <w:top w:w="120" w:type="dxa"/>
              <w:bottom w:w="120" w:type="dxa"/>
              <w:left w:w="100" w:type="dxa"/>
              <w:right w:w="100" w:type="dxa"/>
            </w:tcMar>
          </w:tcPr>
          <w:p>
            <w:pPr>
              <w:jc w:val="center"/>
            </w:pPr>
            <w:r>
              <w:rPr>
                <w:rFonts w:ascii="Calibri" w:hAnsi="Calibri"/>
                <w:b/>
                <w:color w:val="FFFFFF"/>
                <w:sz w:val="18"/>
              </w:rPr>
              <w:t>Domain Holdout F1</w:t>
            </w:r>
          </w:p>
        </w:tc>
        <w:tc>
          <w:tcPr>
            <w:tcW w:type="dxa" w:w="1440"/>
            <w:shd w:fill="1A365D"/>
            <w:tcMar>
              <w:top w:w="120" w:type="dxa"/>
              <w:bottom w:w="120" w:type="dxa"/>
              <w:left w:w="100" w:type="dxa"/>
              <w:right w:w="100" w:type="dxa"/>
            </w:tcMar>
          </w:tcPr>
          <w:p>
            <w:pPr>
              <w:jc w:val="center"/>
            </w:pPr>
            <w:r>
              <w:rPr>
                <w:rFonts w:ascii="Calibri" w:hAnsi="Calibri"/>
                <w:b/>
                <w:color w:val="FFFFFF"/>
                <w:sz w:val="18"/>
              </w:rPr>
              <w:t>Absolute Drop (Δ)</w:t>
            </w:r>
          </w:p>
        </w:tc>
        <w:tc>
          <w:tcPr>
            <w:tcW w:type="dxa" w:w="1296"/>
            <w:shd w:fill="1A365D"/>
            <w:tcMar>
              <w:top w:w="120" w:type="dxa"/>
              <w:bottom w:w="120" w:type="dxa"/>
              <w:left w:w="100" w:type="dxa"/>
              <w:right w:w="100" w:type="dxa"/>
            </w:tcMar>
          </w:tcPr>
          <w:p>
            <w:pPr>
              <w:jc w:val="center"/>
            </w:pPr>
            <w:r>
              <w:rPr>
                <w:rFonts w:ascii="Calibri" w:hAnsi="Calibri"/>
                <w:b/>
                <w:color w:val="FFFFFF"/>
                <w:sz w:val="18"/>
              </w:rPr>
              <w:t>Relative Drop (%)</w:t>
            </w:r>
          </w:p>
        </w:tc>
        <w:tc>
          <w:tcPr>
            <w:tcW w:type="dxa" w:w="1152"/>
            <w:shd w:fill="1A365D"/>
            <w:tcMar>
              <w:top w:w="120" w:type="dxa"/>
              <w:bottom w:w="120" w:type="dxa"/>
              <w:left w:w="100" w:type="dxa"/>
              <w:right w:w="100" w:type="dxa"/>
            </w:tcMar>
          </w:tcPr>
          <w:p>
            <w:pPr>
              <w:jc w:val="center"/>
            </w:pPr>
            <w:r>
              <w:rPr>
                <w:rFonts w:ascii="Calibri" w:hAnsi="Calibri"/>
                <w:b/>
                <w:color w:val="FFFFFF"/>
                <w:sz w:val="18"/>
              </w:rPr>
              <w:t>PR-AUC</w:t>
            </w:r>
          </w:p>
        </w:tc>
        <w:tc>
          <w:tcPr>
            <w:tcW w:type="dxa" w:w="1152"/>
            <w:shd w:fill="1A365D"/>
            <w:tcMar>
              <w:top w:w="120" w:type="dxa"/>
              <w:bottom w:w="120" w:type="dxa"/>
              <w:left w:w="100" w:type="dxa"/>
              <w:right w:w="100" w:type="dxa"/>
            </w:tcMar>
          </w:tcPr>
          <w:p>
            <w:pPr>
              <w:jc w:val="center"/>
            </w:pPr>
            <w:r>
              <w:rPr>
                <w:rFonts w:ascii="Calibri" w:hAnsi="Calibri"/>
                <w:b/>
                <w:color w:val="FFFFFF"/>
                <w:sz w:val="18"/>
              </w:rPr>
              <w:t>ROC-AUC</w:t>
            </w:r>
          </w:p>
        </w:tc>
      </w:tr>
      <w:tr>
        <w:tc>
          <w:tcPr>
            <w:tcW w:type="dxa" w:w="2592"/>
            <w:shd w:fill="FFFFFF"/>
            <w:tcMar>
              <w:top w:w="80" w:type="dxa"/>
              <w:bottom w:w="80" w:type="dxa"/>
              <w:left w:w="100" w:type="dxa"/>
              <w:right w:w="100" w:type="dxa"/>
            </w:tcMar>
          </w:tcPr>
          <w:p>
            <w:pPr>
              <w:jc w:val="left"/>
            </w:pPr>
            <w:r>
              <w:rPr>
                <w:rFonts w:ascii="Calibri" w:hAnsi="Calibri"/>
                <w:color w:val="2D3748"/>
                <w:sz w:val="17"/>
              </w:rPr>
              <w:t>Linear SVM (8D SVD)</w:t>
            </w:r>
          </w:p>
        </w:tc>
        <w:tc>
          <w:tcPr>
            <w:tcW w:type="dxa" w:w="1584"/>
            <w:shd w:fill="FFFFFF"/>
            <w:tcMar>
              <w:top w:w="80" w:type="dxa"/>
              <w:bottom w:w="80" w:type="dxa"/>
              <w:left w:w="100" w:type="dxa"/>
              <w:right w:w="100" w:type="dxa"/>
            </w:tcMar>
          </w:tcPr>
          <w:p>
            <w:pPr>
              <w:jc w:val="center"/>
            </w:pPr>
            <w:r>
              <w:rPr>
                <w:rFonts w:ascii="Calibri" w:hAnsi="Calibri"/>
                <w:color w:val="2D3748"/>
                <w:sz w:val="17"/>
              </w:rPr>
              <w:t>0.8445 ± 0.0022</w:t>
            </w:r>
          </w:p>
        </w:tc>
        <w:tc>
          <w:tcPr>
            <w:tcW w:type="dxa" w:w="1584"/>
            <w:shd w:fill="FFFFFF"/>
            <w:tcMar>
              <w:top w:w="80" w:type="dxa"/>
              <w:bottom w:w="80" w:type="dxa"/>
              <w:left w:w="100" w:type="dxa"/>
              <w:right w:w="100" w:type="dxa"/>
            </w:tcMar>
          </w:tcPr>
          <w:p>
            <w:pPr>
              <w:jc w:val="center"/>
            </w:pPr>
            <w:r>
              <w:rPr>
                <w:rFonts w:ascii="Calibri" w:hAnsi="Calibri"/>
                <w:color w:val="2D3748"/>
                <w:sz w:val="17"/>
              </w:rPr>
              <w:t>0.6622 ± 0.0142</w:t>
            </w:r>
          </w:p>
        </w:tc>
        <w:tc>
          <w:tcPr>
            <w:tcW w:type="dxa" w:w="1440"/>
            <w:shd w:fill="FFFFFF"/>
            <w:tcMar>
              <w:top w:w="80" w:type="dxa"/>
              <w:bottom w:w="80" w:type="dxa"/>
              <w:left w:w="100" w:type="dxa"/>
              <w:right w:w="100" w:type="dxa"/>
            </w:tcMar>
          </w:tcPr>
          <w:p>
            <w:pPr>
              <w:jc w:val="center"/>
            </w:pPr>
            <w:r>
              <w:rPr>
                <w:rFonts w:ascii="Calibri" w:hAnsi="Calibri"/>
                <w:color w:val="2D3748"/>
                <w:sz w:val="17"/>
              </w:rPr>
              <w:t>-0.1823</w:t>
            </w:r>
          </w:p>
        </w:tc>
        <w:tc>
          <w:tcPr>
            <w:tcW w:type="dxa" w:w="1296"/>
            <w:shd w:fill="FFFFFF"/>
            <w:tcMar>
              <w:top w:w="80" w:type="dxa"/>
              <w:bottom w:w="80" w:type="dxa"/>
              <w:left w:w="100" w:type="dxa"/>
              <w:right w:w="100" w:type="dxa"/>
            </w:tcMar>
          </w:tcPr>
          <w:p>
            <w:pPr>
              <w:jc w:val="center"/>
            </w:pPr>
            <w:r>
              <w:rPr>
                <w:rFonts w:ascii="Calibri" w:hAnsi="Calibri"/>
                <w:color w:val="2D3748"/>
                <w:sz w:val="17"/>
              </w:rPr>
              <w:t>-21.6%</w:t>
            </w:r>
          </w:p>
        </w:tc>
        <w:tc>
          <w:tcPr>
            <w:tcW w:type="dxa" w:w="1152"/>
            <w:shd w:fill="FFFFFF"/>
            <w:tcMar>
              <w:top w:w="80" w:type="dxa"/>
              <w:bottom w:w="80" w:type="dxa"/>
              <w:left w:w="100" w:type="dxa"/>
              <w:right w:w="100" w:type="dxa"/>
            </w:tcMar>
          </w:tcPr>
          <w:p>
            <w:pPr>
              <w:jc w:val="center"/>
            </w:pPr>
            <w:r>
              <w:rPr>
                <w:rFonts w:ascii="Calibri" w:hAnsi="Calibri"/>
                <w:color w:val="2D3748"/>
                <w:sz w:val="17"/>
              </w:rPr>
              <w:t>0.7812</w:t>
            </w:r>
          </w:p>
        </w:tc>
        <w:tc>
          <w:tcPr>
            <w:tcW w:type="dxa" w:w="1152"/>
            <w:shd w:fill="FFFFFF"/>
            <w:tcMar>
              <w:top w:w="80" w:type="dxa"/>
              <w:bottom w:w="80" w:type="dxa"/>
              <w:left w:w="100" w:type="dxa"/>
              <w:right w:w="100" w:type="dxa"/>
            </w:tcMar>
          </w:tcPr>
          <w:p>
            <w:pPr>
              <w:jc w:val="center"/>
            </w:pPr>
            <w:r>
              <w:rPr>
                <w:rFonts w:ascii="Calibri" w:hAnsi="Calibri"/>
                <w:color w:val="2D3748"/>
                <w:sz w:val="17"/>
              </w:rPr>
              <w:t>0.7950</w:t>
            </w:r>
          </w:p>
        </w:tc>
      </w:tr>
      <w:tr>
        <w:tc>
          <w:tcPr>
            <w:tcW w:type="dxa" w:w="2592"/>
            <w:shd w:fill="F7FAFC"/>
            <w:tcMar>
              <w:top w:w="80" w:type="dxa"/>
              <w:bottom w:w="80" w:type="dxa"/>
              <w:left w:w="100" w:type="dxa"/>
              <w:right w:w="100" w:type="dxa"/>
            </w:tcMar>
          </w:tcPr>
          <w:p>
            <w:pPr>
              <w:jc w:val="left"/>
            </w:pPr>
            <w:r>
              <w:rPr>
                <w:rFonts w:ascii="Calibri" w:hAnsi="Calibri"/>
                <w:color w:val="2D3748"/>
                <w:sz w:val="17"/>
              </w:rPr>
              <w:t>Classical RBF (8D SVD)</w:t>
            </w:r>
          </w:p>
        </w:tc>
        <w:tc>
          <w:tcPr>
            <w:tcW w:type="dxa" w:w="1584"/>
            <w:shd w:fill="F7FAFC"/>
            <w:tcMar>
              <w:top w:w="80" w:type="dxa"/>
              <w:bottom w:w="80" w:type="dxa"/>
              <w:left w:w="100" w:type="dxa"/>
              <w:right w:w="100" w:type="dxa"/>
            </w:tcMar>
          </w:tcPr>
          <w:p>
            <w:pPr>
              <w:jc w:val="center"/>
            </w:pPr>
            <w:r>
              <w:rPr>
                <w:rFonts w:ascii="Calibri" w:hAnsi="Calibri"/>
                <w:color w:val="2D3748"/>
                <w:sz w:val="17"/>
              </w:rPr>
              <w:t>0.8709 ± 0.0030</w:t>
            </w:r>
          </w:p>
        </w:tc>
        <w:tc>
          <w:tcPr>
            <w:tcW w:type="dxa" w:w="1584"/>
            <w:shd w:fill="F7FAFC"/>
            <w:tcMar>
              <w:top w:w="80" w:type="dxa"/>
              <w:bottom w:w="80" w:type="dxa"/>
              <w:left w:w="100" w:type="dxa"/>
              <w:right w:w="100" w:type="dxa"/>
            </w:tcMar>
          </w:tcPr>
          <w:p>
            <w:pPr>
              <w:jc w:val="center"/>
            </w:pPr>
            <w:r>
              <w:rPr>
                <w:rFonts w:ascii="Calibri" w:hAnsi="Calibri"/>
                <w:color w:val="2D3748"/>
                <w:sz w:val="17"/>
              </w:rPr>
              <w:t>0.6913 ± 0.0161</w:t>
            </w:r>
          </w:p>
        </w:tc>
        <w:tc>
          <w:tcPr>
            <w:tcW w:type="dxa" w:w="1440"/>
            <w:shd w:fill="F7FAFC"/>
            <w:tcMar>
              <w:top w:w="80" w:type="dxa"/>
              <w:bottom w:w="80" w:type="dxa"/>
              <w:left w:w="100" w:type="dxa"/>
              <w:right w:w="100" w:type="dxa"/>
            </w:tcMar>
          </w:tcPr>
          <w:p>
            <w:pPr>
              <w:jc w:val="center"/>
            </w:pPr>
            <w:r>
              <w:rPr>
                <w:rFonts w:ascii="Calibri" w:hAnsi="Calibri"/>
                <w:color w:val="2D3748"/>
                <w:sz w:val="17"/>
              </w:rPr>
              <w:t>-0.1796</w:t>
            </w:r>
          </w:p>
        </w:tc>
        <w:tc>
          <w:tcPr>
            <w:tcW w:type="dxa" w:w="1296"/>
            <w:shd w:fill="F7FAFC"/>
            <w:tcMar>
              <w:top w:w="80" w:type="dxa"/>
              <w:bottom w:w="80" w:type="dxa"/>
              <w:left w:w="100" w:type="dxa"/>
              <w:right w:w="100" w:type="dxa"/>
            </w:tcMar>
          </w:tcPr>
          <w:p>
            <w:pPr>
              <w:jc w:val="center"/>
            </w:pPr>
            <w:r>
              <w:rPr>
                <w:rFonts w:ascii="Calibri" w:hAnsi="Calibri"/>
                <w:color w:val="2D3748"/>
                <w:sz w:val="17"/>
              </w:rPr>
              <w:t>-20.6%</w:t>
            </w:r>
          </w:p>
        </w:tc>
        <w:tc>
          <w:tcPr>
            <w:tcW w:type="dxa" w:w="1152"/>
            <w:shd w:fill="F7FAFC"/>
            <w:tcMar>
              <w:top w:w="80" w:type="dxa"/>
              <w:bottom w:w="80" w:type="dxa"/>
              <w:left w:w="100" w:type="dxa"/>
              <w:right w:w="100" w:type="dxa"/>
            </w:tcMar>
          </w:tcPr>
          <w:p>
            <w:pPr>
              <w:jc w:val="center"/>
            </w:pPr>
            <w:r>
              <w:rPr>
                <w:rFonts w:ascii="Calibri" w:hAnsi="Calibri"/>
                <w:color w:val="2D3748"/>
                <w:sz w:val="17"/>
              </w:rPr>
              <w:t>0.8115</w:t>
            </w:r>
          </w:p>
        </w:tc>
        <w:tc>
          <w:tcPr>
            <w:tcW w:type="dxa" w:w="1152"/>
            <w:shd w:fill="F7FAFC"/>
            <w:tcMar>
              <w:top w:w="80" w:type="dxa"/>
              <w:bottom w:w="80" w:type="dxa"/>
              <w:left w:w="100" w:type="dxa"/>
              <w:right w:w="100" w:type="dxa"/>
            </w:tcMar>
          </w:tcPr>
          <w:p>
            <w:pPr>
              <w:jc w:val="center"/>
            </w:pPr>
            <w:r>
              <w:rPr>
                <w:rFonts w:ascii="Calibri" w:hAnsi="Calibri"/>
                <w:color w:val="2D3748"/>
                <w:sz w:val="17"/>
              </w:rPr>
              <w:t>0.8240</w:t>
            </w:r>
          </w:p>
        </w:tc>
      </w:tr>
      <w:tr>
        <w:tc>
          <w:tcPr>
            <w:tcW w:type="dxa" w:w="2592"/>
            <w:shd w:fill="FFFFFF"/>
            <w:tcMar>
              <w:top w:w="80" w:type="dxa"/>
              <w:bottom w:w="80" w:type="dxa"/>
              <w:left w:w="100" w:type="dxa"/>
              <w:right w:w="100" w:type="dxa"/>
            </w:tcMar>
          </w:tcPr>
          <w:p>
            <w:pPr>
              <w:jc w:val="left"/>
            </w:pPr>
            <w:r>
              <w:rPr>
                <w:rFonts w:ascii="Calibri" w:hAnsi="Calibri"/>
                <w:color w:val="2D3748"/>
                <w:sz w:val="17"/>
              </w:rPr>
              <w:t>Quantum Kernel (8D SVD)</w:t>
            </w:r>
          </w:p>
        </w:tc>
        <w:tc>
          <w:tcPr>
            <w:tcW w:type="dxa" w:w="1584"/>
            <w:shd w:fill="FFFFFF"/>
            <w:tcMar>
              <w:top w:w="80" w:type="dxa"/>
              <w:bottom w:w="80" w:type="dxa"/>
              <w:left w:w="100" w:type="dxa"/>
              <w:right w:w="100" w:type="dxa"/>
            </w:tcMar>
          </w:tcPr>
          <w:p>
            <w:pPr>
              <w:jc w:val="center"/>
            </w:pPr>
            <w:r>
              <w:rPr>
                <w:rFonts w:ascii="Calibri" w:hAnsi="Calibri"/>
                <w:color w:val="2D3748"/>
                <w:sz w:val="17"/>
              </w:rPr>
              <w:t>0.8754 ± 0.0029</w:t>
            </w:r>
          </w:p>
        </w:tc>
        <w:tc>
          <w:tcPr>
            <w:tcW w:type="dxa" w:w="1584"/>
            <w:shd w:fill="FFFFFF"/>
            <w:tcMar>
              <w:top w:w="80" w:type="dxa"/>
              <w:bottom w:w="80" w:type="dxa"/>
              <w:left w:w="100" w:type="dxa"/>
              <w:right w:w="100" w:type="dxa"/>
            </w:tcMar>
          </w:tcPr>
          <w:p>
            <w:pPr>
              <w:jc w:val="center"/>
            </w:pPr>
            <w:r>
              <w:rPr>
                <w:rFonts w:ascii="Calibri" w:hAnsi="Calibri"/>
                <w:color w:val="2D3748"/>
                <w:sz w:val="17"/>
              </w:rPr>
              <w:t>0.6680 ± 0.0094</w:t>
            </w:r>
          </w:p>
        </w:tc>
        <w:tc>
          <w:tcPr>
            <w:tcW w:type="dxa" w:w="1440"/>
            <w:shd w:fill="FFFFFF"/>
            <w:tcMar>
              <w:top w:w="80" w:type="dxa"/>
              <w:bottom w:w="80" w:type="dxa"/>
              <w:left w:w="100" w:type="dxa"/>
              <w:right w:w="100" w:type="dxa"/>
            </w:tcMar>
          </w:tcPr>
          <w:p>
            <w:pPr>
              <w:jc w:val="center"/>
            </w:pPr>
            <w:r>
              <w:rPr>
                <w:rFonts w:ascii="Calibri" w:hAnsi="Calibri"/>
                <w:color w:val="2D3748"/>
                <w:sz w:val="17"/>
              </w:rPr>
              <w:t>-0.2074</w:t>
            </w:r>
          </w:p>
        </w:tc>
        <w:tc>
          <w:tcPr>
            <w:tcW w:type="dxa" w:w="1296"/>
            <w:shd w:fill="FFFFFF"/>
            <w:tcMar>
              <w:top w:w="80" w:type="dxa"/>
              <w:bottom w:w="80" w:type="dxa"/>
              <w:left w:w="100" w:type="dxa"/>
              <w:right w:w="100" w:type="dxa"/>
            </w:tcMar>
          </w:tcPr>
          <w:p>
            <w:pPr>
              <w:jc w:val="center"/>
            </w:pPr>
            <w:r>
              <w:rPr>
                <w:rFonts w:ascii="Calibri" w:hAnsi="Calibri"/>
                <w:color w:val="2D3748"/>
                <w:sz w:val="17"/>
              </w:rPr>
              <w:t>-23.7%</w:t>
            </w:r>
          </w:p>
        </w:tc>
        <w:tc>
          <w:tcPr>
            <w:tcW w:type="dxa" w:w="1152"/>
            <w:shd w:fill="FFFFFF"/>
            <w:tcMar>
              <w:top w:w="80" w:type="dxa"/>
              <w:bottom w:w="80" w:type="dxa"/>
              <w:left w:w="100" w:type="dxa"/>
              <w:right w:w="100" w:type="dxa"/>
            </w:tcMar>
          </w:tcPr>
          <w:p>
            <w:pPr>
              <w:jc w:val="center"/>
            </w:pPr>
            <w:r>
              <w:rPr>
                <w:rFonts w:ascii="Calibri" w:hAnsi="Calibri"/>
                <w:color w:val="2D3748"/>
                <w:sz w:val="17"/>
              </w:rPr>
              <w:t>0.7890</w:t>
            </w:r>
          </w:p>
        </w:tc>
        <w:tc>
          <w:tcPr>
            <w:tcW w:type="dxa" w:w="1152"/>
            <w:shd w:fill="FFFFFF"/>
            <w:tcMar>
              <w:top w:w="80" w:type="dxa"/>
              <w:bottom w:w="80" w:type="dxa"/>
              <w:left w:w="100" w:type="dxa"/>
              <w:right w:w="100" w:type="dxa"/>
            </w:tcMar>
          </w:tcPr>
          <w:p>
            <w:pPr>
              <w:jc w:val="center"/>
            </w:pPr>
            <w:r>
              <w:rPr>
                <w:rFonts w:ascii="Calibri" w:hAnsi="Calibri"/>
                <w:color w:val="2D3748"/>
                <w:sz w:val="17"/>
              </w:rPr>
              <w:t>0.8010</w:t>
            </w:r>
          </w:p>
        </w:tc>
      </w:tr>
    </w:tbl>
    <w:p>
      <w:pPr>
        <w:spacing w:after="120"/>
      </w:pPr>
    </w:p>
    <w:p>
      <w:pPr>
        <w:spacing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ure_4_iid_vs_source_holdout.png"/>
                    <pic:cNvPicPr/>
                  </pic:nvPicPr>
                  <pic:blipFill>
                    <a:blip r:embed="rId15"/>
                    <a:stretch>
                      <a:fillRect/>
                    </a:stretch>
                  </pic:blipFill>
                  <pic:spPr>
                    <a:xfrm>
                      <a:off x="0" y="0"/>
                      <a:ext cx="5303520" cy="3314700"/>
                    </a:xfrm>
                    <a:prstGeom prst="rect"/>
                  </pic:spPr>
                </pic:pic>
              </a:graphicData>
            </a:graphic>
          </wp:inline>
        </w:drawing>
      </w:r>
    </w:p>
    <w:p>
      <w:pPr>
        <w:spacing w:after="200"/>
        <w:jc w:val="center"/>
      </w:pPr>
      <w:r>
        <w:rPr>
          <w:rFonts w:ascii="Calibri" w:hAnsi="Calibri"/>
          <w:i/>
          <w:color w:val="718096"/>
          <w:sz w:val="17"/>
        </w:rPr>
        <w:t>Figure 6: In-Distribution vs Cross-Source Domain Holdout (Direction B: TREC 2007 -&gt; TREC 2005/2006). The parameter-free quantum fidelity kernel suffers greater performance degradation under source shift than matched classical RBF.</w:t>
      </w:r>
    </w:p>
    <w:p>
      <w:pPr>
        <w:pStyle w:val="Heading2"/>
        <w:keepNext/>
        <w:spacing w:before="200" w:after="80"/>
      </w:pPr>
      <w:r>
        <w:rPr>
          <w:rFonts w:ascii="Calibri" w:hAnsi="Calibri"/>
          <w:b/>
          <w:color w:val="2B6CB0"/>
          <w:sz w:val="26"/>
        </w:rPr>
        <w:t>6.6 Feature Space Geometry &amp; State Dispersion (Result 5)</w:t>
      </w:r>
    </w:p>
    <w:p>
      <w:pPr>
        <w:spacing w:after="120"/>
      </w:pPr>
      <w:r>
        <w:t>Geometric profiling of induced Gram matrices reveals:</w:t>
        <w:br/>
        <w:t>1. Quantum–RBF Gram Correlation: Entrywise Pearson correlation between off-diagonal Gram entries is r ≈ 0.55–0.65 through 12D (r = 0.4566 at 16D), confirming that the unparameterized quantum feature map partially mirrors classical radial decay while maintaining structural divergence (Figure 7).</w:t>
        <w:br/>
        <w:t>2. Target Label Alignment Deficit: The quantum kernel exhibits a 50%–60% lower centered kernel-target alignment score (CKA) than classical RBF across all three corpora (~0.022–0.040 vs ~0.060–0.077), providing an associative geometric correlate for the observed performance ceilings.</w:t>
        <w:br/>
        <w:t>3. State Dispersion vs Kernel Diversity: Within-dataset regressions reveal a strong inverse association between single-state von Neumann entropy and pairwise Gram matrix diversity (r = -0.8257 on SMS, -0.8170 on CEAS, -0.7822 on MeAJOR; Figure 8). Increasing statevector spread across computational basis states collapses pairwise fidelity variance, suggesting that high single-state entropy is associated with reduced pairwise kernel variance rather than enhanced discrimination.</w:t>
        <w:br/>
        <w:t>4. Spectral Effective Rank: The effective rank R_eff of the quantum kernel scales moderately (R_eff ≈ 14.2 at 8D on MeAJOR vs 18.6 for RBF), reflecting mild spectral concentration in unparameterized fidelity kernels.</w:t>
      </w:r>
    </w:p>
    <w:p>
      <w:pPr>
        <w:spacing w:after="80"/>
        <w:jc w:val="center"/>
      </w:pPr>
      <w:r>
        <w:drawing>
          <wp:inline xmlns:a="http://schemas.openxmlformats.org/drawingml/2006/main" xmlns:pic="http://schemas.openxmlformats.org/drawingml/2006/picture">
            <wp:extent cx="5303520" cy="3788229"/>
            <wp:docPr id="7" name="Picture 7"/>
            <wp:cNvGraphicFramePr>
              <a:graphicFrameLocks noChangeAspect="1"/>
            </wp:cNvGraphicFramePr>
            <a:graphic>
              <a:graphicData uri="http://schemas.openxmlformats.org/drawingml/2006/picture">
                <pic:pic>
                  <pic:nvPicPr>
                    <pic:cNvPr id="0" name="figure_7_geometry_correlation_vs_dimensionality.png"/>
                    <pic:cNvPicPr/>
                  </pic:nvPicPr>
                  <pic:blipFill>
                    <a:blip r:embed="rId16"/>
                    <a:stretch>
                      <a:fillRect/>
                    </a:stretch>
                  </pic:blipFill>
                  <pic:spPr>
                    <a:xfrm>
                      <a:off x="0" y="0"/>
                      <a:ext cx="5303520" cy="3788229"/>
                    </a:xfrm>
                    <a:prstGeom prst="rect"/>
                  </pic:spPr>
                </pic:pic>
              </a:graphicData>
            </a:graphic>
          </wp:inline>
        </w:drawing>
      </w:r>
    </w:p>
    <w:p>
      <w:pPr>
        <w:spacing w:after="200"/>
        <w:jc w:val="center"/>
      </w:pPr>
      <w:r>
        <w:rPr>
          <w:rFonts w:ascii="Calibri" w:hAnsi="Calibri"/>
          <w:i/>
          <w:color w:val="718096"/>
          <w:sz w:val="17"/>
        </w:rPr>
        <w:t>Figure 7: Quantum vs Classical RBF Off-Diagonal Gram Matrix Correlation Across Dimensionality (2D to 16D). Correlation remains moderate (r ≈ 0.55–0.65), reflecting structural divergence between Hilbert fidelity and Gaussian RKHS metric decay.</w:t>
      </w:r>
    </w:p>
    <w:p>
      <w:pPr>
        <w:spacing w:after="80"/>
        <w:jc w:val="center"/>
      </w:pPr>
      <w:r>
        <w:drawing>
          <wp:inline xmlns:a="http://schemas.openxmlformats.org/drawingml/2006/main" xmlns:pic="http://schemas.openxmlformats.org/drawingml/2006/picture">
            <wp:extent cx="5303520" cy="3788229"/>
            <wp:docPr id="8" name="Picture 8"/>
            <wp:cNvGraphicFramePr>
              <a:graphicFrameLocks noChangeAspect="1"/>
            </wp:cNvGraphicFramePr>
            <a:graphic>
              <a:graphicData uri="http://schemas.openxmlformats.org/drawingml/2006/picture">
                <pic:pic>
                  <pic:nvPicPr>
                    <pic:cNvPr id="0" name="figure_8_entropy_vs_kernel_diversity.png"/>
                    <pic:cNvPicPr/>
                  </pic:nvPicPr>
                  <pic:blipFill>
                    <a:blip r:embed="rId17"/>
                    <a:stretch>
                      <a:fillRect/>
                    </a:stretch>
                  </pic:blipFill>
                  <pic:spPr>
                    <a:xfrm>
                      <a:off x="0" y="0"/>
                      <a:ext cx="5303520" cy="3788229"/>
                    </a:xfrm>
                    <a:prstGeom prst="rect"/>
                  </pic:spPr>
                </pic:pic>
              </a:graphicData>
            </a:graphic>
          </wp:inline>
        </w:drawing>
      </w:r>
    </w:p>
    <w:p>
      <w:pPr>
        <w:spacing w:after="200"/>
        <w:jc w:val="center"/>
      </w:pPr>
      <w:r>
        <w:rPr>
          <w:rFonts w:ascii="Calibri" w:hAnsi="Calibri"/>
          <w:i/>
          <w:color w:val="718096"/>
          <w:sz w:val="17"/>
        </w:rPr>
        <w:t>Figure 8: Single-State Basis Dispersion Entropy vs Pairwise Gram Matrix Diversity. Strong negative correlation (r = -0.78 to -0.83) across SMS, CEAS, and MeAJOR demonstrates that higher statevector dispersion collapses pairwise kernel variance.</w:t>
      </w:r>
    </w:p>
    <w:p>
      <w:pPr>
        <w:pStyle w:val="Heading2"/>
        <w:keepNext/>
        <w:spacing w:before="200" w:after="80"/>
      </w:pPr>
      <w:r>
        <w:rPr>
          <w:rFonts w:ascii="Calibri" w:hAnsi="Calibri"/>
          <w:b/>
          <w:color w:val="2B6CB0"/>
          <w:sz w:val="26"/>
        </w:rPr>
        <w:t>6.7 Computational Simulation Cost &amp; Memory Limits (Result 6)</w:t>
      </w:r>
    </w:p>
    <w:p>
      <w:pPr>
        <w:spacing w:after="120"/>
      </w:pPr>
      <w:r>
        <w:t>Under our standardized local statevector simulation environment, computing the quantum Gram matrix incurs steep execution scaling with dimensionality (Table 7 and Figure 9):</w:t>
        <w:br/>
        <w:t>• 8 Dimensions: Quantum = 17.2s vs Classical RBF = 1.4s (12.3x ratio).</w:t>
        <w:br/>
        <w:t>• 12 Dimensions: Quantum = 108.8s vs Classical RBF = 1.7s (64.0x ratio).</w:t>
        <w:br/>
        <w:t>• 16 Dimensions (Memory Boundary Test): Classical statevector simulation of 16 qubits on 10,000 samples requires allocating 2^16 = 65,536 complex amplitudes per sample, exceeding the workstation's 10.5 GB contiguous host memory ceiling. Classical RBF completes in 2.1s using minimal memory (&lt;1 MB).</w:t>
      </w:r>
    </w:p>
    <w:tbl>
      <w:tblPr>
        <w:tblW w:type="auto" w:w="0"/>
        <w:jc w:val="center"/>
        <w:tblLayout w:type="fixed"/>
        <w:tblLook w:firstColumn="1" w:firstRow="1" w:lastColumn="0" w:lastRow="0" w:noHBand="0" w:noVBand="1" w:val="04A0"/>
        <w:tblBorders>
          <w:top w:val="single" w:sz="6" w:space="0" w:color="CBD5E0"/>
          <w:bottom w:val="single" w:sz="12" w:space="0" w:color="1A365D"/>
          <w:insideH w:val="single" w:sz="4" w:space="0" w:color="E2E8F0"/>
          <w:insideV w:val="none"/>
          <w:left w:val="none"/>
          <w:right w:val="none"/>
        </w:tblBorders>
      </w:tblPr>
      <w:tblGrid>
        <w:gridCol w:w="1560"/>
        <w:gridCol w:w="1560"/>
        <w:gridCol w:w="1560"/>
        <w:gridCol w:w="1560"/>
        <w:gridCol w:w="1560"/>
        <w:gridCol w:w="1560"/>
      </w:tblGrid>
      <w:tr>
        <w:tc>
          <w:tcPr>
            <w:tcW w:type="dxa" w:w="1440"/>
            <w:shd w:fill="1A365D"/>
            <w:tcMar>
              <w:top w:w="120" w:type="dxa"/>
              <w:bottom w:w="120" w:type="dxa"/>
              <w:left w:w="100" w:type="dxa"/>
              <w:right w:w="100" w:type="dxa"/>
            </w:tcMar>
          </w:tcPr>
          <w:p>
            <w:pPr>
              <w:jc w:val="left"/>
            </w:pPr>
            <w:r>
              <w:rPr>
                <w:rFonts w:ascii="Calibri" w:hAnsi="Calibri"/>
                <w:b/>
                <w:color w:val="FFFFFF"/>
                <w:sz w:val="18"/>
              </w:rPr>
              <w:t>Dim (d)</w:t>
            </w:r>
          </w:p>
        </w:tc>
        <w:tc>
          <w:tcPr>
            <w:tcW w:type="dxa" w:w="1728"/>
            <w:shd w:fill="1A365D"/>
            <w:tcMar>
              <w:top w:w="120" w:type="dxa"/>
              <w:bottom w:w="120" w:type="dxa"/>
              <w:left w:w="100" w:type="dxa"/>
              <w:right w:w="100" w:type="dxa"/>
            </w:tcMar>
          </w:tcPr>
          <w:p>
            <w:pPr>
              <w:jc w:val="center"/>
            </w:pPr>
            <w:r>
              <w:rPr>
                <w:rFonts w:ascii="Calibri" w:hAnsi="Calibri"/>
                <w:b/>
                <w:color w:val="FFFFFF"/>
                <w:sz w:val="18"/>
              </w:rPr>
              <w:t>Quantum Time (s)</w:t>
            </w:r>
          </w:p>
        </w:tc>
        <w:tc>
          <w:tcPr>
            <w:tcW w:type="dxa" w:w="1728"/>
            <w:shd w:fill="1A365D"/>
            <w:tcMar>
              <w:top w:w="120" w:type="dxa"/>
              <w:bottom w:w="120" w:type="dxa"/>
              <w:left w:w="100" w:type="dxa"/>
              <w:right w:w="100" w:type="dxa"/>
            </w:tcMar>
          </w:tcPr>
          <w:p>
            <w:pPr>
              <w:jc w:val="center"/>
            </w:pPr>
            <w:r>
              <w:rPr>
                <w:rFonts w:ascii="Calibri" w:hAnsi="Calibri"/>
                <w:b/>
                <w:color w:val="FFFFFF"/>
                <w:sz w:val="18"/>
              </w:rPr>
              <w:t>Classical RBF Time (s)</w:t>
            </w:r>
          </w:p>
        </w:tc>
        <w:tc>
          <w:tcPr>
            <w:tcW w:type="dxa" w:w="1584"/>
            <w:shd w:fill="1A365D"/>
            <w:tcMar>
              <w:top w:w="120" w:type="dxa"/>
              <w:bottom w:w="120" w:type="dxa"/>
              <w:left w:w="100" w:type="dxa"/>
              <w:right w:w="100" w:type="dxa"/>
            </w:tcMar>
          </w:tcPr>
          <w:p>
            <w:pPr>
              <w:jc w:val="center"/>
            </w:pPr>
            <w:r>
              <w:rPr>
                <w:rFonts w:ascii="Calibri" w:hAnsi="Calibri"/>
                <w:b/>
                <w:color w:val="FFFFFF"/>
                <w:sz w:val="18"/>
              </w:rPr>
              <w:t>Runtime Overhead</w:t>
            </w:r>
          </w:p>
        </w:tc>
        <w:tc>
          <w:tcPr>
            <w:tcW w:type="dxa" w:w="1584"/>
            <w:shd w:fill="1A365D"/>
            <w:tcMar>
              <w:top w:w="120" w:type="dxa"/>
              <w:bottom w:w="120" w:type="dxa"/>
              <w:left w:w="100" w:type="dxa"/>
              <w:right w:w="100" w:type="dxa"/>
            </w:tcMar>
          </w:tcPr>
          <w:p>
            <w:pPr>
              <w:jc w:val="center"/>
            </w:pPr>
            <w:r>
              <w:rPr>
                <w:rFonts w:ascii="Calibri" w:hAnsi="Calibri"/>
                <w:b/>
                <w:color w:val="FFFFFF"/>
                <w:sz w:val="18"/>
              </w:rPr>
              <w:t>Peak Quantum RAM</w:t>
            </w:r>
          </w:p>
        </w:tc>
        <w:tc>
          <w:tcPr>
            <w:tcW w:type="dxa" w:w="2016"/>
            <w:shd w:fill="1A365D"/>
            <w:tcMar>
              <w:top w:w="120" w:type="dxa"/>
              <w:bottom w:w="120" w:type="dxa"/>
              <w:left w:w="100" w:type="dxa"/>
              <w:right w:w="100" w:type="dxa"/>
            </w:tcMar>
          </w:tcPr>
          <w:p>
            <w:pPr>
              <w:jc w:val="center"/>
            </w:pPr>
            <w:r>
              <w:rPr>
                <w:rFonts w:ascii="Calibri" w:hAnsi="Calibri"/>
                <w:b/>
                <w:color w:val="FFFFFF"/>
                <w:sz w:val="18"/>
              </w:rPr>
              <w:t>Feasibility Status</w:t>
            </w:r>
          </w:p>
        </w:tc>
      </w:tr>
      <w:tr>
        <w:tc>
          <w:tcPr>
            <w:tcW w:type="dxa" w:w="1440"/>
            <w:shd w:fill="FFFFFF"/>
            <w:tcMar>
              <w:top w:w="80" w:type="dxa"/>
              <w:bottom w:w="80" w:type="dxa"/>
              <w:left w:w="100" w:type="dxa"/>
              <w:right w:w="100" w:type="dxa"/>
            </w:tcMar>
          </w:tcPr>
          <w:p>
            <w:pPr>
              <w:jc w:val="left"/>
            </w:pPr>
            <w:r>
              <w:rPr>
                <w:rFonts w:ascii="Calibri" w:hAnsi="Calibri"/>
                <w:color w:val="2D3748"/>
                <w:sz w:val="17"/>
              </w:rPr>
              <w:t>2 Qubits</w:t>
            </w:r>
          </w:p>
        </w:tc>
        <w:tc>
          <w:tcPr>
            <w:tcW w:type="dxa" w:w="1728"/>
            <w:shd w:fill="FFFFFF"/>
            <w:tcMar>
              <w:top w:w="80" w:type="dxa"/>
              <w:bottom w:w="80" w:type="dxa"/>
              <w:left w:w="100" w:type="dxa"/>
              <w:right w:w="100" w:type="dxa"/>
            </w:tcMar>
          </w:tcPr>
          <w:p>
            <w:pPr>
              <w:jc w:val="center"/>
            </w:pPr>
            <w:r>
              <w:rPr>
                <w:rFonts w:ascii="Calibri" w:hAnsi="Calibri"/>
                <w:color w:val="2D3748"/>
                <w:sz w:val="17"/>
              </w:rPr>
              <w:t>3.4 s</w:t>
            </w:r>
          </w:p>
        </w:tc>
        <w:tc>
          <w:tcPr>
            <w:tcW w:type="dxa" w:w="1728"/>
            <w:shd w:fill="FFFFFF"/>
            <w:tcMar>
              <w:top w:w="80" w:type="dxa"/>
              <w:bottom w:w="80" w:type="dxa"/>
              <w:left w:w="100" w:type="dxa"/>
              <w:right w:w="100" w:type="dxa"/>
            </w:tcMar>
          </w:tcPr>
          <w:p>
            <w:pPr>
              <w:jc w:val="center"/>
            </w:pPr>
            <w:r>
              <w:rPr>
                <w:rFonts w:ascii="Calibri" w:hAnsi="Calibri"/>
                <w:color w:val="2D3748"/>
                <w:sz w:val="17"/>
              </w:rPr>
              <w:t>1.3 s</w:t>
            </w:r>
          </w:p>
        </w:tc>
        <w:tc>
          <w:tcPr>
            <w:tcW w:type="dxa" w:w="1584"/>
            <w:shd w:fill="FFFFFF"/>
            <w:tcMar>
              <w:top w:w="80" w:type="dxa"/>
              <w:bottom w:w="80" w:type="dxa"/>
              <w:left w:w="100" w:type="dxa"/>
              <w:right w:w="100" w:type="dxa"/>
            </w:tcMar>
          </w:tcPr>
          <w:p>
            <w:pPr>
              <w:jc w:val="center"/>
            </w:pPr>
            <w:r>
              <w:rPr>
                <w:rFonts w:ascii="Calibri" w:hAnsi="Calibri"/>
                <w:color w:val="2D3748"/>
                <w:sz w:val="17"/>
              </w:rPr>
              <w:t>2.6x</w:t>
            </w:r>
          </w:p>
        </w:tc>
        <w:tc>
          <w:tcPr>
            <w:tcW w:type="dxa" w:w="1584"/>
            <w:shd w:fill="FFFFFF"/>
            <w:tcMar>
              <w:top w:w="80" w:type="dxa"/>
              <w:bottom w:w="80" w:type="dxa"/>
              <w:left w:w="100" w:type="dxa"/>
              <w:right w:w="100" w:type="dxa"/>
            </w:tcMar>
          </w:tcPr>
          <w:p>
            <w:pPr>
              <w:jc w:val="center"/>
            </w:pPr>
            <w:r>
              <w:rPr>
                <w:rFonts w:ascii="Calibri" w:hAnsi="Calibri"/>
                <w:color w:val="2D3748"/>
                <w:sz w:val="17"/>
              </w:rPr>
              <w:t>142 MB</w:t>
            </w:r>
          </w:p>
        </w:tc>
        <w:tc>
          <w:tcPr>
            <w:tcW w:type="dxa" w:w="2016"/>
            <w:shd w:fill="FFFFFF"/>
            <w:tcMar>
              <w:top w:w="80" w:type="dxa"/>
              <w:bottom w:w="80" w:type="dxa"/>
              <w:left w:w="100" w:type="dxa"/>
              <w:right w:w="100" w:type="dxa"/>
            </w:tcMar>
          </w:tcPr>
          <w:p>
            <w:pPr>
              <w:jc w:val="center"/>
            </w:pPr>
            <w:r>
              <w:rPr>
                <w:rFonts w:ascii="Calibri" w:hAnsi="Calibri"/>
                <w:color w:val="2D3748"/>
                <w:sz w:val="17"/>
              </w:rPr>
              <w:t>Fully Feasible</w:t>
            </w:r>
          </w:p>
        </w:tc>
      </w:tr>
      <w:tr>
        <w:tc>
          <w:tcPr>
            <w:tcW w:type="dxa" w:w="1440"/>
            <w:shd w:fill="F7FAFC"/>
            <w:tcMar>
              <w:top w:w="80" w:type="dxa"/>
              <w:bottom w:w="80" w:type="dxa"/>
              <w:left w:w="100" w:type="dxa"/>
              <w:right w:w="100" w:type="dxa"/>
            </w:tcMar>
          </w:tcPr>
          <w:p>
            <w:pPr>
              <w:jc w:val="left"/>
            </w:pPr>
            <w:r>
              <w:rPr>
                <w:rFonts w:ascii="Calibri" w:hAnsi="Calibri"/>
                <w:color w:val="2D3748"/>
                <w:sz w:val="17"/>
              </w:rPr>
              <w:t>4 Qubits</w:t>
            </w:r>
          </w:p>
        </w:tc>
        <w:tc>
          <w:tcPr>
            <w:tcW w:type="dxa" w:w="1728"/>
            <w:shd w:fill="F7FAFC"/>
            <w:tcMar>
              <w:top w:w="80" w:type="dxa"/>
              <w:bottom w:w="80" w:type="dxa"/>
              <w:left w:w="100" w:type="dxa"/>
              <w:right w:w="100" w:type="dxa"/>
            </w:tcMar>
          </w:tcPr>
          <w:p>
            <w:pPr>
              <w:jc w:val="center"/>
            </w:pPr>
            <w:r>
              <w:rPr>
                <w:rFonts w:ascii="Calibri" w:hAnsi="Calibri"/>
                <w:color w:val="2D3748"/>
                <w:sz w:val="17"/>
              </w:rPr>
              <w:t>5.8 s</w:t>
            </w:r>
          </w:p>
        </w:tc>
        <w:tc>
          <w:tcPr>
            <w:tcW w:type="dxa" w:w="1728"/>
            <w:shd w:fill="F7FAFC"/>
            <w:tcMar>
              <w:top w:w="80" w:type="dxa"/>
              <w:bottom w:w="80" w:type="dxa"/>
              <w:left w:w="100" w:type="dxa"/>
              <w:right w:w="100" w:type="dxa"/>
            </w:tcMar>
          </w:tcPr>
          <w:p>
            <w:pPr>
              <w:jc w:val="center"/>
            </w:pPr>
            <w:r>
              <w:rPr>
                <w:rFonts w:ascii="Calibri" w:hAnsi="Calibri"/>
                <w:color w:val="2D3748"/>
                <w:sz w:val="17"/>
              </w:rPr>
              <w:t>1.3 s</w:t>
            </w:r>
          </w:p>
        </w:tc>
        <w:tc>
          <w:tcPr>
            <w:tcW w:type="dxa" w:w="1584"/>
            <w:shd w:fill="F7FAFC"/>
            <w:tcMar>
              <w:top w:w="80" w:type="dxa"/>
              <w:bottom w:w="80" w:type="dxa"/>
              <w:left w:w="100" w:type="dxa"/>
              <w:right w:w="100" w:type="dxa"/>
            </w:tcMar>
          </w:tcPr>
          <w:p>
            <w:pPr>
              <w:jc w:val="center"/>
            </w:pPr>
            <w:r>
              <w:rPr>
                <w:rFonts w:ascii="Calibri" w:hAnsi="Calibri"/>
                <w:color w:val="2D3748"/>
                <w:sz w:val="17"/>
              </w:rPr>
              <w:t>4.5x</w:t>
            </w:r>
          </w:p>
        </w:tc>
        <w:tc>
          <w:tcPr>
            <w:tcW w:type="dxa" w:w="1584"/>
            <w:shd w:fill="F7FAFC"/>
            <w:tcMar>
              <w:top w:w="80" w:type="dxa"/>
              <w:bottom w:w="80" w:type="dxa"/>
              <w:left w:w="100" w:type="dxa"/>
              <w:right w:w="100" w:type="dxa"/>
            </w:tcMar>
          </w:tcPr>
          <w:p>
            <w:pPr>
              <w:jc w:val="center"/>
            </w:pPr>
            <w:r>
              <w:rPr>
                <w:rFonts w:ascii="Calibri" w:hAnsi="Calibri"/>
                <w:color w:val="2D3748"/>
                <w:sz w:val="17"/>
              </w:rPr>
              <w:t>185 MB</w:t>
            </w:r>
          </w:p>
        </w:tc>
        <w:tc>
          <w:tcPr>
            <w:tcW w:type="dxa" w:w="2016"/>
            <w:shd w:fill="F7FAFC"/>
            <w:tcMar>
              <w:top w:w="80" w:type="dxa"/>
              <w:bottom w:w="80" w:type="dxa"/>
              <w:left w:w="100" w:type="dxa"/>
              <w:right w:w="100" w:type="dxa"/>
            </w:tcMar>
          </w:tcPr>
          <w:p>
            <w:pPr>
              <w:jc w:val="center"/>
            </w:pPr>
            <w:r>
              <w:rPr>
                <w:rFonts w:ascii="Calibri" w:hAnsi="Calibri"/>
                <w:color w:val="2D3748"/>
                <w:sz w:val="17"/>
              </w:rPr>
              <w:t>Fully Feasible</w:t>
            </w:r>
          </w:p>
        </w:tc>
      </w:tr>
      <w:tr>
        <w:tc>
          <w:tcPr>
            <w:tcW w:type="dxa" w:w="1440"/>
            <w:shd w:fill="FFFFFF"/>
            <w:tcMar>
              <w:top w:w="80" w:type="dxa"/>
              <w:bottom w:w="80" w:type="dxa"/>
              <w:left w:w="100" w:type="dxa"/>
              <w:right w:w="100" w:type="dxa"/>
            </w:tcMar>
          </w:tcPr>
          <w:p>
            <w:pPr>
              <w:jc w:val="left"/>
            </w:pPr>
            <w:r>
              <w:rPr>
                <w:rFonts w:ascii="Calibri" w:hAnsi="Calibri"/>
                <w:color w:val="2D3748"/>
                <w:sz w:val="17"/>
              </w:rPr>
              <w:t>8 Qubits</w:t>
            </w:r>
          </w:p>
        </w:tc>
        <w:tc>
          <w:tcPr>
            <w:tcW w:type="dxa" w:w="1728"/>
            <w:shd w:fill="FFFFFF"/>
            <w:tcMar>
              <w:top w:w="80" w:type="dxa"/>
              <w:bottom w:w="80" w:type="dxa"/>
              <w:left w:w="100" w:type="dxa"/>
              <w:right w:w="100" w:type="dxa"/>
            </w:tcMar>
          </w:tcPr>
          <w:p>
            <w:pPr>
              <w:jc w:val="center"/>
            </w:pPr>
            <w:r>
              <w:rPr>
                <w:rFonts w:ascii="Calibri" w:hAnsi="Calibri"/>
                <w:color w:val="2D3748"/>
                <w:sz w:val="17"/>
              </w:rPr>
              <w:t>17.2 s</w:t>
            </w:r>
          </w:p>
        </w:tc>
        <w:tc>
          <w:tcPr>
            <w:tcW w:type="dxa" w:w="1728"/>
            <w:shd w:fill="FFFFFF"/>
            <w:tcMar>
              <w:top w:w="80" w:type="dxa"/>
              <w:bottom w:w="80" w:type="dxa"/>
              <w:left w:w="100" w:type="dxa"/>
              <w:right w:w="100" w:type="dxa"/>
            </w:tcMar>
          </w:tcPr>
          <w:p>
            <w:pPr>
              <w:jc w:val="center"/>
            </w:pPr>
            <w:r>
              <w:rPr>
                <w:rFonts w:ascii="Calibri" w:hAnsi="Calibri"/>
                <w:color w:val="2D3748"/>
                <w:sz w:val="17"/>
              </w:rPr>
              <w:t>1.4 s</w:t>
            </w:r>
          </w:p>
        </w:tc>
        <w:tc>
          <w:tcPr>
            <w:tcW w:type="dxa" w:w="1584"/>
            <w:shd w:fill="FFFFFF"/>
            <w:tcMar>
              <w:top w:w="80" w:type="dxa"/>
              <w:bottom w:w="80" w:type="dxa"/>
              <w:left w:w="100" w:type="dxa"/>
              <w:right w:w="100" w:type="dxa"/>
            </w:tcMar>
          </w:tcPr>
          <w:p>
            <w:pPr>
              <w:jc w:val="center"/>
            </w:pPr>
            <w:r>
              <w:rPr>
                <w:rFonts w:ascii="Calibri" w:hAnsi="Calibri"/>
                <w:color w:val="2D3748"/>
                <w:sz w:val="17"/>
              </w:rPr>
              <w:t>12.3x</w:t>
            </w:r>
          </w:p>
        </w:tc>
        <w:tc>
          <w:tcPr>
            <w:tcW w:type="dxa" w:w="1584"/>
            <w:shd w:fill="FFFFFF"/>
            <w:tcMar>
              <w:top w:w="80" w:type="dxa"/>
              <w:bottom w:w="80" w:type="dxa"/>
              <w:left w:w="100" w:type="dxa"/>
              <w:right w:w="100" w:type="dxa"/>
            </w:tcMar>
          </w:tcPr>
          <w:p>
            <w:pPr>
              <w:jc w:val="center"/>
            </w:pPr>
            <w:r>
              <w:rPr>
                <w:rFonts w:ascii="Calibri" w:hAnsi="Calibri"/>
                <w:color w:val="2D3748"/>
                <w:sz w:val="17"/>
              </w:rPr>
              <w:t>680 MB</w:t>
            </w:r>
          </w:p>
        </w:tc>
        <w:tc>
          <w:tcPr>
            <w:tcW w:type="dxa" w:w="2016"/>
            <w:shd w:fill="FFFFFF"/>
            <w:tcMar>
              <w:top w:w="80" w:type="dxa"/>
              <w:bottom w:w="80" w:type="dxa"/>
              <w:left w:w="100" w:type="dxa"/>
              <w:right w:w="100" w:type="dxa"/>
            </w:tcMar>
          </w:tcPr>
          <w:p>
            <w:pPr>
              <w:jc w:val="center"/>
            </w:pPr>
            <w:r>
              <w:rPr>
                <w:rFonts w:ascii="Calibri" w:hAnsi="Calibri"/>
                <w:color w:val="2D3748"/>
                <w:sz w:val="17"/>
              </w:rPr>
              <w:t>Fully Feasible</w:t>
            </w:r>
          </w:p>
        </w:tc>
      </w:tr>
      <w:tr>
        <w:tc>
          <w:tcPr>
            <w:tcW w:type="dxa" w:w="1440"/>
            <w:shd w:fill="F7FAFC"/>
            <w:tcMar>
              <w:top w:w="80" w:type="dxa"/>
              <w:bottom w:w="80" w:type="dxa"/>
              <w:left w:w="100" w:type="dxa"/>
              <w:right w:w="100" w:type="dxa"/>
            </w:tcMar>
          </w:tcPr>
          <w:p>
            <w:pPr>
              <w:jc w:val="left"/>
            </w:pPr>
            <w:r>
              <w:rPr>
                <w:rFonts w:ascii="Calibri" w:hAnsi="Calibri"/>
                <w:color w:val="2D3748"/>
                <w:sz w:val="17"/>
              </w:rPr>
              <w:t>12 Qubits</w:t>
            </w:r>
          </w:p>
        </w:tc>
        <w:tc>
          <w:tcPr>
            <w:tcW w:type="dxa" w:w="1728"/>
            <w:shd w:fill="F7FAFC"/>
            <w:tcMar>
              <w:top w:w="80" w:type="dxa"/>
              <w:bottom w:w="80" w:type="dxa"/>
              <w:left w:w="100" w:type="dxa"/>
              <w:right w:w="100" w:type="dxa"/>
            </w:tcMar>
          </w:tcPr>
          <w:p>
            <w:pPr>
              <w:jc w:val="center"/>
            </w:pPr>
            <w:r>
              <w:rPr>
                <w:rFonts w:ascii="Calibri" w:hAnsi="Calibri"/>
                <w:color w:val="2D3748"/>
                <w:sz w:val="17"/>
              </w:rPr>
              <w:t>108.8 s</w:t>
            </w:r>
          </w:p>
        </w:tc>
        <w:tc>
          <w:tcPr>
            <w:tcW w:type="dxa" w:w="1728"/>
            <w:shd w:fill="F7FAFC"/>
            <w:tcMar>
              <w:top w:w="80" w:type="dxa"/>
              <w:bottom w:w="80" w:type="dxa"/>
              <w:left w:w="100" w:type="dxa"/>
              <w:right w:w="100" w:type="dxa"/>
            </w:tcMar>
          </w:tcPr>
          <w:p>
            <w:pPr>
              <w:jc w:val="center"/>
            </w:pPr>
            <w:r>
              <w:rPr>
                <w:rFonts w:ascii="Calibri" w:hAnsi="Calibri"/>
                <w:color w:val="2D3748"/>
                <w:sz w:val="17"/>
              </w:rPr>
              <w:t>1.7 s</w:t>
            </w:r>
          </w:p>
        </w:tc>
        <w:tc>
          <w:tcPr>
            <w:tcW w:type="dxa" w:w="1584"/>
            <w:shd w:fill="F7FAFC"/>
            <w:tcMar>
              <w:top w:w="80" w:type="dxa"/>
              <w:bottom w:w="80" w:type="dxa"/>
              <w:left w:w="100" w:type="dxa"/>
              <w:right w:w="100" w:type="dxa"/>
            </w:tcMar>
          </w:tcPr>
          <w:p>
            <w:pPr>
              <w:jc w:val="center"/>
            </w:pPr>
            <w:r>
              <w:rPr>
                <w:rFonts w:ascii="Calibri" w:hAnsi="Calibri"/>
                <w:color w:val="2D3748"/>
                <w:sz w:val="17"/>
              </w:rPr>
              <w:t>64.0x</w:t>
            </w:r>
          </w:p>
        </w:tc>
        <w:tc>
          <w:tcPr>
            <w:tcW w:type="dxa" w:w="1584"/>
            <w:shd w:fill="F7FAFC"/>
            <w:tcMar>
              <w:top w:w="80" w:type="dxa"/>
              <w:bottom w:w="80" w:type="dxa"/>
              <w:left w:w="100" w:type="dxa"/>
              <w:right w:w="100" w:type="dxa"/>
            </w:tcMar>
          </w:tcPr>
          <w:p>
            <w:pPr>
              <w:jc w:val="center"/>
            </w:pPr>
            <w:r>
              <w:rPr>
                <w:rFonts w:ascii="Calibri" w:hAnsi="Calibri"/>
                <w:color w:val="2D3748"/>
                <w:sz w:val="17"/>
              </w:rPr>
              <w:t>6.4 GB</w:t>
            </w:r>
          </w:p>
        </w:tc>
        <w:tc>
          <w:tcPr>
            <w:tcW w:type="dxa" w:w="2016"/>
            <w:shd w:fill="F7FAFC"/>
            <w:tcMar>
              <w:top w:w="80" w:type="dxa"/>
              <w:bottom w:w="80" w:type="dxa"/>
              <w:left w:w="100" w:type="dxa"/>
              <w:right w:w="100" w:type="dxa"/>
            </w:tcMar>
          </w:tcPr>
          <w:p>
            <w:pPr>
              <w:jc w:val="center"/>
            </w:pPr>
            <w:r>
              <w:rPr>
                <w:rFonts w:ascii="Calibri" w:hAnsi="Calibri"/>
                <w:color w:val="2D3748"/>
                <w:sz w:val="17"/>
              </w:rPr>
              <w:t>Heavy Simulation</w:t>
            </w:r>
          </w:p>
        </w:tc>
      </w:tr>
      <w:tr>
        <w:tc>
          <w:tcPr>
            <w:tcW w:type="dxa" w:w="1440"/>
            <w:shd w:fill="FFFFFF"/>
            <w:tcMar>
              <w:top w:w="80" w:type="dxa"/>
              <w:bottom w:w="80" w:type="dxa"/>
              <w:left w:w="100" w:type="dxa"/>
              <w:right w:w="100" w:type="dxa"/>
            </w:tcMar>
          </w:tcPr>
          <w:p>
            <w:pPr>
              <w:jc w:val="left"/>
            </w:pPr>
            <w:r>
              <w:rPr>
                <w:rFonts w:ascii="Calibri" w:hAnsi="Calibri"/>
                <w:color w:val="2D3748"/>
                <w:sz w:val="17"/>
              </w:rPr>
              <w:t>16 Qubits</w:t>
            </w:r>
          </w:p>
        </w:tc>
        <w:tc>
          <w:tcPr>
            <w:tcW w:type="dxa" w:w="1728"/>
            <w:shd w:fill="FFFFFF"/>
            <w:tcMar>
              <w:top w:w="80" w:type="dxa"/>
              <w:bottom w:w="80" w:type="dxa"/>
              <w:left w:w="100" w:type="dxa"/>
              <w:right w:w="100" w:type="dxa"/>
            </w:tcMar>
          </w:tcPr>
          <w:p>
            <w:pPr>
              <w:jc w:val="center"/>
            </w:pPr>
            <w:r>
              <w:rPr>
                <w:rFonts w:ascii="Calibri" w:hAnsi="Calibri"/>
                <w:color w:val="2D3748"/>
                <w:sz w:val="17"/>
              </w:rPr>
              <w:t>Infeasible</w:t>
            </w:r>
          </w:p>
        </w:tc>
        <w:tc>
          <w:tcPr>
            <w:tcW w:type="dxa" w:w="1728"/>
            <w:shd w:fill="FFFFFF"/>
            <w:tcMar>
              <w:top w:w="80" w:type="dxa"/>
              <w:bottom w:w="80" w:type="dxa"/>
              <w:left w:w="100" w:type="dxa"/>
              <w:right w:w="100" w:type="dxa"/>
            </w:tcMar>
          </w:tcPr>
          <w:p>
            <w:pPr>
              <w:jc w:val="center"/>
            </w:pPr>
            <w:r>
              <w:rPr>
                <w:rFonts w:ascii="Calibri" w:hAnsi="Calibri"/>
                <w:color w:val="2D3748"/>
                <w:sz w:val="17"/>
              </w:rPr>
              <w:t>2.1 s</w:t>
            </w:r>
          </w:p>
        </w:tc>
        <w:tc>
          <w:tcPr>
            <w:tcW w:type="dxa" w:w="1584"/>
            <w:shd w:fill="FFFFFF"/>
            <w:tcMar>
              <w:top w:w="80" w:type="dxa"/>
              <w:bottom w:w="80" w:type="dxa"/>
              <w:left w:w="100" w:type="dxa"/>
              <w:right w:w="100" w:type="dxa"/>
            </w:tcMar>
          </w:tcPr>
          <w:p>
            <w:pPr>
              <w:jc w:val="center"/>
            </w:pPr>
            <w:r>
              <w:rPr>
                <w:rFonts w:ascii="Calibri" w:hAnsi="Calibri"/>
                <w:color w:val="2D3748"/>
                <w:sz w:val="17"/>
              </w:rPr>
              <w:t>—</w:t>
            </w:r>
          </w:p>
        </w:tc>
        <w:tc>
          <w:tcPr>
            <w:tcW w:type="dxa" w:w="1584"/>
            <w:shd w:fill="FFFFFF"/>
            <w:tcMar>
              <w:top w:w="80" w:type="dxa"/>
              <w:bottom w:w="80" w:type="dxa"/>
              <w:left w:w="100" w:type="dxa"/>
              <w:right w:w="100" w:type="dxa"/>
            </w:tcMar>
          </w:tcPr>
          <w:p>
            <w:pPr>
              <w:jc w:val="center"/>
            </w:pPr>
            <w:r>
              <w:rPr>
                <w:rFonts w:ascii="Calibri" w:hAnsi="Calibri"/>
                <w:color w:val="2D3748"/>
                <w:sz w:val="17"/>
              </w:rPr>
              <w:t>&gt;10.5 GB</w:t>
            </w:r>
          </w:p>
        </w:tc>
        <w:tc>
          <w:tcPr>
            <w:tcW w:type="dxa" w:w="2016"/>
            <w:shd w:fill="FFFFFF"/>
            <w:tcMar>
              <w:top w:w="80" w:type="dxa"/>
              <w:bottom w:w="80" w:type="dxa"/>
              <w:left w:w="100" w:type="dxa"/>
              <w:right w:w="100" w:type="dxa"/>
            </w:tcMar>
          </w:tcPr>
          <w:p>
            <w:pPr>
              <w:jc w:val="center"/>
            </w:pPr>
            <w:r>
              <w:rPr>
                <w:rFonts w:ascii="Calibri" w:hAnsi="Calibri"/>
                <w:color w:val="2D3748"/>
                <w:sz w:val="17"/>
              </w:rPr>
              <w:t>Out-of-Memory Boundary</w:t>
            </w:r>
          </w:p>
        </w:tc>
      </w:tr>
    </w:tbl>
    <w:p>
      <w:pPr>
        <w:spacing w:after="120"/>
      </w:pPr>
    </w:p>
    <w:p>
      <w:pPr>
        <w:spacing w:after="80"/>
        <w:jc w:val="center"/>
      </w:pPr>
      <w:r>
        <w:drawing>
          <wp:inline xmlns:a="http://schemas.openxmlformats.org/drawingml/2006/main" xmlns:pic="http://schemas.openxmlformats.org/drawingml/2006/picture">
            <wp:extent cx="5303520" cy="3788229"/>
            <wp:docPr id="9" name="Picture 9"/>
            <wp:cNvGraphicFramePr>
              <a:graphicFrameLocks noChangeAspect="1"/>
            </wp:cNvGraphicFramePr>
            <a:graphic>
              <a:graphicData uri="http://schemas.openxmlformats.org/drawingml/2006/picture">
                <pic:pic>
                  <pic:nvPicPr>
                    <pic:cNvPr id="0" name="figure_5_runtime_vs_dimensionality.png"/>
                    <pic:cNvPicPr/>
                  </pic:nvPicPr>
                  <pic:blipFill>
                    <a:blip r:embed="rId18"/>
                    <a:stretch>
                      <a:fillRect/>
                    </a:stretch>
                  </pic:blipFill>
                  <pic:spPr>
                    <a:xfrm>
                      <a:off x="0" y="0"/>
                      <a:ext cx="5303520" cy="3788229"/>
                    </a:xfrm>
                    <a:prstGeom prst="rect"/>
                  </pic:spPr>
                </pic:pic>
              </a:graphicData>
            </a:graphic>
          </wp:inline>
        </w:drawing>
      </w:r>
    </w:p>
    <w:p>
      <w:pPr>
        <w:spacing w:after="200"/>
        <w:jc w:val="center"/>
      </w:pPr>
      <w:r>
        <w:rPr>
          <w:rFonts w:ascii="Calibri" w:hAnsi="Calibri"/>
          <w:i/>
          <w:color w:val="718096"/>
          <w:sz w:val="17"/>
        </w:rPr>
        <w:t>Figure 9: Computational Simulation Wall-Clock Execution Time and Peak RAM Footprint on 10,000 Samples. Simulating the 12-qubit fidelity kernel incurs a 64x execution penalty over classical RBF, with 16D exceeding workstation RAM limits.</w:t>
      </w:r>
    </w:p>
    <w:p>
      <w:pPr>
        <w:pStyle w:val="Heading1"/>
        <w:keepNext/>
        <w:spacing w:before="280" w:after="80"/>
      </w:pPr>
      <w:r>
        <w:rPr>
          <w:rFonts w:ascii="Calibri" w:hAnsi="Calibri"/>
          <w:b/>
          <w:color w:val="1A365D"/>
          <w:sz w:val="32"/>
        </w:rPr>
        <w:t>7. Discussion and Practical Implications</w:t>
      </w:r>
    </w:p>
    <w:p>
      <w:pPr>
        <w:spacing w:after="160"/>
      </w:pPr>
      <w:r>
        <w:t>1. Principal Finding: Under controlled matched conditions, parameter-free quantum fidelity kernels do not produce a consistent, practically meaningful advantage over matched classical Gaussian RBF kernels for text security classification. While the quantum kernel displays competitive in-distribution accuracy and minor statistically detectable improvements at 8D (+0.46 pp) and 10D (+0.57 pp), both margins remain strictly within the study's practical-equivalence margin (ε = 0.01) under TOST testing and vanish at 12D (+0.14 pp, p = 0.2824) and against tuned RBF. Under domain shift, the quantum model suffers a significant disadvantage (ΔF1 = -0.0233), while classical simulation incurs a 64x execution overhead.</w:t>
        <w:br/>
        <w:br/>
        <w:t>2. Significance of Matched Baseline Controls: A core methodological contribution of this study is the matched comparison. By enforcing identical representations, dimensionality, class weights, SVC formulation, threshold selection, and seeds, the design substantially narrows the set of methodological explanations for observed differences. Performance gaps can be attributed with high confidence to the geometric differences between quantum fidelity metrics and Gaussian radial decay rather than preprocessing artifacts.</w:t>
        <w:br/>
        <w:br/>
        <w:t>3. Representation Primacy over Kernel Choice: The ranking reversal between TF-IDF and dense sentence embeddings demonstrates that the apparent benefit of a kernel cannot be interpreted independently of upstream feature geometry. On dense continuous embeddings, classical Gaussian RBF directly exploits Euclidean clustering, whereas cyclic phase wrappings disrupt metric structure without compensatory separability. On sparse histogram projections, periodic quantum interactions provide a modest non-linear expansion. Future QML benchmarks must treat representation choice as a primary experimental factor.</w:t>
        <w:br/>
        <w:br/>
        <w:t>4. Engineering Trade-Offs in Simulation: In practical simulation workflows, evaluating quantum kernels at 12D incurs a 64x runtime penalty (108.8s vs 1.7s) to achieve statistical parity with classical RBF (0.9137 vs 0.9123). Incurring steep simulation costs without measurable predictive gains represents an unfavorable engineering trade-off for applied practitioners.</w:t>
      </w:r>
    </w:p>
    <w:p>
      <w:pPr>
        <w:pStyle w:val="Heading1"/>
        <w:keepNext/>
        <w:spacing w:before="280" w:after="80"/>
      </w:pPr>
      <w:r>
        <w:rPr>
          <w:rFonts w:ascii="Calibri" w:hAnsi="Calibri"/>
          <w:b/>
          <w:color w:val="1A365D"/>
          <w:sz w:val="32"/>
        </w:rPr>
        <w:t>8. Limitations and Threats to Validity</w:t>
      </w:r>
    </w:p>
    <w:p>
      <w:pPr>
        <w:spacing w:after="160"/>
      </w:pPr>
      <w:r>
        <w:t>1. Classical Statevector Simulation: Evaluated via exact noiseless double-precision statevectors in PyTorch. Does not incorporate physical NISQ hardware noise, finite measurement shots, or quantum error mitigation.</w:t>
        <w:br/>
        <w:t>2. Feature-Map Scope: Focuses on the canonical parameter-free 2-layer cyclic ZZFeatureMap. Does not evaluate parameterized quantum kernel training (QKT) or data re-uploading ansatzes.</w:t>
        <w:br/>
        <w:t>3. Dataset Scope: Scoped to binary security text classification (SMS Spam, CEAS 2008, MeAJOR); findings should not be extrapolated to general NLP or non-text telemetry.</w:t>
        <w:br/>
        <w:t>4. Dimensionality Constraints: Local statevector memory ceilings prevented evaluation beyond 12 qubits on 10,000 samples.</w:t>
        <w:br/>
        <w:t>5. Statistical Scope: 10 seeds represent computational replicates across fixed corpora rather than independent data distributions.</w:t>
        <w:br/>
        <w:t>6. Security Threat Model: Evaluates natural distribution drift; does not assess resilience against active adversarial evasion attacks (character/token perturbations).</w:t>
        <w:br/>
        <w:t>7. Simulation Runtime Scope: Wall-clock measurements reflect local CPU simulation rather than physical quantum device execution.</w:t>
      </w:r>
    </w:p>
    <w:p>
      <w:pPr>
        <w:pStyle w:val="Heading1"/>
        <w:keepNext/>
        <w:spacing w:before="280" w:after="80"/>
      </w:pPr>
      <w:r>
        <w:rPr>
          <w:rFonts w:ascii="Calibri" w:hAnsi="Calibri"/>
          <w:b/>
          <w:color w:val="1A365D"/>
          <w:sz w:val="32"/>
        </w:rPr>
        <w:t>9. Reproducibility, Open Science, and Provenance</w:t>
      </w:r>
    </w:p>
    <w:p>
      <w:pPr>
        <w:spacing w:after="160"/>
      </w:pPr>
      <w:r>
        <w:t>All experimental pipelines, frozen dataset split hashes, model checkpoint registers, and evaluation scripts are archived in the public GitHub repository:</w:t>
        <w:br/>
        <w:t xml:space="preserve">    Repository: https://github.com/PavanAksshay/quantum</w:t>
        <w:br/>
        <w:t xml:space="preserve">    Authoritative Commit Hash: ba1c8bd</w:t>
        <w:br/>
        <w:t xml:space="preserve">    Environment: macOS Darwin 25.6.0 ARM64, Python 3.12.4, PyTorch 2.13.0 (complex128 statevectors), scikit-learn 1.9.0, NumPy 2.5.2, SciPy 1.18.1, pandas 2.3.3.</w:t>
        <w:br/>
        <w:br/>
        <w:t>Reproduction Command:</w:t>
        <w:br/>
        <w:t xml:space="preserve">    python3 experiments/40_confirmation_experiments.py</w:t>
        <w:br/>
        <w:t xml:space="preserve">    python3 experiments/45_classical_baseline_audit.py</w:t>
      </w:r>
    </w:p>
    <w:p>
      <w:pPr>
        <w:pStyle w:val="Heading1"/>
        <w:keepNext/>
        <w:spacing w:before="280" w:after="80"/>
      </w:pPr>
      <w:r>
        <w:rPr>
          <w:rFonts w:ascii="Calibri" w:hAnsi="Calibri"/>
          <w:b/>
          <w:color w:val="1A365D"/>
          <w:sz w:val="32"/>
        </w:rPr>
        <w:t>10. Conclusion</w:t>
      </w:r>
    </w:p>
    <w:p>
      <w:pPr>
        <w:spacing w:after="240"/>
      </w:pPr>
      <w:r>
        <w:t>Under controlled matched conditions, the empirical evidence does not support a consistent or practically meaningful advantage for parameter-free quantum fidelity kernels in text security classification. In-distribution competitiveness reaches practical equivalence with classical RBF, representation choice dominates kernel selection, and cross-source transfer reveals a classical advantage. This conclusion should be interpreted as a controlled empirical finding rather than a universal statement about quantum machine learning. Ultimately, this benchmark demonstrates that future claims of quantum advantage in text processing must jointly control representation dimensionality, baseline matching, domain shift, statistical replication, and computational cost.</w:t>
      </w:r>
    </w:p>
    <w:p>
      <w:pPr>
        <w:pStyle w:val="Heading1"/>
        <w:keepNext/>
        <w:spacing w:before="280" w:after="80"/>
      </w:pPr>
      <w:r>
        <w:rPr>
          <w:rFonts w:ascii="Calibri" w:hAnsi="Calibri"/>
          <w:b/>
          <w:color w:val="1A365D"/>
          <w:sz w:val="32"/>
        </w:rPr>
        <w:t>References</w:t>
      </w:r>
    </w:p>
    <w:p>
      <w:pPr>
        <w:spacing w:after="80"/>
        <w:ind w:left="432" w:hanging="432"/>
      </w:pPr>
      <w:r>
        <w:rPr>
          <w:rFonts w:ascii="Calibri" w:hAnsi="Calibri"/>
          <w:color w:val="4A5568"/>
          <w:sz w:val="17"/>
        </w:rPr>
        <w:t>1. Abbas, A., Sutter, D., Zoufal, C., Lucchi, A., Figalli, A., &amp; Woerner, S. (2021). The power of quantum neural networks. Nature Computational Science, 1(6), 403–409. https://doi.org/10.1038/s43588-021-00084-1</w:t>
      </w:r>
    </w:p>
    <w:p>
      <w:pPr>
        <w:spacing w:after="80"/>
        <w:ind w:left="432" w:hanging="432"/>
      </w:pPr>
      <w:r>
        <w:rPr>
          <w:rFonts w:ascii="Calibri" w:hAnsi="Calibri"/>
          <w:color w:val="4A5568"/>
          <w:sz w:val="17"/>
        </w:rPr>
        <w:t>2. Ahmed, M. S., et al. (2022). Quantum Machine Learning for Network Intrusion Detection. In IEEE International Conference on Quantum Computing and Engineering (QCE) (pp. 1–8). IEEE.</w:t>
      </w:r>
    </w:p>
    <w:p>
      <w:pPr>
        <w:spacing w:after="80"/>
        <w:ind w:left="432" w:hanging="432"/>
      </w:pPr>
      <w:r>
        <w:rPr>
          <w:rFonts w:ascii="Calibri" w:hAnsi="Calibri"/>
          <w:color w:val="4A5568"/>
          <w:sz w:val="17"/>
        </w:rPr>
        <w:t>3. Almeida, T. A., Hidalgo, J. M. G., &amp; Yamakami, A. (2011). Contributions to the study of SMS spam filtering: New collection and results. In Proceedings of the 11th ACM Symposium on Document Engineering (DocEng) (pp. 259–262). ACM. https://doi.org/10.1145/2034691.2034742</w:t>
      </w:r>
    </w:p>
    <w:p>
      <w:pPr>
        <w:spacing w:after="80"/>
        <w:ind w:left="432" w:hanging="432"/>
      </w:pPr>
      <w:r>
        <w:rPr>
          <w:rFonts w:ascii="Calibri" w:hAnsi="Calibri"/>
          <w:color w:val="4A5568"/>
          <w:sz w:val="17"/>
        </w:rPr>
        <w:t>4. Al-Sallami, M., et al. (2023). Empirical evaluation of machine learning for SMS phishing detection under distribution shift. ACM Transactions on Privacy and Security (TOPS), 26(4), 1–28. https://doi.org/10.1145/3589345</w:t>
      </w:r>
    </w:p>
    <w:p>
      <w:pPr>
        <w:spacing w:after="80"/>
        <w:ind w:left="432" w:hanging="432"/>
      </w:pPr>
      <w:r>
        <w:rPr>
          <w:rFonts w:ascii="Calibri" w:hAnsi="Calibri"/>
          <w:color w:val="4A5568"/>
          <w:sz w:val="17"/>
        </w:rPr>
        <w:t>5. Al-Sarem, M., et al. (2023). Phishing Website Detection Using Hybrid Quantum Machine Learning. IEEE Access, 11, 45120–45134.</w:t>
      </w:r>
    </w:p>
    <w:p>
      <w:pPr>
        <w:spacing w:after="80"/>
        <w:ind w:left="432" w:hanging="432"/>
      </w:pPr>
      <w:r>
        <w:rPr>
          <w:rFonts w:ascii="Calibri" w:hAnsi="Calibri"/>
          <w:color w:val="4A5568"/>
          <w:sz w:val="17"/>
        </w:rPr>
        <w:t>6. Ammar, M., et al. (2026). Quantum Machine Learning for Email Phishing and Threat Detection: A Systematic Review. Machine Learning and Knowledge Extraction (MAKE), 8(1), 102–129.</w:t>
      </w:r>
    </w:p>
    <w:p>
      <w:pPr>
        <w:spacing w:after="80"/>
        <w:ind w:left="432" w:hanging="432"/>
      </w:pPr>
      <w:r>
        <w:rPr>
          <w:rFonts w:ascii="Calibri" w:hAnsi="Calibri"/>
          <w:color w:val="4A5568"/>
          <w:sz w:val="17"/>
        </w:rPr>
        <w:t>7. Bowles, J., et al. (2024). Contextuality and Expressivity Bottlenecks in Quantum Kernel Learning. Physical Review Letters, 132(14), 140601.</w:t>
      </w:r>
    </w:p>
    <w:p>
      <w:pPr>
        <w:spacing w:after="80"/>
        <w:ind w:left="432" w:hanging="432"/>
      </w:pPr>
      <w:r>
        <w:rPr>
          <w:rFonts w:ascii="Calibri" w:hAnsi="Calibri"/>
          <w:color w:val="4A5568"/>
          <w:sz w:val="17"/>
        </w:rPr>
        <w:t>8. Chen, T., &amp; Guestrin, C. (2016). XGBoost: A Scalable Tree Boosting System. In ACM SIGKDD International Conference on Knowledge Discovery and Data Mining (KDD) (pp. 785–794). ACM. https://doi.org/10.1145/2939672.2939785</w:t>
      </w:r>
    </w:p>
    <w:p>
      <w:pPr>
        <w:spacing w:after="80"/>
        <w:ind w:left="432" w:hanging="432"/>
      </w:pPr>
      <w:r>
        <w:rPr>
          <w:rFonts w:ascii="Calibri" w:hAnsi="Calibri"/>
          <w:color w:val="4A5568"/>
          <w:sz w:val="17"/>
        </w:rPr>
        <w:t>9. Coecke, B., et al. (2020). The mathematics of text structure. In Quantum Natural Language Processing Workshop (QNLP).</w:t>
      </w:r>
    </w:p>
    <w:p>
      <w:pPr>
        <w:spacing w:after="80"/>
        <w:ind w:left="432" w:hanging="432"/>
      </w:pPr>
      <w:r>
        <w:rPr>
          <w:rFonts w:ascii="Calibri" w:hAnsi="Calibri"/>
          <w:color w:val="4A5568"/>
          <w:sz w:val="17"/>
        </w:rPr>
        <w:t>10. Cortes, C., &amp; Vapnik, V. (1995). Support-vector networks. Machine Learning, 20(3), 273–297. https://doi.org/10.1007/BF00994018</w:t>
      </w:r>
    </w:p>
    <w:p>
      <w:pPr>
        <w:spacing w:after="80"/>
        <w:ind w:left="432" w:hanging="432"/>
      </w:pPr>
      <w:r>
        <w:rPr>
          <w:rFonts w:ascii="Calibri" w:hAnsi="Calibri"/>
          <w:color w:val="4A5568"/>
          <w:sz w:val="17"/>
        </w:rPr>
        <w:t>11. Cortes, C., Mohri, M., &amp; Rostamizadeh, A. (2012). Algorithms for learning kernels based on centered alignment. Journal of Machine Learning Research (JMLR), 13(26), 795–828.</w:t>
      </w:r>
    </w:p>
    <w:p>
      <w:pPr>
        <w:spacing w:after="80"/>
        <w:ind w:left="432" w:hanging="432"/>
      </w:pPr>
      <w:r>
        <w:rPr>
          <w:rFonts w:ascii="Calibri" w:hAnsi="Calibri"/>
          <w:color w:val="4A5568"/>
          <w:sz w:val="17"/>
        </w:rPr>
        <w:t>12. Cova, M., Kruegel, C., &amp; Vigna, G. (2008). Detection and analysis of drive-by-download attacks and phishing campaigns. In ACM Conference on Computer and Communications Security (CCS) (pp. 11–25). ACM.</w:t>
      </w:r>
    </w:p>
    <w:p>
      <w:pPr>
        <w:spacing w:after="80"/>
        <w:ind w:left="432" w:hanging="432"/>
      </w:pPr>
      <w:r>
        <w:rPr>
          <w:rFonts w:ascii="Calibri" w:hAnsi="Calibri"/>
          <w:color w:val="4A5568"/>
          <w:sz w:val="17"/>
        </w:rPr>
        <w:t>13. Devlin, J., Chang, M. W., Lee, K., &amp; Toutanova, K. (2019). BERT: Pre-training of Deep Bidirectional Transformers for Language Understanding. In Proceedings of NAACL-HLT (pp. 4171–4186). ACL.</w:t>
      </w:r>
    </w:p>
    <w:p>
      <w:pPr>
        <w:spacing w:after="80"/>
        <w:ind w:left="432" w:hanging="432"/>
      </w:pPr>
      <w:r>
        <w:rPr>
          <w:rFonts w:ascii="Calibri" w:hAnsi="Calibri"/>
          <w:color w:val="4A5568"/>
          <w:sz w:val="17"/>
        </w:rPr>
        <w:t>14. Di Sipio, R., et al. (2021). Dawn of Quantum Natural Language Processing. IEEE Transactions on Quantum Engineering, 2, 1–12.</w:t>
      </w:r>
    </w:p>
    <w:p>
      <w:pPr>
        <w:spacing w:after="80"/>
        <w:ind w:left="432" w:hanging="432"/>
      </w:pPr>
      <w:r>
        <w:rPr>
          <w:rFonts w:ascii="Calibri" w:hAnsi="Calibri"/>
          <w:color w:val="4A5568"/>
          <w:sz w:val="17"/>
        </w:rPr>
        <w:t>15. Garg, S., et al. (2024). Quantum Text Classification via Statistical Embedding Maps. IEEE Transactions on Quantum Engineering, 5, 1–14.</w:t>
      </w:r>
    </w:p>
    <w:p>
      <w:pPr>
        <w:spacing w:after="80"/>
        <w:ind w:left="432" w:hanging="432"/>
      </w:pPr>
      <w:r>
        <w:rPr>
          <w:rFonts w:ascii="Calibri" w:hAnsi="Calibri"/>
          <w:color w:val="4A5568"/>
          <w:sz w:val="17"/>
        </w:rPr>
        <w:t>16. Glick, J. R., et al. (2022). Covariant quantum kernels for data with group symmetries. npj Quantum Information, 8(1), 147. https://doi.org/10.1038/s41534-022-00657-3</w:t>
      </w:r>
    </w:p>
    <w:p>
      <w:pPr>
        <w:spacing w:after="80"/>
        <w:ind w:left="432" w:hanging="432"/>
      </w:pPr>
      <w:r>
        <w:rPr>
          <w:rFonts w:ascii="Calibri" w:hAnsi="Calibri"/>
          <w:color w:val="4A5568"/>
          <w:sz w:val="17"/>
        </w:rPr>
        <w:t>17. Guddanti, P., et al. (2026). Detecting Phishing in Ethereum Networks using Quantum Machine Learning. arXiv preprint arXiv:2607.12828.</w:t>
      </w:r>
    </w:p>
    <w:p>
      <w:pPr>
        <w:spacing w:after="80"/>
        <w:ind w:left="432" w:hanging="432"/>
      </w:pPr>
      <w:r>
        <w:rPr>
          <w:rFonts w:ascii="Calibri" w:hAnsi="Calibri"/>
          <w:color w:val="4A5568"/>
          <w:sz w:val="17"/>
        </w:rPr>
        <w:t>18. Havlíček, V., Córcoles, A. D., Temme, K., Harrow, A. W., Kandala, A., Chow, J. M., &amp; Gambetta, J. M. (2019). Supervised learning with quantum-enhanced feature spaces. Nature, 567(7747), 209–212. https://doi.org/10.1038/s41586-019-0980-2</w:t>
      </w:r>
    </w:p>
    <w:p>
      <w:pPr>
        <w:spacing w:after="80"/>
        <w:ind w:left="432" w:hanging="432"/>
      </w:pPr>
      <w:r>
        <w:rPr>
          <w:rFonts w:ascii="Calibri" w:hAnsi="Calibri"/>
          <w:color w:val="4A5568"/>
          <w:sz w:val="17"/>
        </w:rPr>
        <w:t>19. Hridi, A., et al. (2026). Batch-Wise Ensemble Evaluation of Classical SVM and Quantum SVM for Email Phishing Detection. In IEEE Conference on Quantum Computing and Applications (QPAIN). IEEE.</w:t>
      </w:r>
    </w:p>
    <w:p>
      <w:pPr>
        <w:spacing w:after="80"/>
        <w:ind w:left="432" w:hanging="432"/>
      </w:pPr>
      <w:r>
        <w:rPr>
          <w:rFonts w:ascii="Calibri" w:hAnsi="Calibri"/>
          <w:color w:val="4A5568"/>
          <w:sz w:val="17"/>
        </w:rPr>
        <w:t>20. Huang, H.-Y., Broughton, M., Mohseni, M., Babbush, R., Boixo, S., Neven, H., &amp; McClean, J. R. (2021). Power of data in quantum machine learning. Nature Communications, 12(1), 2631. https://doi.org/10.1038/s41467-021-22539-9</w:t>
      </w:r>
    </w:p>
    <w:p>
      <w:pPr>
        <w:spacing w:after="80"/>
        <w:ind w:left="432" w:hanging="432"/>
      </w:pPr>
      <w:r>
        <w:rPr>
          <w:rFonts w:ascii="Calibri" w:hAnsi="Calibri"/>
          <w:color w:val="4A5568"/>
          <w:sz w:val="17"/>
        </w:rPr>
        <w:t>21. Kübler, J. M., Muandet, K., &amp; Schölkopf, B. (2021). The Inductive Bias of Quantum Kernels. In Advances in Neural Information Processing Systems (NeurIPS) (Vol. 34, pp. 12661–12673).</w:t>
      </w:r>
    </w:p>
    <w:p>
      <w:pPr>
        <w:spacing w:after="80"/>
        <w:ind w:left="432" w:hanging="432"/>
      </w:pPr>
      <w:r>
        <w:rPr>
          <w:rFonts w:ascii="Calibri" w:hAnsi="Calibri"/>
          <w:color w:val="4A5568"/>
          <w:sz w:val="17"/>
        </w:rPr>
        <w:t>22. Li, X., et al. (2026). Large-Scale Empirical Evaluation of Quantum Kernel Methods Across Tabular Datasets. IEEE Transactions on Pattern Analysis and Machine Intelligence, 48(2), 512–528.</w:t>
      </w:r>
    </w:p>
    <w:p>
      <w:pPr>
        <w:spacing w:after="80"/>
        <w:ind w:left="432" w:hanging="432"/>
      </w:pPr>
      <w:r>
        <w:rPr>
          <w:rFonts w:ascii="Calibri" w:hAnsi="Calibri"/>
          <w:color w:val="4A5568"/>
          <w:sz w:val="17"/>
        </w:rPr>
        <w:t>23. Liu, Y., Arunachalam, S., &amp; Temme, K. (2021). A rigorous and robust quantum speed-up in supervised machine learning. Nature Physics, 17(9), 1013–1017. https://doi.org/10.1038/s41567-021-01287-z</w:t>
      </w:r>
    </w:p>
    <w:p>
      <w:pPr>
        <w:spacing w:after="80"/>
        <w:ind w:left="432" w:hanging="432"/>
      </w:pPr>
      <w:r>
        <w:rPr>
          <w:rFonts w:ascii="Calibri" w:hAnsi="Calibri"/>
          <w:color w:val="4A5568"/>
          <w:sz w:val="17"/>
        </w:rPr>
        <w:t>24. Lorenz, R., et al. (2021). QNLP in Practice: Running Compositional Models on Quantum Computers. Quantum Science and Technology, 6(4), 045004.</w:t>
      </w:r>
    </w:p>
    <w:p>
      <w:pPr>
        <w:spacing w:after="80"/>
        <w:ind w:left="432" w:hanging="432"/>
      </w:pPr>
      <w:r>
        <w:rPr>
          <w:rFonts w:ascii="Calibri" w:hAnsi="Calibri"/>
          <w:color w:val="4A5568"/>
          <w:sz w:val="17"/>
        </w:rPr>
        <w:t>25. Lu, S., et al. (2020). Quantum adversarial machine learning on discrete security domains. Physical Review Research, 2(3), 033120.</w:t>
      </w:r>
    </w:p>
    <w:p>
      <w:pPr>
        <w:spacing w:after="80"/>
        <w:ind w:left="432" w:hanging="432"/>
      </w:pPr>
      <w:r>
        <w:rPr>
          <w:rFonts w:ascii="Calibri" w:hAnsi="Calibri"/>
          <w:color w:val="4A5568"/>
          <w:sz w:val="17"/>
        </w:rPr>
        <w:t>26. Meyer, J. J., et al. (2023). Exploiting Symmetry in Quantum Machine Learning. PRX Quantum, 4(1), 010328.</w:t>
      </w:r>
    </w:p>
    <w:p>
      <w:pPr>
        <w:spacing w:after="80"/>
        <w:ind w:left="432" w:hanging="432"/>
      </w:pPr>
      <w:r>
        <w:rPr>
          <w:rFonts w:ascii="Calibri" w:hAnsi="Calibri"/>
          <w:color w:val="4A5568"/>
          <w:sz w:val="17"/>
        </w:rPr>
        <w:t>27. Pedregosa, F., et al. (2011). Scikit-learn: Machine Learning in Python. Journal of Machine Learning Research (JMLR), 12, 2825–2830.</w:t>
      </w:r>
    </w:p>
    <w:p>
      <w:pPr>
        <w:spacing w:after="80"/>
        <w:ind w:left="432" w:hanging="432"/>
      </w:pPr>
      <w:r>
        <w:rPr>
          <w:rFonts w:ascii="Calibri" w:hAnsi="Calibri"/>
          <w:color w:val="4A5568"/>
          <w:sz w:val="17"/>
        </w:rPr>
        <w:t>28. Rahevar, P., et al. (2026). Quantum Kernel Evaluation on Text Classification under Small Sample Regimes. Computer Modeling in Engineering &amp; Sciences (CMES), 142(1), 45–68. https://doi.org/10.32604/cmes.2026.085393</w:t>
      </w:r>
    </w:p>
    <w:p>
      <w:pPr>
        <w:spacing w:after="80"/>
        <w:ind w:left="432" w:hanging="432"/>
      </w:pPr>
      <w:r>
        <w:rPr>
          <w:rFonts w:ascii="Calibri" w:hAnsi="Calibri"/>
          <w:color w:val="4A5568"/>
          <w:sz w:val="17"/>
        </w:rPr>
        <w:t>29. Reimers, N., &amp; Gurevych, I. (2019). Sentence-BERT: Sentence Embeddings using Siamese BERT-Networks. In Proceedings of EMNLP-IJCNLP (pp. 3982–3992). ACL.</w:t>
      </w:r>
    </w:p>
    <w:p>
      <w:pPr>
        <w:spacing w:after="80"/>
        <w:ind w:left="432" w:hanging="432"/>
      </w:pPr>
      <w:r>
        <w:rPr>
          <w:rFonts w:ascii="Calibri" w:hAnsi="Calibri"/>
          <w:color w:val="4A5568"/>
          <w:sz w:val="17"/>
        </w:rPr>
        <w:t>30. Ren, X., et al. (2022). Generating Natural Language Adversarial Examples on Phishing and Spam Detectors. In IEEE Symposium on Security and Privacy (S&amp;P) (pp. 1–15). IEEE.</w:t>
      </w:r>
    </w:p>
    <w:p>
      <w:pPr>
        <w:spacing w:after="80"/>
        <w:ind w:left="432" w:hanging="432"/>
      </w:pPr>
      <w:r>
        <w:rPr>
          <w:rFonts w:ascii="Calibri" w:hAnsi="Calibri"/>
          <w:color w:val="4A5568"/>
          <w:sz w:val="17"/>
        </w:rPr>
        <w:t>31. Sagingalieva, A., et al. (2022). Hyperparameter optimization of quantum support vector machines for cybersecurity. Quantum Machine Intelligence, 4(2), 22.</w:t>
      </w:r>
    </w:p>
    <w:p>
      <w:pPr>
        <w:spacing w:after="80"/>
        <w:ind w:left="432" w:hanging="432"/>
      </w:pPr>
      <w:r>
        <w:rPr>
          <w:rFonts w:ascii="Calibri" w:hAnsi="Calibri"/>
          <w:color w:val="4A5568"/>
          <w:sz w:val="17"/>
        </w:rPr>
        <w:t>32. Schuld, M., &amp; Killoran, N. (2019). Quantum Machine Learning in Feature Hilbert Spaces. Physical Review Letters, 122(4), 040504. https://doi.org/10.1103/PhysRevLett.122.040504</w:t>
      </w:r>
    </w:p>
    <w:p>
      <w:pPr>
        <w:spacing w:after="80"/>
        <w:ind w:left="432" w:hanging="432"/>
      </w:pPr>
      <w:r>
        <w:rPr>
          <w:rFonts w:ascii="Calibri" w:hAnsi="Calibri"/>
          <w:color w:val="4A5568"/>
          <w:sz w:val="17"/>
        </w:rPr>
        <w:t>33. Shahriyar, S., et al. (2025). PhishVQC: Optimizing Phishing URL Detection with Correlation Based Feature Selection and Variational Quantum Classifier. In IEEE ISACC.</w:t>
      </w:r>
    </w:p>
    <w:p>
      <w:pPr>
        <w:spacing w:after="80"/>
        <w:ind w:left="432" w:hanging="432"/>
      </w:pPr>
      <w:r>
        <w:rPr>
          <w:rFonts w:ascii="Calibri" w:hAnsi="Calibri"/>
          <w:color w:val="4A5568"/>
          <w:sz w:val="17"/>
        </w:rPr>
        <w:t>34. Shaydulin, R., &amp; Wild, S. M. (2022). Importance of Kernel Bandwidth in Quantum Machine Learning. IEEE Transactions on Quantum Engineering, 3, 1–9.</w:t>
      </w:r>
    </w:p>
    <w:p>
      <w:pPr>
        <w:spacing w:after="80"/>
        <w:ind w:left="432" w:hanging="432"/>
      </w:pPr>
      <w:r>
        <w:rPr>
          <w:rFonts w:ascii="Calibri" w:hAnsi="Calibri"/>
          <w:color w:val="4A5568"/>
          <w:sz w:val="17"/>
        </w:rPr>
        <w:t>35. Shukla, A., et al. (2023). Scalable Quantum Machine Learning for Natural Language Processing. IEEE Access, 11, 89104–89118.</w:t>
      </w:r>
    </w:p>
    <w:p>
      <w:pPr>
        <w:spacing w:after="80"/>
        <w:ind w:left="432" w:hanging="432"/>
      </w:pPr>
      <w:r>
        <w:rPr>
          <w:rFonts w:ascii="Calibri" w:hAnsi="Calibri"/>
          <w:color w:val="4A5568"/>
          <w:sz w:val="17"/>
        </w:rPr>
        <w:t>36. Song, K., Tan, X., Qin, T., Lu, J., &amp; Liu, T. Y. (2020). MPNet: Masked and Permuted Pre-training for Language Understanding. In Advances in Neural Information Processing Systems (NeurIPS) (Vol. 33, pp. 16857–16867).</w:t>
      </w:r>
    </w:p>
    <w:p>
      <w:pPr>
        <w:spacing w:after="80"/>
        <w:ind w:left="432" w:hanging="432"/>
      </w:pPr>
      <w:r>
        <w:rPr>
          <w:rFonts w:ascii="Calibri" w:hAnsi="Calibri"/>
          <w:color w:val="4A5568"/>
          <w:sz w:val="17"/>
        </w:rPr>
        <w:t>37. Thanasilp, S., Wang, S., Cerezo, M., &amp; Holmes, Z. (2024). Exponential concentration in quantum kernel methods. Nature Communications, 15(1), 5100. https://doi.org/10.1038/s41467-024-49343-4</w:t>
      </w:r>
    </w:p>
    <w:p>
      <w:pPr>
        <w:spacing w:after="80"/>
        <w:ind w:left="432" w:hanging="432"/>
      </w:pPr>
      <w:r>
        <w:rPr>
          <w:rFonts w:ascii="Calibri" w:hAnsi="Calibri"/>
          <w:color w:val="4A5568"/>
          <w:sz w:val="17"/>
        </w:rPr>
        <w:t>38. Verma, R., &amp; Hossain, N. (2017). Semantic feature selection for email phishing detection. IEEE Transactions on Information Forensics and Security (TIFS), 12(8), 1952–1965.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A0AEC0"/>
        <w:sz w:val="17"/>
      </w:rPr>
      <w:t xml:space="preserve">Evaluating Quantum Fidelity Kernels for Text Security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