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F4E79"/>
          <w:sz w:val="56"/>
        </w:rPr>
        <w:t>SCADE Model Parser</w:t>
      </w:r>
    </w:p>
    <w:p>
      <w:pPr>
        <w:jc w:val="center"/>
      </w:pPr>
      <w:r>
        <w:rPr>
          <w:color w:val="2E75B6"/>
          <w:sz w:val="36"/>
        </w:rPr>
        <w:t>User Guide</w:t>
      </w:r>
    </w:p>
    <w:p/>
    <w:p>
      <w:pPr>
        <w:jc w:val="center"/>
      </w:pPr>
      <w:r>
        <w:rPr>
          <w:color w:val="404040"/>
          <w:sz w:val="22"/>
        </w:rPr>
        <w:t>Version 1.0  |  May 2026</w:t>
      </w:r>
    </w:p>
    <w:p/>
    <w:p>
      <w:pPr>
        <w:pBdr>
          <w:bottom w:val="single" w:sz="6" w:space="1" w:color="2E75B6"/>
        </w:pBdr>
      </w:pPr>
    </w:p>
    <w:p/>
    <w:p>
      <w:pPr>
        <w:jc w:val="center"/>
      </w:pPr>
      <w:r>
        <w:rPr>
          <w:b/>
          <w:sz w:val="22"/>
        </w:rPr>
        <w:t xml:space="preserve">Audience:  </w:t>
      </w:r>
      <w:r>
        <w:rPr>
          <w:color w:val="404040"/>
          <w:sz w:val="22"/>
        </w:rPr>
        <w:t>Engineers working with SCADE Suite model files</w:t>
      </w:r>
    </w:p>
    <w:p>
      <w:pPr>
        <w:jc w:val="center"/>
      </w:pPr>
      <w:r>
        <w:rPr>
          <w:b/>
          <w:sz w:val="22"/>
        </w:rPr>
        <w:t xml:space="preserve">Scope:  </w:t>
      </w:r>
      <w:r>
        <w:rPr>
          <w:color w:val="404040"/>
          <w:sz w:val="22"/>
        </w:rPr>
        <w:t>Installation, CLI usage, output interpretation, troubleshooting</w:t>
      </w:r>
    </w:p>
    <w:p>
      <w:r>
        <w:br w:type="page"/>
      </w:r>
    </w:p>
    <w:p>
      <w:pPr>
        <w:pStyle w:val="Heading1"/>
      </w:pPr>
      <w:r>
        <w:rPr>
          <w:color w:val="1F4E79"/>
        </w:rPr>
        <w:t>1  Introduction</w:t>
      </w:r>
    </w:p>
    <w:p>
      <w:pPr>
        <w:spacing w:after="120" w:before="0"/>
      </w:pPr>
      <w:r>
        <w:rPr>
          <w:b w:val="0"/>
          <w:sz w:val="22"/>
        </w:rPr>
        <w:t>The SCADE Model Parser is a command-line tool that reads SCADE Suite model files (.scade / .xscade) and produces a formatted Microsoft Excel workbook listing all input signals, output signals, and calibration parameters found in the model.</w:t>
      </w:r>
    </w:p>
    <w:p>
      <w:pPr>
        <w:spacing w:after="120" w:before="0"/>
      </w:pPr>
      <w:r>
        <w:rPr>
          <w:b w:val="0"/>
          <w:sz w:val="22"/>
        </w:rPr>
        <w:t>Typical use cases include:</w:t>
      </w:r>
    </w:p>
    <w:p>
      <w:pPr>
        <w:pStyle w:val="ListBullet"/>
        <w:spacing w:after="60"/>
      </w:pPr>
      <w:r>
        <w:rPr>
          <w:sz w:val="22"/>
        </w:rPr>
        <w:t>Generating a signal inventory for systems-level review or ICD (Interface Control Document) preparation.</w:t>
      </w:r>
    </w:p>
    <w:p>
      <w:pPr>
        <w:pStyle w:val="ListBullet"/>
        <w:spacing w:after="60"/>
      </w:pPr>
      <w:r>
        <w:rPr>
          <w:sz w:val="22"/>
        </w:rPr>
        <w:t>Verifying that all calibration parameters (sensors, constants) are accounted for in the calibration plan.</w:t>
      </w:r>
    </w:p>
    <w:p>
      <w:pPr>
        <w:pStyle w:val="ListBullet"/>
        <w:spacing w:after="60"/>
      </w:pPr>
      <w:r>
        <w:rPr>
          <w:sz w:val="22"/>
        </w:rPr>
        <w:t>Producing a diff-friendly artefact between model versions by comparing output Excel files.</w:t>
      </w:r>
    </w:p>
    <w:p>
      <w:pPr>
        <w:pStyle w:val="ListBullet"/>
        <w:spacing w:after="60"/>
      </w:pPr>
      <w:r>
        <w:rPr>
          <w:sz w:val="22"/>
        </w:rPr>
        <w:t>Automating signal extraction as part of a CI/CD pipeline.</w:t>
      </w:r>
    </w:p>
    <w:p>
      <w:pPr>
        <w:pStyle w:val="Heading2"/>
      </w:pPr>
      <w:r>
        <w:rPr>
          <w:color w:val="2E75B6"/>
        </w:rPr>
        <w:t>1.1  What the Tool Does Not Do</w:t>
      </w:r>
    </w:p>
    <w:p>
      <w:pPr>
        <w:spacing w:after="120" w:before="0"/>
      </w:pPr>
      <w:r>
        <w:rPr>
          <w:b w:val="0"/>
          <w:sz w:val="22"/>
        </w:rPr>
        <w:t>The parser is a read-only extraction tool. It does not:</w:t>
      </w:r>
    </w:p>
    <w:p>
      <w:pPr>
        <w:pStyle w:val="ListBullet"/>
        <w:spacing w:after="60"/>
      </w:pPr>
      <w:r>
        <w:rPr>
          <w:sz w:val="22"/>
        </w:rPr>
        <w:t>Modify or write back to SCADE model files.</w:t>
      </w:r>
    </w:p>
    <w:p>
      <w:pPr>
        <w:pStyle w:val="ListBullet"/>
        <w:spacing w:after="60"/>
      </w:pPr>
      <w:r>
        <w:rPr>
          <w:sz w:val="22"/>
        </w:rPr>
        <w:t>Validate the SCADE model for correctness or completeness.</w:t>
      </w:r>
    </w:p>
    <w:p>
      <w:pPr>
        <w:pStyle w:val="ListBullet"/>
        <w:spacing w:after="60"/>
      </w:pPr>
      <w:r>
        <w:rPr>
          <w:sz w:val="22"/>
        </w:rPr>
        <w:t>Replace SCADE Suite's built-in reporting features.</w:t>
      </w:r>
    </w:p>
    <w:p>
      <w:pPr>
        <w:pStyle w:val="ListBullet"/>
        <w:spacing w:after="60"/>
      </w:pPr>
      <w:r>
        <w:rPr>
          <w:sz w:val="22"/>
        </w:rPr>
        <w:t>Parse .etp (SCADE project environment) files — only .scade / .xscade model files.</w:t>
      </w:r>
    </w:p>
    <w:p>
      <w:r>
        <w:br w:type="page"/>
      </w:r>
    </w:p>
    <w:p>
      <w:pPr>
        <w:pStyle w:val="Heading1"/>
      </w:pPr>
      <w:r>
        <w:rPr>
          <w:color w:val="1F4E79"/>
        </w:rPr>
        <w:t>2  Prerequisites and Installation</w:t>
      </w:r>
    </w:p>
    <w:p>
      <w:pPr>
        <w:pStyle w:val="Heading2"/>
      </w:pPr>
      <w:r>
        <w:rPr>
          <w:color w:val="2E75B6"/>
        </w:rPr>
        <w:t>2.1  System Requirements</w:t>
      </w:r>
    </w:p>
    <w:tbl>
      <w:tblPr>
        <w:tblStyle w:val="TableGrid"/>
        <w:tblW w:type="auto" w:w="0"/>
        <w:tblLook w:firstColumn="1" w:firstRow="1" w:lastColumn="0" w:lastRow="0" w:noHBand="0" w:noVBand="1" w:val="04A0"/>
      </w:tblPr>
      <w:tblGrid>
        <w:gridCol w:w="2928"/>
        <w:gridCol w:w="2928"/>
        <w:gridCol w:w="2928"/>
      </w:tblGrid>
      <w:tr>
        <w:tc>
          <w:tcPr>
            <w:tcW w:type="dxa" w:w="2268"/>
            <w:shd w:val="clear" w:color="auto" w:fill="1F4E79"/>
            <w:tcBorders>
              <w:top w:val="single" w:sz="4" w:space="0" w:color="1F4E79"/>
              <w:left w:val="single" w:sz="4" w:space="0" w:color="1F4E79"/>
              <w:bottom w:val="single" w:sz="4" w:space="0" w:color="1F4E79"/>
              <w:right w:val="single" w:sz="4" w:space="0" w:color="1F4E79"/>
            </w:tcBorders>
            <w:vAlign w:val="center"/>
          </w:tcPr>
          <w:p>
            <w:pPr>
              <w:jc w:val="center"/>
            </w:pPr>
            <w:r>
              <w:rPr>
                <w:b/>
                <w:color w:val="FFFFFF"/>
                <w:sz w:val="20"/>
              </w:rPr>
              <w:t>Requirement</w:t>
            </w:r>
          </w:p>
        </w:tc>
        <w:tc>
          <w:tcPr>
            <w:tcW w:type="dxa" w:w="1984"/>
            <w:shd w:val="clear" w:color="auto" w:fill="1F4E79"/>
            <w:tcBorders>
              <w:top w:val="single" w:sz="4" w:space="0" w:color="1F4E79"/>
              <w:left w:val="single" w:sz="4" w:space="0" w:color="1F4E79"/>
              <w:bottom w:val="single" w:sz="4" w:space="0" w:color="1F4E79"/>
              <w:right w:val="single" w:sz="4" w:space="0" w:color="1F4E79"/>
            </w:tcBorders>
            <w:vAlign w:val="center"/>
          </w:tcPr>
          <w:p>
            <w:pPr>
              <w:jc w:val="center"/>
            </w:pPr>
            <w:r>
              <w:rPr>
                <w:b/>
                <w:color w:val="FFFFFF"/>
                <w:sz w:val="20"/>
              </w:rPr>
              <w:t>Minimum</w:t>
            </w:r>
          </w:p>
        </w:tc>
        <w:tc>
          <w:tcPr>
            <w:tcW w:type="dxa" w:w="4535"/>
            <w:shd w:val="clear" w:color="auto" w:fill="1F4E79"/>
            <w:tcBorders>
              <w:top w:val="single" w:sz="4" w:space="0" w:color="1F4E79"/>
              <w:left w:val="single" w:sz="4" w:space="0" w:color="1F4E79"/>
              <w:bottom w:val="single" w:sz="4" w:space="0" w:color="1F4E79"/>
              <w:right w:val="single" w:sz="4" w:space="0" w:color="1F4E79"/>
            </w:tcBorders>
            <w:vAlign w:val="center"/>
          </w:tcPr>
          <w:p>
            <w:pPr>
              <w:jc w:val="center"/>
            </w:pPr>
            <w:r>
              <w:rPr>
                <w:b/>
                <w:color w:val="FFFFFF"/>
                <w:sz w:val="20"/>
              </w:rPr>
              <w:t>Notes</w:t>
            </w:r>
          </w:p>
        </w:tc>
      </w:tr>
      <w:tr>
        <w:tc>
          <w:tcPr>
            <w:tcW w:type="dxa" w:w="2268"/>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Python</w:t>
            </w:r>
          </w:p>
        </w:tc>
        <w:tc>
          <w:tcPr>
            <w:tcW w:type="dxa" w:w="1984"/>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3.10</w:t>
            </w:r>
          </w:p>
        </w:tc>
        <w:tc>
          <w:tcPr>
            <w:tcW w:type="dxa" w:w="4535"/>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Download from python.org. Verify with: python --version</w:t>
            </w:r>
          </w:p>
        </w:tc>
      </w:tr>
      <w:tr>
        <w:tc>
          <w:tcPr>
            <w:tcW w:type="dxa" w:w="2268"/>
            <w:tcBorders>
              <w:top w:val="single" w:sz="4" w:space="0" w:color="CCCCCC"/>
              <w:left w:val="single" w:sz="4" w:space="0" w:color="CCCCCC"/>
              <w:bottom w:val="single" w:sz="4" w:space="0" w:color="CCCCCC"/>
              <w:right w:val="single" w:sz="4" w:space="0" w:color="CCCCCC"/>
            </w:tcBorders>
            <w:vAlign w:val="center"/>
          </w:tcPr>
          <w:p>
            <w:r>
              <w:rPr>
                <w:sz w:val="20"/>
              </w:rPr>
              <w:t>pip</w:t>
            </w:r>
          </w:p>
        </w:tc>
        <w:tc>
          <w:tcPr>
            <w:tcW w:type="dxa" w:w="1984"/>
            <w:tcBorders>
              <w:top w:val="single" w:sz="4" w:space="0" w:color="CCCCCC"/>
              <w:left w:val="single" w:sz="4" w:space="0" w:color="CCCCCC"/>
              <w:bottom w:val="single" w:sz="4" w:space="0" w:color="CCCCCC"/>
              <w:right w:val="single" w:sz="4" w:space="0" w:color="CCCCCC"/>
            </w:tcBorders>
            <w:vAlign w:val="center"/>
          </w:tcPr>
          <w:p>
            <w:r>
              <w:rPr>
                <w:sz w:val="20"/>
              </w:rPr>
              <w:t>21.0+</w:t>
            </w:r>
          </w:p>
        </w:tc>
        <w:tc>
          <w:tcPr>
            <w:tcW w:type="dxa" w:w="4535"/>
            <w:tcBorders>
              <w:top w:val="single" w:sz="4" w:space="0" w:color="CCCCCC"/>
              <w:left w:val="single" w:sz="4" w:space="0" w:color="CCCCCC"/>
              <w:bottom w:val="single" w:sz="4" w:space="0" w:color="CCCCCC"/>
              <w:right w:val="single" w:sz="4" w:space="0" w:color="CCCCCC"/>
            </w:tcBorders>
            <w:vAlign w:val="center"/>
          </w:tcPr>
          <w:p>
            <w:r>
              <w:rPr>
                <w:sz w:val="20"/>
              </w:rPr>
              <w:t>Bundled with Python 3.10+.</w:t>
            </w:r>
          </w:p>
        </w:tc>
      </w:tr>
      <w:tr>
        <w:tc>
          <w:tcPr>
            <w:tcW w:type="dxa" w:w="2268"/>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openpyxl</w:t>
            </w:r>
          </w:p>
        </w:tc>
        <w:tc>
          <w:tcPr>
            <w:tcW w:type="dxa" w:w="1984"/>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3.1.0</w:t>
            </w:r>
          </w:p>
        </w:tc>
        <w:tc>
          <w:tcPr>
            <w:tcW w:type="dxa" w:w="4535"/>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Required. Installed via pip (see below).</w:t>
            </w:r>
          </w:p>
        </w:tc>
      </w:tr>
      <w:tr>
        <w:tc>
          <w:tcPr>
            <w:tcW w:type="dxa" w:w="2268"/>
            <w:tcBorders>
              <w:top w:val="single" w:sz="4" w:space="0" w:color="CCCCCC"/>
              <w:left w:val="single" w:sz="4" w:space="0" w:color="CCCCCC"/>
              <w:bottom w:val="single" w:sz="4" w:space="0" w:color="CCCCCC"/>
              <w:right w:val="single" w:sz="4" w:space="0" w:color="CCCCCC"/>
            </w:tcBorders>
            <w:vAlign w:val="center"/>
          </w:tcPr>
          <w:p>
            <w:r>
              <w:rPr>
                <w:sz w:val="20"/>
              </w:rPr>
              <w:t>defusedxml</w:t>
            </w:r>
          </w:p>
        </w:tc>
        <w:tc>
          <w:tcPr>
            <w:tcW w:type="dxa" w:w="1984"/>
            <w:tcBorders>
              <w:top w:val="single" w:sz="4" w:space="0" w:color="CCCCCC"/>
              <w:left w:val="single" w:sz="4" w:space="0" w:color="CCCCCC"/>
              <w:bottom w:val="single" w:sz="4" w:space="0" w:color="CCCCCC"/>
              <w:right w:val="single" w:sz="4" w:space="0" w:color="CCCCCC"/>
            </w:tcBorders>
            <w:vAlign w:val="center"/>
          </w:tcPr>
          <w:p>
            <w:r>
              <w:rPr>
                <w:sz w:val="20"/>
              </w:rPr>
              <w:t>0.7.1</w:t>
            </w:r>
          </w:p>
        </w:tc>
        <w:tc>
          <w:tcPr>
            <w:tcW w:type="dxa" w:w="4535"/>
            <w:tcBorders>
              <w:top w:val="single" w:sz="4" w:space="0" w:color="CCCCCC"/>
              <w:left w:val="single" w:sz="4" w:space="0" w:color="CCCCCC"/>
              <w:bottom w:val="single" w:sz="4" w:space="0" w:color="CCCCCC"/>
              <w:right w:val="single" w:sz="4" w:space="0" w:color="CCCCCC"/>
            </w:tcBorders>
            <w:vAlign w:val="center"/>
          </w:tcPr>
          <w:p>
            <w:r>
              <w:rPr>
                <w:sz w:val="20"/>
              </w:rPr>
              <w:t>Strongly recommended for security. Installed via pip.</w:t>
            </w:r>
          </w:p>
        </w:tc>
      </w:tr>
      <w:tr>
        <w:tc>
          <w:tcPr>
            <w:tcW w:type="dxa" w:w="2268"/>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Disk space</w:t>
            </w:r>
          </w:p>
        </w:tc>
        <w:tc>
          <w:tcPr>
            <w:tcW w:type="dxa" w:w="1984"/>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&lt; 5 MB</w:t>
            </w:r>
          </w:p>
        </w:tc>
        <w:tc>
          <w:tcPr>
            <w:tcW w:type="dxa" w:w="4535"/>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For the parser script and its dependencies.</w:t>
            </w:r>
          </w:p>
        </w:tc>
      </w:tr>
      <w:tr>
        <w:tc>
          <w:tcPr>
            <w:tcW w:type="dxa" w:w="2268"/>
            <w:tcBorders>
              <w:top w:val="single" w:sz="4" w:space="0" w:color="CCCCCC"/>
              <w:left w:val="single" w:sz="4" w:space="0" w:color="CCCCCC"/>
              <w:bottom w:val="single" w:sz="4" w:space="0" w:color="CCCCCC"/>
              <w:right w:val="single" w:sz="4" w:space="0" w:color="CCCCCC"/>
            </w:tcBorders>
            <w:vAlign w:val="center"/>
          </w:tcPr>
          <w:p>
            <w:r>
              <w:rPr>
                <w:sz w:val="20"/>
              </w:rPr>
              <w:t>OS</w:t>
            </w:r>
          </w:p>
        </w:tc>
        <w:tc>
          <w:tcPr>
            <w:tcW w:type="dxa" w:w="1984"/>
            <w:tcBorders>
              <w:top w:val="single" w:sz="4" w:space="0" w:color="CCCCCC"/>
              <w:left w:val="single" w:sz="4" w:space="0" w:color="CCCCCC"/>
              <w:bottom w:val="single" w:sz="4" w:space="0" w:color="CCCCCC"/>
              <w:right w:val="single" w:sz="4" w:space="0" w:color="CCCCCC"/>
            </w:tcBorders>
            <w:vAlign w:val="center"/>
          </w:tcPr>
          <w:p>
            <w:r>
              <w:rPr>
                <w:sz w:val="20"/>
              </w:rPr>
              <w:t>Windows / macOS / Linux</w:t>
            </w:r>
          </w:p>
        </w:tc>
        <w:tc>
          <w:tcPr>
            <w:tcW w:type="dxa" w:w="4535"/>
            <w:tcBorders>
              <w:top w:val="single" w:sz="4" w:space="0" w:color="CCCCCC"/>
              <w:left w:val="single" w:sz="4" w:space="0" w:color="CCCCCC"/>
              <w:bottom w:val="single" w:sz="4" w:space="0" w:color="CCCCCC"/>
              <w:right w:val="single" w:sz="4" w:space="0" w:color="CCCCCC"/>
            </w:tcBorders>
            <w:vAlign w:val="center"/>
          </w:tcPr>
          <w:p>
            <w:r>
              <w:rPr>
                <w:sz w:val="20"/>
              </w:rPr>
              <w:t>No platform-specific code.</w:t>
            </w:r>
          </w:p>
        </w:tc>
      </w:tr>
    </w:tbl>
    <w:p/>
    <w:p>
      <w:pPr>
        <w:pStyle w:val="Heading2"/>
      </w:pPr>
      <w:r>
        <w:rPr>
          <w:color w:val="2E75B6"/>
        </w:rPr>
        <w:t>2.2  Installation Steps</w:t>
      </w:r>
    </w:p>
    <w:p>
      <w:pPr>
        <w:pStyle w:val="ListNumber"/>
        <w:spacing w:after="60"/>
      </w:pPr>
      <w:r>
        <w:rPr>
          <w:sz w:val="22"/>
        </w:rPr>
        <w:t>Copy scade_parser.py to a folder of your choice (e.g. C:\Tools\scade_parser\).</w:t>
      </w:r>
    </w:p>
    <w:p>
      <w:pPr>
        <w:pStyle w:val="ListNumber"/>
        <w:spacing w:after="60"/>
      </w:pPr>
      <w:r>
        <w:rPr>
          <w:sz w:val="22"/>
        </w:rPr>
        <w:t>Open a terminal (Command Prompt, PowerShell, or bash).</w:t>
      </w:r>
    </w:p>
    <w:p>
      <w:pPr>
        <w:pStyle w:val="ListNumber"/>
        <w:spacing w:after="60"/>
      </w:pPr>
      <w:r>
        <w:rPr>
          <w:sz w:val="22"/>
        </w:rPr>
        <w:t>Install the required Python packages:</w:t>
      </w:r>
    </w:p>
    <w:p>
      <w:pPr>
        <w:shd w:val="clear" w:fill="F2F2F2"/>
        <w:spacing w:after="0" w:before="0"/>
        <w:ind w:left="283"/>
      </w:pPr>
      <w:r>
        <w:rPr>
          <w:rFonts w:ascii="Courier New" w:hAnsi="Courier New"/>
          <w:color w:val="404040"/>
          <w:sz w:val="18"/>
        </w:rPr>
        <w:t>pip install openpyxl defusedxml</w:t>
      </w:r>
    </w:p>
    <w:p>
      <w:pPr>
        <w:spacing w:after="120" w:before="0"/>
      </w:pPr>
    </w:p>
    <w:p>
      <w:pPr>
        <w:pStyle w:val="ListNumber"/>
        <w:spacing w:after="60"/>
      </w:pPr>
      <w:r>
        <w:rPr>
          <w:sz w:val="22"/>
        </w:rPr>
        <w:t>Verify the installation:</w:t>
      </w:r>
    </w:p>
    <w:p>
      <w:pPr>
        <w:shd w:val="clear" w:fill="F2F2F2"/>
        <w:spacing w:after="0" w:before="0"/>
        <w:ind w:left="283"/>
      </w:pPr>
      <w:r>
        <w:rPr>
          <w:rFonts w:ascii="Courier New" w:hAnsi="Courier New"/>
          <w:color w:val="404040"/>
          <w:sz w:val="18"/>
        </w:rPr>
        <w:t>python scade_parser.py --help</w:t>
      </w:r>
    </w:p>
    <w:p>
      <w:pPr>
        <w:spacing w:after="120" w:before="0"/>
      </w:pPr>
    </w:p>
    <w:p>
      <w:pPr>
        <w:spacing w:after="120" w:before="0"/>
      </w:pPr>
      <w:r>
        <w:rPr>
          <w:b w:val="0"/>
          <w:sz w:val="22"/>
        </w:rPr>
        <w:t>Expected output:</w:t>
      </w:r>
    </w:p>
    <w:p>
      <w:pPr>
        <w:shd w:val="clear" w:fill="F2F2F2"/>
        <w:spacing w:after="0" w:before="0"/>
        <w:ind w:left="283"/>
      </w:pPr>
      <w:r>
        <w:rPr>
          <w:rFonts w:ascii="Courier New" w:hAnsi="Courier New"/>
          <w:color w:val="404040"/>
          <w:sz w:val="18"/>
        </w:rPr>
        <w:t>usage: scade_parser [-h] [--output OUTPUT] INPUT</w:t>
      </w:r>
    </w:p>
    <w:p>
      <w:pPr>
        <w:shd w:val="clear" w:fill="F2F2F2"/>
        <w:spacing w:after="0" w:before="0"/>
        <w:ind w:left="283"/>
      </w:pPr>
      <w:r>
        <w:rPr>
          <w:rFonts w:ascii="Courier New" w:hAnsi="Courier New"/>
          <w:color w:val="404040"/>
          <w:sz w:val="18"/>
        </w:rPr>
        <w:t xml:space="preserve"> </w:t>
      </w:r>
    </w:p>
    <w:p>
      <w:pPr>
        <w:shd w:val="clear" w:fill="F2F2F2"/>
        <w:spacing w:after="0" w:before="0"/>
        <w:ind w:left="283"/>
      </w:pPr>
      <w:r>
        <w:rPr>
          <w:rFonts w:ascii="Courier New" w:hAnsi="Courier New"/>
          <w:color w:val="404040"/>
          <w:sz w:val="18"/>
        </w:rPr>
        <w:t>Parse SCADE model files (.scade / .xscade) and extract</w:t>
      </w:r>
    </w:p>
    <w:p>
      <w:pPr>
        <w:shd w:val="clear" w:fill="F2F2F2"/>
        <w:spacing w:after="0" w:before="0"/>
        <w:ind w:left="283"/>
      </w:pPr>
      <w:r>
        <w:rPr>
          <w:rFonts w:ascii="Courier New" w:hAnsi="Courier New"/>
          <w:color w:val="404040"/>
          <w:sz w:val="18"/>
        </w:rPr>
        <w:t>input signals, output signals, and calibration parameters</w:t>
      </w:r>
    </w:p>
    <w:p>
      <w:pPr>
        <w:shd w:val="clear" w:fill="F2F2F2"/>
        <w:spacing w:after="0" w:before="0"/>
        <w:ind w:left="283"/>
      </w:pPr>
      <w:r>
        <w:rPr>
          <w:rFonts w:ascii="Courier New" w:hAnsi="Courier New"/>
          <w:color w:val="404040"/>
          <w:sz w:val="18"/>
        </w:rPr>
        <w:t>into a formatted Excel workbook.</w:t>
      </w:r>
    </w:p>
    <w:p/>
    <w:p>
      <w:pPr>
        <w:shd w:val="clear" w:fill="E8F5E9"/>
        <w:pBdr>
          <w:top w:val="single" w:sz="8" w:space="4" w:color="37864A"/>
          <w:left w:val="single" w:sz="8" w:space="4" w:color="37864A"/>
          <w:bottom w:val="single" w:sz="8" w:space="4" w:color="37864A"/>
          <w:right w:val="single" w:sz="8" w:space="4" w:color="37864A"/>
        </w:pBdr>
        <w:spacing w:after="160"/>
        <w:ind w:left="170" w:right="170"/>
      </w:pPr>
      <w:r>
        <w:rPr>
          <w:b/>
          <w:color w:val="1E6B3A"/>
          <w:sz w:val="20"/>
        </w:rPr>
        <w:t xml:space="preserve">TIP:  </w:t>
      </w:r>
      <w:r>
        <w:rPr>
          <w:sz w:val="20"/>
        </w:rPr>
        <w:t>Add the folder containing scade_parser.py to your system PATH, or create an alias, so you can run it from any directory.</w:t>
      </w:r>
    </w:p>
    <w:p>
      <w:pPr>
        <w:pStyle w:val="Heading2"/>
      </w:pPr>
      <w:r>
        <w:rPr>
          <w:color w:val="2E75B6"/>
        </w:rPr>
        <w:t>2.3  Security Behaviour Without defusedxml</w:t>
      </w:r>
    </w:p>
    <w:p>
      <w:pPr>
        <w:spacing w:after="120" w:before="0"/>
      </w:pPr>
      <w:r>
        <w:rPr>
          <w:b w:val="0"/>
          <w:sz w:val="22"/>
        </w:rPr>
        <w:t>defusedxml is listed as 'strongly recommended' rather than strictly required because the parser includes a stdlib fallback. However, the two modes are NOT security-equivalent:</w:t>
      </w:r>
    </w:p>
    <w:tbl>
      <w:tblPr>
        <w:tblStyle w:val="TableGrid"/>
        <w:tblW w:type="auto" w:w="0"/>
        <w:tblLook w:firstColumn="1" w:firstRow="1" w:lastColumn="0" w:lastRow="0" w:noHBand="0" w:noVBand="1" w:val="04A0"/>
      </w:tblPr>
      <w:tblGrid>
        <w:gridCol w:w="2928"/>
        <w:gridCol w:w="2928"/>
        <w:gridCol w:w="2928"/>
      </w:tblGrid>
      <w:tr>
        <w:tc>
          <w:tcPr>
            <w:tcW w:type="dxa" w:w="1984"/>
            <w:shd w:val="clear" w:color="auto" w:fill="1F4E79"/>
            <w:tcBorders>
              <w:top w:val="single" w:sz="4" w:space="0" w:color="1F4E79"/>
              <w:left w:val="single" w:sz="4" w:space="0" w:color="1F4E79"/>
              <w:bottom w:val="single" w:sz="4" w:space="0" w:color="1F4E79"/>
              <w:right w:val="single" w:sz="4" w:space="0" w:color="1F4E79"/>
            </w:tcBorders>
            <w:vAlign w:val="center"/>
          </w:tcPr>
          <w:p>
            <w:pPr>
              <w:jc w:val="center"/>
            </w:pPr>
            <w:r>
              <w:rPr>
                <w:b/>
                <w:color w:val="FFFFFF"/>
                <w:sz w:val="20"/>
              </w:rPr>
              <w:t>Scenario</w:t>
            </w:r>
          </w:p>
        </w:tc>
        <w:tc>
          <w:tcPr>
            <w:tcW w:type="dxa" w:w="3118"/>
            <w:shd w:val="clear" w:color="auto" w:fill="1F4E79"/>
            <w:tcBorders>
              <w:top w:val="single" w:sz="4" w:space="0" w:color="1F4E79"/>
              <w:left w:val="single" w:sz="4" w:space="0" w:color="1F4E79"/>
              <w:bottom w:val="single" w:sz="4" w:space="0" w:color="1F4E79"/>
              <w:right w:val="single" w:sz="4" w:space="0" w:color="1F4E79"/>
            </w:tcBorders>
            <w:vAlign w:val="center"/>
          </w:tcPr>
          <w:p>
            <w:pPr>
              <w:jc w:val="center"/>
            </w:pPr>
            <w:r>
              <w:rPr>
                <w:b/>
                <w:color w:val="FFFFFF"/>
                <w:sz w:val="20"/>
              </w:rPr>
              <w:t>With defusedxml</w:t>
            </w:r>
          </w:p>
        </w:tc>
        <w:tc>
          <w:tcPr>
            <w:tcW w:type="dxa" w:w="3685"/>
            <w:shd w:val="clear" w:color="auto" w:fill="1F4E79"/>
            <w:tcBorders>
              <w:top w:val="single" w:sz="4" w:space="0" w:color="1F4E79"/>
              <w:left w:val="single" w:sz="4" w:space="0" w:color="1F4E79"/>
              <w:bottom w:val="single" w:sz="4" w:space="0" w:color="1F4E79"/>
              <w:right w:val="single" w:sz="4" w:space="0" w:color="1F4E79"/>
            </w:tcBorders>
            <w:vAlign w:val="center"/>
          </w:tcPr>
          <w:p>
            <w:pPr>
              <w:jc w:val="center"/>
            </w:pPr>
            <w:r>
              <w:rPr>
                <w:b/>
                <w:color w:val="FFFFFF"/>
                <w:sz w:val="20"/>
              </w:rPr>
              <w:t>Without defusedxml (stdlib fallback)</w:t>
            </w:r>
          </w:p>
        </w:tc>
      </w:tr>
      <w:tr>
        <w:tc>
          <w:tcPr>
            <w:tcW w:type="dxa" w:w="1984"/>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XXE entity injection</w:t>
            </w:r>
          </w:p>
        </w:tc>
        <w:tc>
          <w:tcPr>
            <w:tcW w:type="dxa" w:w="3118"/>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Blocked — EntitiesForbidden raised immediately</w:t>
            </w:r>
          </w:p>
        </w:tc>
        <w:tc>
          <w:tcPr>
            <w:tcW w:type="dxa" w:w="3685"/>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Partially blocked — DOCTYPE and external entity resolver rejected, but protection depth is lower</w:t>
            </w:r>
          </w:p>
        </w:tc>
      </w:tr>
      <w:tr>
        <w:tc>
          <w:tcPr>
            <w:tcW w:type="dxa" w:w="1984"/>
            <w:tcBorders>
              <w:top w:val="single" w:sz="4" w:space="0" w:color="CCCCCC"/>
              <w:left w:val="single" w:sz="4" w:space="0" w:color="CCCCCC"/>
              <w:bottom w:val="single" w:sz="4" w:space="0" w:color="CCCCCC"/>
              <w:right w:val="single" w:sz="4" w:space="0" w:color="CCCCCC"/>
            </w:tcBorders>
            <w:vAlign w:val="center"/>
          </w:tcPr>
          <w:p>
            <w:r>
              <w:rPr>
                <w:sz w:val="20"/>
              </w:rPr>
              <w:t>Billion-laughs XML bomb</w:t>
            </w:r>
          </w:p>
        </w:tc>
        <w:tc>
          <w:tcPr>
            <w:tcW w:type="dxa" w:w="3118"/>
            <w:tcBorders>
              <w:top w:val="single" w:sz="4" w:space="0" w:color="CCCCCC"/>
              <w:left w:val="single" w:sz="4" w:space="0" w:color="CCCCCC"/>
              <w:bottom w:val="single" w:sz="4" w:space="0" w:color="CCCCCC"/>
              <w:right w:val="single" w:sz="4" w:space="0" w:color="CCCCCC"/>
            </w:tcBorders>
            <w:vAlign w:val="center"/>
          </w:tcPr>
          <w:p>
            <w:r>
              <w:rPr>
                <w:sz w:val="20"/>
              </w:rPr>
              <w:t>Blocked — defusedxml detects recursive entity expansion</w:t>
            </w:r>
          </w:p>
        </w:tc>
        <w:tc>
          <w:tcPr>
            <w:tcW w:type="dxa" w:w="3685"/>
            <w:tcBorders>
              <w:top w:val="single" w:sz="4" w:space="0" w:color="CCCCCC"/>
              <w:left w:val="single" w:sz="4" w:space="0" w:color="CCCCCC"/>
              <w:bottom w:val="single" w:sz="4" w:space="0" w:color="CCCCCC"/>
              <w:right w:val="single" w:sz="4" w:space="0" w:color="CCCCCC"/>
            </w:tcBorders>
            <w:vAlign w:val="center"/>
          </w:tcPr>
          <w:p>
            <w:r>
              <w:rPr>
                <w:sz w:val="20"/>
              </w:rPr>
              <w:t>Partially mitigated — DOCTYPE rejected; deeply nested but non-entity attacks may still consume memory</w:t>
            </w:r>
          </w:p>
        </w:tc>
      </w:tr>
      <w:tr>
        <w:tc>
          <w:tcPr>
            <w:tcW w:type="dxa" w:w="1984"/>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Standard well-formed XML</w:t>
            </w:r>
          </w:p>
        </w:tc>
        <w:tc>
          <w:tcPr>
            <w:tcW w:type="dxa" w:w="3118"/>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Parsed normally</w:t>
            </w:r>
          </w:p>
        </w:tc>
        <w:tc>
          <w:tcPr>
            <w:tcW w:type="dxa" w:w="3685"/>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Parsed normally</w:t>
            </w:r>
          </w:p>
        </w:tc>
      </w:tr>
      <w:tr>
        <w:tc>
          <w:tcPr>
            <w:tcW w:type="dxa" w:w="1984"/>
            <w:tcBorders>
              <w:top w:val="single" w:sz="4" w:space="0" w:color="CCCCCC"/>
              <w:left w:val="single" w:sz="4" w:space="0" w:color="CCCCCC"/>
              <w:bottom w:val="single" w:sz="4" w:space="0" w:color="CCCCCC"/>
              <w:right w:val="single" w:sz="4" w:space="0" w:color="CCCCCC"/>
            </w:tcBorders>
            <w:vAlign w:val="center"/>
          </w:tcPr>
          <w:p>
            <w:r>
              <w:rPr>
                <w:sz w:val="20"/>
              </w:rPr>
              <w:t>Malformed / truncated XML</w:t>
            </w:r>
          </w:p>
        </w:tc>
        <w:tc>
          <w:tcPr>
            <w:tcW w:type="dxa" w:w="3118"/>
            <w:tcBorders>
              <w:top w:val="single" w:sz="4" w:space="0" w:color="CCCCCC"/>
              <w:left w:val="single" w:sz="4" w:space="0" w:color="CCCCCC"/>
              <w:bottom w:val="single" w:sz="4" w:space="0" w:color="CCCCCC"/>
              <w:right w:val="single" w:sz="4" w:space="0" w:color="CCCCCC"/>
            </w:tcBorders>
            <w:vAlign w:val="center"/>
          </w:tcPr>
          <w:p>
            <w:r>
              <w:rPr>
                <w:sz w:val="20"/>
              </w:rPr>
              <w:t>ParseError raised; file skipped</w:t>
            </w:r>
          </w:p>
        </w:tc>
        <w:tc>
          <w:tcPr>
            <w:tcW w:type="dxa" w:w="3685"/>
            <w:tcBorders>
              <w:top w:val="single" w:sz="4" w:space="0" w:color="CCCCCC"/>
              <w:left w:val="single" w:sz="4" w:space="0" w:color="CCCCCC"/>
              <w:bottom w:val="single" w:sz="4" w:space="0" w:color="CCCCCC"/>
              <w:right w:val="single" w:sz="4" w:space="0" w:color="CCCCCC"/>
            </w:tcBorders>
            <w:vAlign w:val="center"/>
          </w:tcPr>
          <w:p>
            <w:r>
              <w:rPr>
                <w:sz w:val="20"/>
              </w:rPr>
              <w:t>ParseError raised; file skipped</w:t>
            </w:r>
          </w:p>
        </w:tc>
      </w:tr>
    </w:tbl>
    <w:p/>
    <w:p>
      <w:pPr>
        <w:shd w:val="clear" w:fill="FFF0F0"/>
        <w:pBdr>
          <w:top w:val="single" w:sz="8" w:space="4" w:color="C02020"/>
          <w:left w:val="single" w:sz="8" w:space="4" w:color="C02020"/>
          <w:bottom w:val="single" w:sz="8" w:space="4" w:color="C02020"/>
          <w:right w:val="single" w:sz="8" w:space="4" w:color="C02020"/>
        </w:pBdr>
        <w:spacing w:after="160"/>
        <w:ind w:left="170" w:right="170"/>
      </w:pPr>
      <w:r>
        <w:rPr>
          <w:b/>
          <w:color w:val="C02020"/>
          <w:sz w:val="20"/>
        </w:rPr>
        <w:t xml:space="preserve">IMPORTANT:  </w:t>
      </w:r>
      <w:r>
        <w:rPr>
          <w:sz w:val="20"/>
        </w:rPr>
        <w:t>Always install defusedxml in CI/CD pipelines, shared build environments, and any workflow where .scade files may originate from outside your team. The stdlib fallback is acceptable only for local development on files you control.</w:t>
      </w:r>
    </w:p>
    <w:p>
      <w:r>
        <w:br w:type="page"/>
      </w:r>
    </w:p>
    <w:p>
      <w:pPr>
        <w:pStyle w:val="Heading1"/>
      </w:pPr>
      <w:r>
        <w:rPr>
          <w:color w:val="1F4E79"/>
        </w:rPr>
        <w:t>3  Quick Start</w:t>
      </w:r>
    </w:p>
    <w:p>
      <w:pPr>
        <w:pStyle w:val="Heading2"/>
      </w:pPr>
      <w:r>
        <w:rPr>
          <w:color w:val="2E75B6"/>
        </w:rPr>
        <w:t>3.1  Parse a Single File</w:t>
      </w:r>
    </w:p>
    <w:p>
      <w:pPr>
        <w:shd w:val="clear" w:fill="F2F2F2"/>
        <w:spacing w:after="0" w:before="0"/>
        <w:ind w:left="283"/>
      </w:pPr>
      <w:r>
        <w:rPr>
          <w:rFonts w:ascii="Courier New" w:hAnsi="Courier New"/>
          <w:color w:val="404040"/>
          <w:sz w:val="18"/>
        </w:rPr>
        <w:t>python scade_parser.py my_model.scade</w:t>
      </w:r>
    </w:p>
    <w:p/>
    <w:p>
      <w:pPr>
        <w:spacing w:after="120" w:before="0"/>
      </w:pPr>
      <w:r>
        <w:rPr>
          <w:b w:val="0"/>
          <w:sz w:val="22"/>
        </w:rPr>
        <w:t>This produces a file named scade_signals_YYYYMMDD_HHMMSS.xlsx in the current directory.</w:t>
      </w:r>
    </w:p>
    <w:p>
      <w:pPr>
        <w:pStyle w:val="Heading2"/>
      </w:pPr>
      <w:r>
        <w:rPr>
          <w:color w:val="2E75B6"/>
        </w:rPr>
        <w:t>3.2  Parse a Directory of Models</w:t>
      </w:r>
    </w:p>
    <w:p>
      <w:pPr>
        <w:shd w:val="clear" w:fill="F2F2F2"/>
        <w:spacing w:after="0" w:before="0"/>
        <w:ind w:left="283"/>
      </w:pPr>
      <w:r>
        <w:rPr>
          <w:rFonts w:ascii="Courier New" w:hAnsi="Courier New"/>
          <w:color w:val="404040"/>
          <w:sz w:val="18"/>
        </w:rPr>
        <w:t>python scade_parser.py ./models/</w:t>
      </w:r>
    </w:p>
    <w:p/>
    <w:p>
      <w:pPr>
        <w:spacing w:after="120" w:before="0"/>
      </w:pPr>
      <w:r>
        <w:rPr>
          <w:b w:val="0"/>
          <w:sz w:val="22"/>
        </w:rPr>
        <w:t>The parser recursively scans the models/ directory for all .scade and .xscade files and combines their results into a single Excel workbook.</w:t>
      </w:r>
    </w:p>
    <w:p>
      <w:pPr>
        <w:pStyle w:val="Heading2"/>
      </w:pPr>
      <w:r>
        <w:rPr>
          <w:color w:val="2E75B6"/>
        </w:rPr>
        <w:t>3.3  Specify an Output File</w:t>
      </w:r>
    </w:p>
    <w:p>
      <w:pPr>
        <w:shd w:val="clear" w:fill="F2F2F2"/>
        <w:spacing w:after="0" w:before="0"/>
        <w:ind w:left="283"/>
      </w:pPr>
      <w:r>
        <w:rPr>
          <w:rFonts w:ascii="Courier New" w:hAnsi="Courier New"/>
          <w:color w:val="404040"/>
          <w:sz w:val="18"/>
        </w:rPr>
        <w:t>python scade_parser.py ./models/ --output VehicleControl_Signals.xlsx</w:t>
      </w:r>
    </w:p>
    <w:p/>
    <w:p>
      <w:pPr>
        <w:pStyle w:val="Heading2"/>
      </w:pPr>
      <w:r>
        <w:rPr>
          <w:color w:val="2E75B6"/>
        </w:rPr>
        <w:t>3.4  Sample Console Output</w:t>
      </w:r>
    </w:p>
    <w:p>
      <w:pPr>
        <w:shd w:val="clear" w:fill="F2F2F2"/>
        <w:spacing w:after="0" w:before="0"/>
        <w:ind w:left="283"/>
      </w:pPr>
      <w:r>
        <w:rPr>
          <w:rFonts w:ascii="Courier New" w:hAnsi="Courier New"/>
          <w:color w:val="404040"/>
          <w:sz w:val="18"/>
        </w:rPr>
        <w:t>SCADE Model Parser</w:t>
      </w:r>
    </w:p>
    <w:p>
      <w:pPr>
        <w:shd w:val="clear" w:fill="F2F2F2"/>
        <w:spacing w:after="0" w:before="0"/>
        <w:ind w:left="283"/>
      </w:pPr>
      <w:r>
        <w:rPr>
          <w:rFonts w:ascii="Courier New" w:hAnsi="Courier New"/>
          <w:color w:val="404040"/>
          <w:sz w:val="18"/>
        </w:rPr>
        <w:t>==================================================</w:t>
      </w:r>
    </w:p>
    <w:p>
      <w:pPr>
        <w:shd w:val="clear" w:fill="F2F2F2"/>
        <w:spacing w:after="0" w:before="0"/>
        <w:ind w:left="283"/>
      </w:pPr>
      <w:r>
        <w:rPr>
          <w:rFonts w:ascii="Courier New" w:hAnsi="Courier New"/>
          <w:color w:val="404040"/>
          <w:sz w:val="18"/>
        </w:rPr>
        <w:t>Input  : /home/user/models/</w:t>
      </w:r>
    </w:p>
    <w:p>
      <w:pPr>
        <w:shd w:val="clear" w:fill="F2F2F2"/>
        <w:spacing w:after="0" w:before="0"/>
        <w:ind w:left="283"/>
      </w:pPr>
      <w:r>
        <w:rPr>
          <w:rFonts w:ascii="Courier New" w:hAnsi="Courier New"/>
          <w:color w:val="404040"/>
          <w:sz w:val="18"/>
        </w:rPr>
        <w:t>Output : /home/user/VehicleControl_Signals.xlsx</w:t>
      </w:r>
    </w:p>
    <w:p>
      <w:pPr>
        <w:shd w:val="clear" w:fill="F2F2F2"/>
        <w:spacing w:after="0" w:before="0"/>
        <w:ind w:left="283"/>
      </w:pPr>
      <w:r>
        <w:rPr>
          <w:rFonts w:ascii="Courier New" w:hAnsi="Courier New"/>
          <w:color w:val="404040"/>
          <w:sz w:val="18"/>
        </w:rPr>
        <w:t xml:space="preserve"> </w:t>
      </w:r>
    </w:p>
    <w:p>
      <w:pPr>
        <w:shd w:val="clear" w:fill="F2F2F2"/>
        <w:spacing w:after="0" w:before="0"/>
        <w:ind w:left="283"/>
      </w:pPr>
      <w:r>
        <w:rPr>
          <w:rFonts w:ascii="Courier New" w:hAnsi="Courier New"/>
          <w:color w:val="404040"/>
          <w:sz w:val="18"/>
        </w:rPr>
        <w:t xml:space="preserve">  Parsing : BrakeController.scade</w:t>
      </w:r>
    </w:p>
    <w:p>
      <w:pPr>
        <w:shd w:val="clear" w:fill="F2F2F2"/>
        <w:spacing w:after="0" w:before="0"/>
        <w:ind w:left="283"/>
      </w:pPr>
      <w:r>
        <w:rPr>
          <w:rFonts w:ascii="Courier New" w:hAnsi="Courier New"/>
          <w:color w:val="404040"/>
          <w:sz w:val="18"/>
        </w:rPr>
        <w:t xml:space="preserve">  Parsing : ThrottleController.scade</w:t>
      </w:r>
    </w:p>
    <w:p>
      <w:pPr>
        <w:shd w:val="clear" w:fill="F2F2F2"/>
        <w:spacing w:after="0" w:before="0"/>
        <w:ind w:left="283"/>
      </w:pPr>
      <w:r>
        <w:rPr>
          <w:rFonts w:ascii="Courier New" w:hAnsi="Courier New"/>
          <w:color w:val="404040"/>
          <w:sz w:val="18"/>
        </w:rPr>
        <w:t xml:space="preserve">  Parsing : Diagnostics.scade</w:t>
      </w:r>
    </w:p>
    <w:p>
      <w:pPr>
        <w:shd w:val="clear" w:fill="F2F2F2"/>
        <w:spacing w:after="0" w:before="0"/>
        <w:ind w:left="283"/>
      </w:pPr>
      <w:r>
        <w:rPr>
          <w:rFonts w:ascii="Courier New" w:hAnsi="Courier New"/>
          <w:color w:val="404040"/>
          <w:sz w:val="18"/>
        </w:rPr>
        <w:t xml:space="preserve"> </w:t>
      </w:r>
    </w:p>
    <w:p>
      <w:pPr>
        <w:shd w:val="clear" w:fill="F2F2F2"/>
        <w:spacing w:after="0" w:before="0"/>
        <w:ind w:left="283"/>
      </w:pPr>
      <w:r>
        <w:rPr>
          <w:rFonts w:ascii="Courier New" w:hAnsi="Courier New"/>
          <w:color w:val="404040"/>
          <w:sz w:val="18"/>
        </w:rPr>
        <w:t>Results</w:t>
      </w:r>
    </w:p>
    <w:p>
      <w:pPr>
        <w:shd w:val="clear" w:fill="F2F2F2"/>
        <w:spacing w:after="0" w:before="0"/>
        <w:ind w:left="283"/>
      </w:pPr>
      <w:r>
        <w:rPr>
          <w:rFonts w:ascii="Courier New" w:hAnsi="Courier New"/>
          <w:color w:val="404040"/>
          <w:sz w:val="18"/>
        </w:rPr>
        <w:t>------------------------------</w:t>
      </w:r>
    </w:p>
    <w:p>
      <w:pPr>
        <w:shd w:val="clear" w:fill="F2F2F2"/>
        <w:spacing w:after="0" w:before="0"/>
        <w:ind w:left="283"/>
      </w:pPr>
      <w:r>
        <w:rPr>
          <w:rFonts w:ascii="Courier New" w:hAnsi="Courier New"/>
          <w:color w:val="404040"/>
          <w:sz w:val="18"/>
        </w:rPr>
        <w:t xml:space="preserve">  Input signals          : 12</w:t>
      </w:r>
    </w:p>
    <w:p>
      <w:pPr>
        <w:shd w:val="clear" w:fill="F2F2F2"/>
        <w:spacing w:after="0" w:before="0"/>
        <w:ind w:left="283"/>
      </w:pPr>
      <w:r>
        <w:rPr>
          <w:rFonts w:ascii="Courier New" w:hAnsi="Courier New"/>
          <w:color w:val="404040"/>
          <w:sz w:val="18"/>
        </w:rPr>
        <w:t xml:space="preserve">  Output signals         :  8</w:t>
      </w:r>
    </w:p>
    <w:p>
      <w:pPr>
        <w:shd w:val="clear" w:fill="F2F2F2"/>
        <w:spacing w:after="0" w:before="0"/>
        <w:ind w:left="283"/>
      </w:pPr>
      <w:r>
        <w:rPr>
          <w:rFonts w:ascii="Courier New" w:hAnsi="Courier New"/>
          <w:color w:val="404040"/>
          <w:sz w:val="18"/>
        </w:rPr>
        <w:t xml:space="preserve">  Calibration parameters : 15</w:t>
      </w:r>
    </w:p>
    <w:p>
      <w:pPr>
        <w:shd w:val="clear" w:fill="F2F2F2"/>
        <w:spacing w:after="0" w:before="0"/>
        <w:ind w:left="283"/>
      </w:pPr>
      <w:r>
        <w:rPr>
          <w:rFonts w:ascii="Courier New" w:hAnsi="Courier New"/>
          <w:color w:val="404040"/>
          <w:sz w:val="18"/>
        </w:rPr>
        <w:t xml:space="preserve"> </w:t>
      </w:r>
    </w:p>
    <w:p>
      <w:pPr>
        <w:shd w:val="clear" w:fill="F2F2F2"/>
        <w:spacing w:after="0" w:before="0"/>
        <w:ind w:left="283"/>
      </w:pPr>
      <w:r>
        <w:rPr>
          <w:rFonts w:ascii="Courier New" w:hAnsi="Courier New"/>
          <w:color w:val="404040"/>
          <w:sz w:val="18"/>
        </w:rPr>
        <w:t>Writing Excel workbook …</w:t>
      </w:r>
    </w:p>
    <w:p>
      <w:pPr>
        <w:shd w:val="clear" w:fill="F2F2F2"/>
        <w:spacing w:after="0" w:before="0"/>
        <w:ind w:left="283"/>
      </w:pPr>
      <w:r>
        <w:rPr>
          <w:rFonts w:ascii="Courier New" w:hAnsi="Courier New"/>
          <w:color w:val="404040"/>
          <w:sz w:val="18"/>
        </w:rPr>
        <w:t xml:space="preserve">  Sheet 'Input Signals': 12 rows</w:t>
      </w:r>
    </w:p>
    <w:p>
      <w:pPr>
        <w:shd w:val="clear" w:fill="F2F2F2"/>
        <w:spacing w:after="0" w:before="0"/>
        <w:ind w:left="283"/>
      </w:pPr>
      <w:r>
        <w:rPr>
          <w:rFonts w:ascii="Courier New" w:hAnsi="Courier New"/>
          <w:color w:val="404040"/>
          <w:sz w:val="18"/>
        </w:rPr>
        <w:t xml:space="preserve">  Sheet 'Output Signals': 8 rows</w:t>
      </w:r>
    </w:p>
    <w:p>
      <w:pPr>
        <w:shd w:val="clear" w:fill="F2F2F2"/>
        <w:spacing w:after="0" w:before="0"/>
        <w:ind w:left="283"/>
      </w:pPr>
      <w:r>
        <w:rPr>
          <w:rFonts w:ascii="Courier New" w:hAnsi="Courier New"/>
          <w:color w:val="404040"/>
          <w:sz w:val="18"/>
        </w:rPr>
        <w:t xml:space="preserve">  Sheet 'Calibration Parameters': 15 rows</w:t>
      </w:r>
    </w:p>
    <w:p>
      <w:pPr>
        <w:shd w:val="clear" w:fill="F2F2F2"/>
        <w:spacing w:after="0" w:before="0"/>
        <w:ind w:left="283"/>
      </w:pPr>
      <w:r>
        <w:rPr>
          <w:rFonts w:ascii="Courier New" w:hAnsi="Courier New"/>
          <w:color w:val="404040"/>
          <w:sz w:val="18"/>
        </w:rPr>
        <w:t xml:space="preserve"> </w:t>
      </w:r>
    </w:p>
    <w:p>
      <w:pPr>
        <w:shd w:val="clear" w:fill="F2F2F2"/>
        <w:spacing w:after="0" w:before="0"/>
        <w:ind w:left="283"/>
      </w:pPr>
      <w:r>
        <w:rPr>
          <w:rFonts w:ascii="Courier New" w:hAnsi="Courier New"/>
          <w:color w:val="404040"/>
          <w:sz w:val="18"/>
        </w:rPr>
        <w:t>✓  Saved: /home/user/VehicleControl_Signals.xlsx</w:t>
      </w:r>
    </w:p>
    <w:p/>
    <w:p>
      <w:r>
        <w:br w:type="page"/>
      </w:r>
    </w:p>
    <w:p>
      <w:pPr>
        <w:pStyle w:val="Heading1"/>
      </w:pPr>
      <w:r>
        <w:rPr>
          <w:color w:val="1F4E79"/>
        </w:rPr>
        <w:t>4  CLI Reference</w:t>
      </w:r>
    </w:p>
    <w:p>
      <w:pPr>
        <w:pStyle w:val="Heading2"/>
      </w:pPr>
      <w:r>
        <w:rPr>
          <w:color w:val="2E75B6"/>
        </w:rPr>
        <w:t>4.1  Synopsis</w:t>
      </w:r>
    </w:p>
    <w:p>
      <w:pPr>
        <w:shd w:val="clear" w:fill="F2F2F2"/>
        <w:spacing w:after="0" w:before="0"/>
        <w:ind w:left="283"/>
      </w:pPr>
      <w:r>
        <w:rPr>
          <w:rFonts w:ascii="Courier New" w:hAnsi="Courier New"/>
          <w:color w:val="404040"/>
          <w:sz w:val="18"/>
        </w:rPr>
        <w:t>python scade_parser.py INPUT [--output OUTPUT]</w:t>
      </w:r>
    </w:p>
    <w:p/>
    <w:p>
      <w:pPr>
        <w:pStyle w:val="Heading2"/>
      </w:pPr>
      <w:r>
        <w:rPr>
          <w:color w:val="2E75B6"/>
        </w:rPr>
        <w:t>4.2  Arguments</w:t>
      </w:r>
    </w:p>
    <w:tbl>
      <w:tblPr>
        <w:tblStyle w:val="TableGrid"/>
        <w:tblW w:type="auto" w:w="0"/>
        <w:tblLook w:firstColumn="1" w:firstRow="1" w:lastColumn="0" w:lastRow="0" w:noHBand="0" w:noVBand="1" w:val="04A0"/>
      </w:tblPr>
      <w:tblGrid>
        <w:gridCol w:w="2196"/>
        <w:gridCol w:w="2196"/>
        <w:gridCol w:w="2196"/>
        <w:gridCol w:w="2196"/>
      </w:tblGrid>
      <w:tr>
        <w:tc>
          <w:tcPr>
            <w:tcW w:type="dxa" w:w="1984"/>
            <w:shd w:val="clear" w:color="auto" w:fill="1F4E79"/>
            <w:tcBorders>
              <w:top w:val="single" w:sz="4" w:space="0" w:color="1F4E79"/>
              <w:left w:val="single" w:sz="4" w:space="0" w:color="1F4E79"/>
              <w:bottom w:val="single" w:sz="4" w:space="0" w:color="1F4E79"/>
              <w:right w:val="single" w:sz="4" w:space="0" w:color="1F4E79"/>
            </w:tcBorders>
            <w:vAlign w:val="center"/>
          </w:tcPr>
          <w:p>
            <w:pPr>
              <w:jc w:val="center"/>
            </w:pPr>
            <w:r>
              <w:rPr>
                <w:b/>
                <w:color w:val="FFFFFF"/>
                <w:sz w:val="20"/>
              </w:rPr>
              <w:t>Argument</w:t>
            </w:r>
          </w:p>
        </w:tc>
        <w:tc>
          <w:tcPr>
            <w:tcW w:type="dxa" w:w="1134"/>
            <w:shd w:val="clear" w:color="auto" w:fill="1F4E79"/>
            <w:tcBorders>
              <w:top w:val="single" w:sz="4" w:space="0" w:color="1F4E79"/>
              <w:left w:val="single" w:sz="4" w:space="0" w:color="1F4E79"/>
              <w:bottom w:val="single" w:sz="4" w:space="0" w:color="1F4E79"/>
              <w:right w:val="single" w:sz="4" w:space="0" w:color="1F4E79"/>
            </w:tcBorders>
            <w:vAlign w:val="center"/>
          </w:tcPr>
          <w:p>
            <w:pPr>
              <w:jc w:val="center"/>
            </w:pPr>
            <w:r>
              <w:rPr>
                <w:b/>
                <w:color w:val="FFFFFF"/>
                <w:sz w:val="20"/>
              </w:rPr>
              <w:t>Required</w:t>
            </w:r>
          </w:p>
        </w:tc>
        <w:tc>
          <w:tcPr>
            <w:tcW w:type="dxa" w:w="2551"/>
            <w:shd w:val="clear" w:color="auto" w:fill="1F4E79"/>
            <w:tcBorders>
              <w:top w:val="single" w:sz="4" w:space="0" w:color="1F4E79"/>
              <w:left w:val="single" w:sz="4" w:space="0" w:color="1F4E79"/>
              <w:bottom w:val="single" w:sz="4" w:space="0" w:color="1F4E79"/>
              <w:right w:val="single" w:sz="4" w:space="0" w:color="1F4E79"/>
            </w:tcBorders>
            <w:vAlign w:val="center"/>
          </w:tcPr>
          <w:p>
            <w:pPr>
              <w:jc w:val="center"/>
            </w:pPr>
            <w:r>
              <w:rPr>
                <w:b/>
                <w:color w:val="FFFFFF"/>
                <w:sz w:val="20"/>
              </w:rPr>
              <w:t>Default</w:t>
            </w:r>
          </w:p>
        </w:tc>
        <w:tc>
          <w:tcPr>
            <w:tcW w:type="dxa" w:w="3118"/>
            <w:shd w:val="clear" w:color="auto" w:fill="1F4E79"/>
            <w:tcBorders>
              <w:top w:val="single" w:sz="4" w:space="0" w:color="1F4E79"/>
              <w:left w:val="single" w:sz="4" w:space="0" w:color="1F4E79"/>
              <w:bottom w:val="single" w:sz="4" w:space="0" w:color="1F4E79"/>
              <w:right w:val="single" w:sz="4" w:space="0" w:color="1F4E79"/>
            </w:tcBorders>
            <w:vAlign w:val="center"/>
          </w:tcPr>
          <w:p>
            <w:pPr>
              <w:jc w:val="center"/>
            </w:pPr>
            <w:r>
              <w:rPr>
                <w:b/>
                <w:color w:val="FFFFFF"/>
                <w:sz w:val="20"/>
              </w:rPr>
              <w:t>Description</w:t>
            </w:r>
          </w:p>
        </w:tc>
      </w:tr>
      <w:tr>
        <w:tc>
          <w:tcPr>
            <w:tcW w:type="dxa" w:w="1984"/>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INPUT</w:t>
            </w:r>
          </w:p>
        </w:tc>
        <w:tc>
          <w:tcPr>
            <w:tcW w:type="dxa" w:w="1134"/>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Yes</w:t>
            </w:r>
          </w:p>
        </w:tc>
        <w:tc>
          <w:tcPr>
            <w:tcW w:type="dxa" w:w="2551"/>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w:t>
            </w:r>
          </w:p>
        </w:tc>
        <w:tc>
          <w:tcPr>
            <w:tcW w:type="dxa" w:w="3118"/>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Path to a .scade file or a directory containing .scade files.</w:t>
            </w:r>
          </w:p>
        </w:tc>
      </w:tr>
      <w:tr>
        <w:tc>
          <w:tcPr>
            <w:tcW w:type="dxa" w:w="1984"/>
            <w:tcBorders>
              <w:top w:val="single" w:sz="4" w:space="0" w:color="CCCCCC"/>
              <w:left w:val="single" w:sz="4" w:space="0" w:color="CCCCCC"/>
              <w:bottom w:val="single" w:sz="4" w:space="0" w:color="CCCCCC"/>
              <w:right w:val="single" w:sz="4" w:space="0" w:color="CCCCCC"/>
            </w:tcBorders>
            <w:vAlign w:val="center"/>
          </w:tcPr>
          <w:p>
            <w:r>
              <w:rPr>
                <w:sz w:val="20"/>
              </w:rPr>
              <w:t>--output / -o</w:t>
            </w:r>
          </w:p>
        </w:tc>
        <w:tc>
          <w:tcPr>
            <w:tcW w:type="dxa" w:w="1134"/>
            <w:tcBorders>
              <w:top w:val="single" w:sz="4" w:space="0" w:color="CCCCCC"/>
              <w:left w:val="single" w:sz="4" w:space="0" w:color="CCCCCC"/>
              <w:bottom w:val="single" w:sz="4" w:space="0" w:color="CCCCCC"/>
              <w:right w:val="single" w:sz="4" w:space="0" w:color="CCCCCC"/>
            </w:tcBorders>
            <w:vAlign w:val="center"/>
          </w:tcPr>
          <w:p>
            <w:r>
              <w:rPr>
                <w:sz w:val="20"/>
              </w:rPr>
              <w:t>No</w:t>
            </w:r>
          </w:p>
        </w:tc>
        <w:tc>
          <w:tcPr>
            <w:tcW w:type="dxa" w:w="2551"/>
            <w:tcBorders>
              <w:top w:val="single" w:sz="4" w:space="0" w:color="CCCCCC"/>
              <w:left w:val="single" w:sz="4" w:space="0" w:color="CCCCCC"/>
              <w:bottom w:val="single" w:sz="4" w:space="0" w:color="CCCCCC"/>
              <w:right w:val="single" w:sz="4" w:space="0" w:color="CCCCCC"/>
            </w:tcBorders>
            <w:vAlign w:val="center"/>
          </w:tcPr>
          <w:p>
            <w:r>
              <w:rPr>
                <w:sz w:val="20"/>
              </w:rPr>
              <w:t>scade_signals_YYYYMMDD_HHMMSS.xlsx</w:t>
            </w:r>
          </w:p>
        </w:tc>
        <w:tc>
          <w:tcPr>
            <w:tcW w:type="dxa" w:w="3118"/>
            <w:tcBorders>
              <w:top w:val="single" w:sz="4" w:space="0" w:color="CCCCCC"/>
              <w:left w:val="single" w:sz="4" w:space="0" w:color="CCCCCC"/>
              <w:bottom w:val="single" w:sz="4" w:space="0" w:color="CCCCCC"/>
              <w:right w:val="single" w:sz="4" w:space="0" w:color="CCCCCC"/>
            </w:tcBorders>
            <w:vAlign w:val="center"/>
          </w:tcPr>
          <w:p>
            <w:r>
              <w:rPr>
                <w:sz w:val="20"/>
              </w:rPr>
              <w:t>Output Excel file path. Must end in .xlsx.</w:t>
            </w:r>
          </w:p>
        </w:tc>
      </w:tr>
      <w:tr>
        <w:tc>
          <w:tcPr>
            <w:tcW w:type="dxa" w:w="1984"/>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--help / -h</w:t>
            </w:r>
          </w:p>
        </w:tc>
        <w:tc>
          <w:tcPr>
            <w:tcW w:type="dxa" w:w="1134"/>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No</w:t>
            </w:r>
          </w:p>
        </w:tc>
        <w:tc>
          <w:tcPr>
            <w:tcW w:type="dxa" w:w="2551"/>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w:t>
            </w:r>
          </w:p>
        </w:tc>
        <w:tc>
          <w:tcPr>
            <w:tcW w:type="dxa" w:w="3118"/>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Display help and exit.</w:t>
            </w:r>
          </w:p>
        </w:tc>
      </w:tr>
    </w:tbl>
    <w:p/>
    <w:p>
      <w:pPr>
        <w:pStyle w:val="Heading2"/>
      </w:pPr>
      <w:r>
        <w:rPr>
          <w:color w:val="2E75B6"/>
        </w:rPr>
        <w:t>4.3  Exit Codes</w:t>
      </w:r>
    </w:p>
    <w:tbl>
      <w:tblPr>
        <w:tblStyle w:val="TableGrid"/>
        <w:tblW w:type="auto" w:w="0"/>
        <w:tblLook w:firstColumn="1" w:firstRow="1" w:lastColumn="0" w:lastRow="0" w:noHBand="0" w:noVBand="1" w:val="04A0"/>
      </w:tblPr>
      <w:tblGrid>
        <w:gridCol w:w="2928"/>
        <w:gridCol w:w="2928"/>
        <w:gridCol w:w="2928"/>
      </w:tblGrid>
      <w:tr>
        <w:tc>
          <w:tcPr>
            <w:tcW w:type="dxa" w:w="1134"/>
            <w:shd w:val="clear" w:color="auto" w:fill="1F4E79"/>
            <w:tcBorders>
              <w:top w:val="single" w:sz="4" w:space="0" w:color="1F4E79"/>
              <w:left w:val="single" w:sz="4" w:space="0" w:color="1F4E79"/>
              <w:bottom w:val="single" w:sz="4" w:space="0" w:color="1F4E79"/>
              <w:right w:val="single" w:sz="4" w:space="0" w:color="1F4E79"/>
            </w:tcBorders>
            <w:vAlign w:val="center"/>
          </w:tcPr>
          <w:p>
            <w:pPr>
              <w:jc w:val="center"/>
            </w:pPr>
            <w:r>
              <w:rPr>
                <w:b/>
                <w:color w:val="FFFFFF"/>
                <w:sz w:val="20"/>
              </w:rPr>
              <w:t>Code</w:t>
            </w:r>
          </w:p>
        </w:tc>
        <w:tc>
          <w:tcPr>
            <w:tcW w:type="dxa" w:w="2268"/>
            <w:shd w:val="clear" w:color="auto" w:fill="1F4E79"/>
            <w:tcBorders>
              <w:top w:val="single" w:sz="4" w:space="0" w:color="1F4E79"/>
              <w:left w:val="single" w:sz="4" w:space="0" w:color="1F4E79"/>
              <w:bottom w:val="single" w:sz="4" w:space="0" w:color="1F4E79"/>
              <w:right w:val="single" w:sz="4" w:space="0" w:color="1F4E79"/>
            </w:tcBorders>
            <w:vAlign w:val="center"/>
          </w:tcPr>
          <w:p>
            <w:pPr>
              <w:jc w:val="center"/>
            </w:pPr>
            <w:r>
              <w:rPr>
                <w:b/>
                <w:color w:val="FFFFFF"/>
                <w:sz w:val="20"/>
              </w:rPr>
              <w:t>Meaning</w:t>
            </w:r>
          </w:p>
        </w:tc>
        <w:tc>
          <w:tcPr>
            <w:tcW w:type="dxa" w:w="5386"/>
            <w:shd w:val="clear" w:color="auto" w:fill="1F4E79"/>
            <w:tcBorders>
              <w:top w:val="single" w:sz="4" w:space="0" w:color="1F4E79"/>
              <w:left w:val="single" w:sz="4" w:space="0" w:color="1F4E79"/>
              <w:bottom w:val="single" w:sz="4" w:space="0" w:color="1F4E79"/>
              <w:right w:val="single" w:sz="4" w:space="0" w:color="1F4E79"/>
            </w:tcBorders>
            <w:vAlign w:val="center"/>
          </w:tcPr>
          <w:p>
            <w:pPr>
              <w:jc w:val="center"/>
            </w:pPr>
            <w:r>
              <w:rPr>
                <w:b/>
                <w:color w:val="FFFFFF"/>
                <w:sz w:val="20"/>
              </w:rPr>
              <w:t>When It Occurs</w:t>
            </w:r>
          </w:p>
        </w:tc>
      </w:tr>
      <w:tr>
        <w:tc>
          <w:tcPr>
            <w:tcW w:type="dxa" w:w="1134"/>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0</w:t>
            </w:r>
          </w:p>
        </w:tc>
        <w:tc>
          <w:tcPr>
            <w:tcW w:type="dxa" w:w="2268"/>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Success</w:t>
            </w:r>
          </w:p>
        </w:tc>
        <w:tc>
          <w:tcPr>
            <w:tcW w:type="dxa" w:w="5386"/>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Parsing completed and Excel file written.</w:t>
            </w:r>
          </w:p>
        </w:tc>
      </w:tr>
      <w:tr>
        <w:tc>
          <w:tcPr>
            <w:tcW w:type="dxa" w:w="1134"/>
            <w:tcBorders>
              <w:top w:val="single" w:sz="4" w:space="0" w:color="CCCCCC"/>
              <w:left w:val="single" w:sz="4" w:space="0" w:color="CCCCCC"/>
              <w:bottom w:val="single" w:sz="4" w:space="0" w:color="CCCCCC"/>
              <w:right w:val="single" w:sz="4" w:space="0" w:color="CCCCCC"/>
            </w:tcBorders>
            <w:vAlign w:val="center"/>
          </w:tcPr>
          <w:p>
            <w:r>
              <w:rPr>
                <w:sz w:val="20"/>
              </w:rPr>
              <w:t>0</w:t>
            </w:r>
          </w:p>
        </w:tc>
        <w:tc>
          <w:tcPr>
            <w:tcW w:type="dxa" w:w="2268"/>
            <w:tcBorders>
              <w:top w:val="single" w:sz="4" w:space="0" w:color="CCCCCC"/>
              <w:left w:val="single" w:sz="4" w:space="0" w:color="CCCCCC"/>
              <w:bottom w:val="single" w:sz="4" w:space="0" w:color="CCCCCC"/>
              <w:right w:val="single" w:sz="4" w:space="0" w:color="CCCCCC"/>
            </w:tcBorders>
            <w:vAlign w:val="center"/>
          </w:tcPr>
          <w:p>
            <w:r>
              <w:rPr>
                <w:sz w:val="20"/>
              </w:rPr>
              <w:t>No data (warning)</w:t>
            </w:r>
          </w:p>
        </w:tc>
        <w:tc>
          <w:tcPr>
            <w:tcW w:type="dxa" w:w="5386"/>
            <w:tcBorders>
              <w:top w:val="single" w:sz="4" w:space="0" w:color="CCCCCC"/>
              <w:left w:val="single" w:sz="4" w:space="0" w:color="CCCCCC"/>
              <w:bottom w:val="single" w:sz="4" w:space="0" w:color="CCCCCC"/>
              <w:right w:val="single" w:sz="4" w:space="0" w:color="CCCCCC"/>
            </w:tcBorders>
            <w:vAlign w:val="center"/>
          </w:tcPr>
          <w:p>
            <w:r>
              <w:rPr>
                <w:sz w:val="20"/>
              </w:rPr>
              <w:t>Parsing completed but no signals were found. A [WARNING] is printed to stderr. No Excel file is written. This also occurs when every file in a directory was skipped due to per-file errors — the individual skip messages appear on stderr but the overall exit code is 0. Check stderr output to distinguish this from a genuine empty model.</w:t>
            </w:r>
          </w:p>
        </w:tc>
      </w:tr>
      <w:tr>
        <w:tc>
          <w:tcPr>
            <w:tcW w:type="dxa" w:w="1134"/>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1</w:t>
            </w:r>
          </w:p>
        </w:tc>
        <w:tc>
          <w:tcPr>
            <w:tcW w:type="dxa" w:w="2268"/>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Error</w:t>
            </w:r>
          </w:p>
        </w:tc>
        <w:tc>
          <w:tcPr>
            <w:tcW w:type="dxa" w:w="5386"/>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Invalid arguments, non-existent or non-.xlsx output path, no write permission for the output directory, or Excel write failure (e.g. file open in Excel).</w:t>
            </w:r>
          </w:p>
        </w:tc>
      </w:tr>
    </w:tbl>
    <w:p/>
    <w:p>
      <w:pPr>
        <w:pStyle w:val="Heading2"/>
      </w:pPr>
      <w:r>
        <w:rPr>
          <w:color w:val="2E75B6"/>
        </w:rPr>
        <w:t>4.4  Usage Examples</w:t>
      </w:r>
    </w:p>
    <w:p>
      <w:pPr>
        <w:spacing w:after="40" w:before="0"/>
      </w:pPr>
      <w:r>
        <w:rPr>
          <w:b/>
          <w:sz w:val="20"/>
        </w:rPr>
        <w:t>Parse a single file, default output name:</w:t>
      </w:r>
    </w:p>
    <w:p>
      <w:pPr>
        <w:shd w:val="clear" w:fill="F2F2F2"/>
        <w:spacing w:after="0" w:before="0"/>
        <w:ind w:left="283"/>
      </w:pPr>
      <w:r>
        <w:rPr>
          <w:rFonts w:ascii="Courier New" w:hAnsi="Courier New"/>
          <w:color w:val="404040"/>
          <w:sz w:val="18"/>
        </w:rPr>
        <w:t>python scade_parser.py engine_control.scade</w:t>
      </w:r>
    </w:p>
    <w:p/>
    <w:p>
      <w:pPr>
        <w:spacing w:after="40" w:before="0"/>
      </w:pPr>
      <w:r>
        <w:rPr>
          <w:b/>
          <w:sz w:val="20"/>
        </w:rPr>
        <w:t>Parse a directory, custom output name:</w:t>
      </w:r>
    </w:p>
    <w:p>
      <w:pPr>
        <w:shd w:val="clear" w:fill="F2F2F2"/>
        <w:spacing w:after="0" w:before="0"/>
        <w:ind w:left="283"/>
      </w:pPr>
      <w:r>
        <w:rPr>
          <w:rFonts w:ascii="Courier New" w:hAnsi="Courier New"/>
          <w:color w:val="404040"/>
          <w:sz w:val="18"/>
        </w:rPr>
        <w:t>python scade_parser.py ./scade_models/ -o ECU_Signals_v2.xlsx</w:t>
      </w:r>
    </w:p>
    <w:p/>
    <w:p>
      <w:pPr>
        <w:spacing w:after="40" w:before="0"/>
      </w:pPr>
      <w:r>
        <w:rPr>
          <w:b/>
          <w:sz w:val="20"/>
        </w:rPr>
        <w:t>Use an absolute path:</w:t>
      </w:r>
    </w:p>
    <w:p>
      <w:pPr>
        <w:shd w:val="clear" w:fill="F2F2F2"/>
        <w:spacing w:after="0" w:before="0"/>
        <w:ind w:left="283"/>
      </w:pPr>
      <w:r>
        <w:rPr>
          <w:rFonts w:ascii="Courier New" w:hAnsi="Courier New"/>
          <w:color w:val="404040"/>
          <w:sz w:val="18"/>
        </w:rPr>
        <w:t>python scade_parser.py C:\Projects\ECU\models\ --output C:\Reports\signals.xlsx</w:t>
      </w:r>
    </w:p>
    <w:p/>
    <w:p>
      <w:pPr>
        <w:spacing w:after="40" w:before="0"/>
      </w:pPr>
      <w:r>
        <w:rPr>
          <w:b/>
          <w:sz w:val="20"/>
        </w:rPr>
        <w:t>In a shell script (check exit code):</w:t>
      </w:r>
    </w:p>
    <w:p>
      <w:pPr>
        <w:shd w:val="clear" w:fill="F2F2F2"/>
        <w:spacing w:after="0" w:before="0"/>
        <w:ind w:left="283"/>
      </w:pPr>
      <w:r>
        <w:rPr>
          <w:rFonts w:ascii="Courier New" w:hAnsi="Courier New"/>
          <w:color w:val="404040"/>
          <w:sz w:val="18"/>
        </w:rPr>
        <w:t>python scade_parser.py ./models/ --output signals.xlsx &amp;&amp; echo 'OK' || echo 'FAILED'</w:t>
      </w:r>
    </w:p>
    <w:p/>
    <w:p>
      <w:r>
        <w:br w:type="page"/>
      </w:r>
    </w:p>
    <w:p>
      <w:pPr>
        <w:pStyle w:val="Heading1"/>
      </w:pPr>
      <w:r>
        <w:rPr>
          <w:color w:val="1F4E79"/>
        </w:rPr>
        <w:t>5  Understanding the Output</w:t>
      </w:r>
    </w:p>
    <w:p>
      <w:pPr>
        <w:spacing w:after="120" w:before="0"/>
      </w:pPr>
      <w:r>
        <w:rPr>
          <w:b w:val="0"/>
          <w:sz w:val="22"/>
        </w:rPr>
        <w:t>The Excel workbook produced by the parser contains four sheets. Each sheet is accessible via the tabs at the bottom of the Excel window.</w:t>
      </w:r>
    </w:p>
    <w:p>
      <w:pPr>
        <w:pStyle w:val="Heading2"/>
      </w:pPr>
      <w:r>
        <w:rPr>
          <w:color w:val="2E75B6"/>
        </w:rPr>
        <w:t>5.1  Summary Sheet</w:t>
      </w:r>
    </w:p>
    <w:p>
      <w:pPr>
        <w:spacing w:after="120" w:before="0"/>
      </w:pPr>
      <w:r>
        <w:rPr>
          <w:b w:val="0"/>
          <w:sz w:val="22"/>
        </w:rPr>
        <w:t>The first sheet provides a quick overview: the date and time the file was generated, the output filename, and the total count of records in each category. Use this sheet to confirm at a glance that the expected number of signals was extracted.</w:t>
      </w:r>
    </w:p>
    <w:p>
      <w:pPr>
        <w:pStyle w:val="Heading2"/>
      </w:pPr>
      <w:r>
        <w:rPr>
          <w:color w:val="2E75B6"/>
        </w:rPr>
        <w:t>5.2  Input Signals Sheet</w:t>
      </w:r>
    </w:p>
    <w:tbl>
      <w:tblPr>
        <w:tblStyle w:val="TableGrid"/>
        <w:tblW w:type="auto" w:w="0"/>
        <w:tblLook w:firstColumn="1" w:firstRow="1" w:lastColumn="0" w:lastRow="0" w:noHBand="0" w:noVBand="1" w:val="04A0"/>
      </w:tblPr>
      <w:tblGrid>
        <w:gridCol w:w="2928"/>
        <w:gridCol w:w="2928"/>
        <w:gridCol w:w="2928"/>
      </w:tblGrid>
      <w:tr>
        <w:tc>
          <w:tcPr>
            <w:tcW w:type="dxa" w:w="1984"/>
            <w:shd w:val="clear" w:color="auto" w:fill="1F4E79"/>
            <w:tcBorders>
              <w:top w:val="single" w:sz="4" w:space="0" w:color="1F4E79"/>
              <w:left w:val="single" w:sz="4" w:space="0" w:color="1F4E79"/>
              <w:bottom w:val="single" w:sz="4" w:space="0" w:color="1F4E79"/>
              <w:right w:val="single" w:sz="4" w:space="0" w:color="1F4E79"/>
            </w:tcBorders>
            <w:vAlign w:val="center"/>
          </w:tcPr>
          <w:p>
            <w:pPr>
              <w:jc w:val="center"/>
            </w:pPr>
            <w:r>
              <w:rPr>
                <w:b/>
                <w:color w:val="FFFFFF"/>
                <w:sz w:val="20"/>
              </w:rPr>
              <w:t>Column</w:t>
            </w:r>
          </w:p>
        </w:tc>
        <w:tc>
          <w:tcPr>
            <w:tcW w:type="dxa" w:w="2551"/>
            <w:shd w:val="clear" w:color="auto" w:fill="1F4E79"/>
            <w:tcBorders>
              <w:top w:val="single" w:sz="4" w:space="0" w:color="1F4E79"/>
              <w:left w:val="single" w:sz="4" w:space="0" w:color="1F4E79"/>
              <w:bottom w:val="single" w:sz="4" w:space="0" w:color="1F4E79"/>
              <w:right w:val="single" w:sz="4" w:space="0" w:color="1F4E79"/>
            </w:tcBorders>
            <w:vAlign w:val="center"/>
          </w:tcPr>
          <w:p>
            <w:pPr>
              <w:jc w:val="center"/>
            </w:pPr>
            <w:r>
              <w:rPr>
                <w:b/>
                <w:color w:val="FFFFFF"/>
                <w:sz w:val="20"/>
              </w:rPr>
              <w:t>Example</w:t>
            </w:r>
          </w:p>
        </w:tc>
        <w:tc>
          <w:tcPr>
            <w:tcW w:type="dxa" w:w="4252"/>
            <w:shd w:val="clear" w:color="auto" w:fill="1F4E79"/>
            <w:tcBorders>
              <w:top w:val="single" w:sz="4" w:space="0" w:color="1F4E79"/>
              <w:left w:val="single" w:sz="4" w:space="0" w:color="1F4E79"/>
              <w:bottom w:val="single" w:sz="4" w:space="0" w:color="1F4E79"/>
              <w:right w:val="single" w:sz="4" w:space="0" w:color="1F4E79"/>
            </w:tcBorders>
            <w:vAlign w:val="center"/>
          </w:tcPr>
          <w:p>
            <w:pPr>
              <w:jc w:val="center"/>
            </w:pPr>
            <w:r>
              <w:rPr>
                <w:b/>
                <w:color w:val="FFFFFF"/>
                <w:sz w:val="20"/>
              </w:rPr>
              <w:t>Description</w:t>
            </w:r>
          </w:p>
        </w:tc>
      </w:tr>
      <w:tr>
        <w:tc>
          <w:tcPr>
            <w:tcW w:type="dxa" w:w="1984"/>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Name</w:t>
            </w:r>
          </w:p>
        </w:tc>
        <w:tc>
          <w:tcPr>
            <w:tcW w:type="dxa" w:w="2551"/>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BrakePedalPos</w:t>
            </w:r>
          </w:p>
        </w:tc>
        <w:tc>
          <w:tcPr>
            <w:tcW w:type="dxa" w:w="4252"/>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The signal variable name as declared in the SCADE model.</w:t>
            </w:r>
          </w:p>
        </w:tc>
      </w:tr>
      <w:tr>
        <w:tc>
          <w:tcPr>
            <w:tcW w:type="dxa" w:w="1984"/>
            <w:tcBorders>
              <w:top w:val="single" w:sz="4" w:space="0" w:color="CCCCCC"/>
              <w:left w:val="single" w:sz="4" w:space="0" w:color="CCCCCC"/>
              <w:bottom w:val="single" w:sz="4" w:space="0" w:color="CCCCCC"/>
              <w:right w:val="single" w:sz="4" w:space="0" w:color="CCCCCC"/>
            </w:tcBorders>
            <w:vAlign w:val="center"/>
          </w:tcPr>
          <w:p>
            <w:r>
              <w:rPr>
                <w:sz w:val="20"/>
              </w:rPr>
              <w:t>Type</w:t>
            </w:r>
          </w:p>
        </w:tc>
        <w:tc>
          <w:tcPr>
            <w:tcW w:type="dxa" w:w="2551"/>
            <w:tcBorders>
              <w:top w:val="single" w:sz="4" w:space="0" w:color="CCCCCC"/>
              <w:left w:val="single" w:sz="4" w:space="0" w:color="CCCCCC"/>
              <w:bottom w:val="single" w:sz="4" w:space="0" w:color="CCCCCC"/>
              <w:right w:val="single" w:sz="4" w:space="0" w:color="CCCCCC"/>
            </w:tcBorders>
            <w:vAlign w:val="center"/>
          </w:tcPr>
          <w:p>
            <w:r>
              <w:rPr>
                <w:sz w:val="20"/>
              </w:rPr>
              <w:t>float32</w:t>
            </w:r>
          </w:p>
        </w:tc>
        <w:tc>
          <w:tcPr>
            <w:tcW w:type="dxa" w:w="4252"/>
            <w:tcBorders>
              <w:top w:val="single" w:sz="4" w:space="0" w:color="CCCCCC"/>
              <w:left w:val="single" w:sz="4" w:space="0" w:color="CCCCCC"/>
              <w:bottom w:val="single" w:sz="4" w:space="0" w:color="CCCCCC"/>
              <w:right w:val="single" w:sz="4" w:space="0" w:color="CCCCCC"/>
            </w:tcBorders>
            <w:vAlign w:val="center"/>
          </w:tcPr>
          <w:p>
            <w:r>
              <w:rPr>
                <w:sz w:val="20"/>
              </w:rPr>
              <w:t>The SCADE data type (e.g. float32, bool, int32, uint8).</w:t>
            </w:r>
          </w:p>
        </w:tc>
      </w:tr>
      <w:tr>
        <w:tc>
          <w:tcPr>
            <w:tcW w:type="dxa" w:w="1984"/>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Operator</w:t>
            </w:r>
          </w:p>
        </w:tc>
        <w:tc>
          <w:tcPr>
            <w:tcW w:type="dxa" w:w="2551"/>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BrakeController</w:t>
            </w:r>
          </w:p>
        </w:tc>
        <w:tc>
          <w:tcPr>
            <w:tcW w:type="dxa" w:w="4252"/>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The SCADE operator that owns this signal.</w:t>
            </w:r>
          </w:p>
        </w:tc>
      </w:tr>
      <w:tr>
        <w:tc>
          <w:tcPr>
            <w:tcW w:type="dxa" w:w="1984"/>
            <w:tcBorders>
              <w:top w:val="single" w:sz="4" w:space="0" w:color="CCCCCC"/>
              <w:left w:val="single" w:sz="4" w:space="0" w:color="CCCCCC"/>
              <w:bottom w:val="single" w:sz="4" w:space="0" w:color="CCCCCC"/>
              <w:right w:val="single" w:sz="4" w:space="0" w:color="CCCCCC"/>
            </w:tcBorders>
            <w:vAlign w:val="center"/>
          </w:tcPr>
          <w:p>
            <w:r>
              <w:rPr>
                <w:sz w:val="20"/>
              </w:rPr>
              <w:t>Package</w:t>
            </w:r>
          </w:p>
        </w:tc>
        <w:tc>
          <w:tcPr>
            <w:tcW w:type="dxa" w:w="2551"/>
            <w:tcBorders>
              <w:top w:val="single" w:sz="4" w:space="0" w:color="CCCCCC"/>
              <w:left w:val="single" w:sz="4" w:space="0" w:color="CCCCCC"/>
              <w:bottom w:val="single" w:sz="4" w:space="0" w:color="CCCCCC"/>
              <w:right w:val="single" w:sz="4" w:space="0" w:color="CCCCCC"/>
            </w:tcBorders>
            <w:vAlign w:val="center"/>
          </w:tcPr>
          <w:p>
            <w:r>
              <w:rPr>
                <w:sz w:val="20"/>
              </w:rPr>
              <w:t>VehicleControl</w:t>
            </w:r>
          </w:p>
        </w:tc>
        <w:tc>
          <w:tcPr>
            <w:tcW w:type="dxa" w:w="4252"/>
            <w:tcBorders>
              <w:top w:val="single" w:sz="4" w:space="0" w:color="CCCCCC"/>
              <w:left w:val="single" w:sz="4" w:space="0" w:color="CCCCCC"/>
              <w:bottom w:val="single" w:sz="4" w:space="0" w:color="CCCCCC"/>
              <w:right w:val="single" w:sz="4" w:space="0" w:color="CCCCCC"/>
            </w:tcBorders>
            <w:vAlign w:val="center"/>
          </w:tcPr>
          <w:p>
            <w:r>
              <w:rPr>
                <w:sz w:val="20"/>
              </w:rPr>
              <w:t>The package (or nested package path) containing the operator.</w:t>
            </w:r>
          </w:p>
        </w:tc>
      </w:tr>
      <w:tr>
        <w:tc>
          <w:tcPr>
            <w:tcW w:type="dxa" w:w="1984"/>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Comment</w:t>
            </w:r>
          </w:p>
        </w:tc>
        <w:tc>
          <w:tcPr>
            <w:tcW w:type="dxa" w:w="2551"/>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Pedal position 0-100%</w:t>
            </w:r>
          </w:p>
        </w:tc>
        <w:tc>
          <w:tcPr>
            <w:tcW w:type="dxa" w:w="4252"/>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Optional description from the SCADE model.</w:t>
            </w:r>
          </w:p>
        </w:tc>
      </w:tr>
      <w:tr>
        <w:tc>
          <w:tcPr>
            <w:tcW w:type="dxa" w:w="1984"/>
            <w:tcBorders>
              <w:top w:val="single" w:sz="4" w:space="0" w:color="CCCCCC"/>
              <w:left w:val="single" w:sz="4" w:space="0" w:color="CCCCCC"/>
              <w:bottom w:val="single" w:sz="4" w:space="0" w:color="CCCCCC"/>
              <w:right w:val="single" w:sz="4" w:space="0" w:color="CCCCCC"/>
            </w:tcBorders>
            <w:vAlign w:val="center"/>
          </w:tcPr>
          <w:p>
            <w:r>
              <w:rPr>
                <w:sz w:val="20"/>
              </w:rPr>
              <w:t>Source File</w:t>
            </w:r>
          </w:p>
        </w:tc>
        <w:tc>
          <w:tcPr>
            <w:tcW w:type="dxa" w:w="2551"/>
            <w:tcBorders>
              <w:top w:val="single" w:sz="4" w:space="0" w:color="CCCCCC"/>
              <w:left w:val="single" w:sz="4" w:space="0" w:color="CCCCCC"/>
              <w:bottom w:val="single" w:sz="4" w:space="0" w:color="CCCCCC"/>
              <w:right w:val="single" w:sz="4" w:space="0" w:color="CCCCCC"/>
            </w:tcBorders>
            <w:vAlign w:val="center"/>
          </w:tcPr>
          <w:p>
            <w:r>
              <w:rPr>
                <w:sz w:val="20"/>
              </w:rPr>
              <w:t>brake_ctrl.scade</w:t>
            </w:r>
          </w:p>
        </w:tc>
        <w:tc>
          <w:tcPr>
            <w:tcW w:type="dxa" w:w="4252"/>
            <w:tcBorders>
              <w:top w:val="single" w:sz="4" w:space="0" w:color="CCCCCC"/>
              <w:left w:val="single" w:sz="4" w:space="0" w:color="CCCCCC"/>
              <w:bottom w:val="single" w:sz="4" w:space="0" w:color="CCCCCC"/>
              <w:right w:val="single" w:sz="4" w:space="0" w:color="CCCCCC"/>
            </w:tcBorders>
            <w:vAlign w:val="center"/>
          </w:tcPr>
          <w:p>
            <w:r>
              <w:rPr>
                <w:sz w:val="20"/>
              </w:rPr>
              <w:t>The .scade file from which this signal was extracted.</w:t>
            </w:r>
          </w:p>
        </w:tc>
      </w:tr>
    </w:tbl>
    <w:p>
      <w:pPr>
        <w:pStyle w:val="Heading2"/>
      </w:pPr>
      <w:r>
        <w:rPr>
          <w:color w:val="2E75B6"/>
        </w:rPr>
        <w:t>5.3  Output Signals Sheet</w:t>
      </w:r>
    </w:p>
    <w:p>
      <w:pPr>
        <w:spacing w:after="120" w:before="0"/>
      </w:pPr>
      <w:r>
        <w:rPr>
          <w:b w:val="0"/>
          <w:sz w:val="22"/>
        </w:rPr>
        <w:t>Contains the same columns as the Input Signals sheet, but lists all output signals.</w:t>
      </w:r>
    </w:p>
    <w:p>
      <w:pPr>
        <w:pStyle w:val="Heading2"/>
      </w:pPr>
      <w:r>
        <w:rPr>
          <w:color w:val="2E75B6"/>
        </w:rPr>
        <w:t>5.4  Calibration Parameters Sheet</w:t>
      </w:r>
    </w:p>
    <w:tbl>
      <w:tblPr>
        <w:tblStyle w:val="TableGrid"/>
        <w:tblW w:type="auto" w:w="0"/>
        <w:tblLook w:firstColumn="1" w:firstRow="1" w:lastColumn="0" w:lastRow="0" w:noHBand="0" w:noVBand="1" w:val="04A0"/>
      </w:tblPr>
      <w:tblGrid>
        <w:gridCol w:w="2928"/>
        <w:gridCol w:w="2928"/>
        <w:gridCol w:w="2928"/>
      </w:tblGrid>
      <w:tr>
        <w:tc>
          <w:tcPr>
            <w:tcW w:type="dxa" w:w="1984"/>
            <w:shd w:val="clear" w:color="auto" w:fill="1F4E79"/>
            <w:tcBorders>
              <w:top w:val="single" w:sz="4" w:space="0" w:color="1F4E79"/>
              <w:left w:val="single" w:sz="4" w:space="0" w:color="1F4E79"/>
              <w:bottom w:val="single" w:sz="4" w:space="0" w:color="1F4E79"/>
              <w:right w:val="single" w:sz="4" w:space="0" w:color="1F4E79"/>
            </w:tcBorders>
            <w:vAlign w:val="center"/>
          </w:tcPr>
          <w:p>
            <w:pPr>
              <w:jc w:val="center"/>
            </w:pPr>
            <w:r>
              <w:rPr>
                <w:b/>
                <w:color w:val="FFFFFF"/>
                <w:sz w:val="20"/>
              </w:rPr>
              <w:t>Column</w:t>
            </w:r>
          </w:p>
        </w:tc>
        <w:tc>
          <w:tcPr>
            <w:tcW w:type="dxa" w:w="2551"/>
            <w:shd w:val="clear" w:color="auto" w:fill="1F4E79"/>
            <w:tcBorders>
              <w:top w:val="single" w:sz="4" w:space="0" w:color="1F4E79"/>
              <w:left w:val="single" w:sz="4" w:space="0" w:color="1F4E79"/>
              <w:bottom w:val="single" w:sz="4" w:space="0" w:color="1F4E79"/>
              <w:right w:val="single" w:sz="4" w:space="0" w:color="1F4E79"/>
            </w:tcBorders>
            <w:vAlign w:val="center"/>
          </w:tcPr>
          <w:p>
            <w:pPr>
              <w:jc w:val="center"/>
            </w:pPr>
            <w:r>
              <w:rPr>
                <w:b/>
                <w:color w:val="FFFFFF"/>
                <w:sz w:val="20"/>
              </w:rPr>
              <w:t>Example</w:t>
            </w:r>
          </w:p>
        </w:tc>
        <w:tc>
          <w:tcPr>
            <w:tcW w:type="dxa" w:w="4252"/>
            <w:shd w:val="clear" w:color="auto" w:fill="1F4E79"/>
            <w:tcBorders>
              <w:top w:val="single" w:sz="4" w:space="0" w:color="1F4E79"/>
              <w:left w:val="single" w:sz="4" w:space="0" w:color="1F4E79"/>
              <w:bottom w:val="single" w:sz="4" w:space="0" w:color="1F4E79"/>
              <w:right w:val="single" w:sz="4" w:space="0" w:color="1F4E79"/>
            </w:tcBorders>
            <w:vAlign w:val="center"/>
          </w:tcPr>
          <w:p>
            <w:pPr>
              <w:jc w:val="center"/>
            </w:pPr>
            <w:r>
              <w:rPr>
                <w:b/>
                <w:color w:val="FFFFFF"/>
                <w:sz w:val="20"/>
              </w:rPr>
              <w:t>Description</w:t>
            </w:r>
          </w:p>
        </w:tc>
      </w:tr>
      <w:tr>
        <w:tc>
          <w:tcPr>
            <w:tcW w:type="dxa" w:w="1984"/>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Name</w:t>
            </w:r>
          </w:p>
        </w:tc>
        <w:tc>
          <w:tcPr>
            <w:tcW w:type="dxa" w:w="2551"/>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CAL_MaxBrakePressure</w:t>
            </w:r>
          </w:p>
        </w:tc>
        <w:tc>
          <w:tcPr>
            <w:tcW w:type="dxa" w:w="4252"/>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The calibration parameter name.</w:t>
            </w:r>
          </w:p>
        </w:tc>
      </w:tr>
      <w:tr>
        <w:tc>
          <w:tcPr>
            <w:tcW w:type="dxa" w:w="1984"/>
            <w:tcBorders>
              <w:top w:val="single" w:sz="4" w:space="0" w:color="CCCCCC"/>
              <w:left w:val="single" w:sz="4" w:space="0" w:color="CCCCCC"/>
              <w:bottom w:val="single" w:sz="4" w:space="0" w:color="CCCCCC"/>
              <w:right w:val="single" w:sz="4" w:space="0" w:color="CCCCCC"/>
            </w:tcBorders>
            <w:vAlign w:val="center"/>
          </w:tcPr>
          <w:p>
            <w:r>
              <w:rPr>
                <w:sz w:val="20"/>
              </w:rPr>
              <w:t>Type</w:t>
            </w:r>
          </w:p>
        </w:tc>
        <w:tc>
          <w:tcPr>
            <w:tcW w:type="dxa" w:w="2551"/>
            <w:tcBorders>
              <w:top w:val="single" w:sz="4" w:space="0" w:color="CCCCCC"/>
              <w:left w:val="single" w:sz="4" w:space="0" w:color="CCCCCC"/>
              <w:bottom w:val="single" w:sz="4" w:space="0" w:color="CCCCCC"/>
              <w:right w:val="single" w:sz="4" w:space="0" w:color="CCCCCC"/>
            </w:tcBorders>
            <w:vAlign w:val="center"/>
          </w:tcPr>
          <w:p>
            <w:r>
              <w:rPr>
                <w:sz w:val="20"/>
              </w:rPr>
              <w:t>float32</w:t>
            </w:r>
          </w:p>
        </w:tc>
        <w:tc>
          <w:tcPr>
            <w:tcW w:type="dxa" w:w="4252"/>
            <w:tcBorders>
              <w:top w:val="single" w:sz="4" w:space="0" w:color="CCCCCC"/>
              <w:left w:val="single" w:sz="4" w:space="0" w:color="CCCCCC"/>
              <w:bottom w:val="single" w:sz="4" w:space="0" w:color="CCCCCC"/>
              <w:right w:val="single" w:sz="4" w:space="0" w:color="CCCCCC"/>
            </w:tcBorders>
            <w:vAlign w:val="center"/>
          </w:tcPr>
          <w:p>
            <w:r>
              <w:rPr>
                <w:sz w:val="20"/>
              </w:rPr>
              <w:t>The SCADE data type.</w:t>
            </w:r>
          </w:p>
        </w:tc>
      </w:tr>
      <w:tr>
        <w:tc>
          <w:tcPr>
            <w:tcW w:type="dxa" w:w="1984"/>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Kind</w:t>
            </w:r>
          </w:p>
        </w:tc>
        <w:tc>
          <w:tcPr>
            <w:tcW w:type="dxa" w:w="2551"/>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Sensor</w:t>
            </w:r>
          </w:p>
        </w:tc>
        <w:tc>
          <w:tcPr>
            <w:tcW w:type="dxa" w:w="4252"/>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'Sensor' or 'Constant' — the SCADE element type.</w:t>
            </w:r>
          </w:p>
        </w:tc>
      </w:tr>
      <w:tr>
        <w:tc>
          <w:tcPr>
            <w:tcW w:type="dxa" w:w="1984"/>
            <w:tcBorders>
              <w:top w:val="single" w:sz="4" w:space="0" w:color="CCCCCC"/>
              <w:left w:val="single" w:sz="4" w:space="0" w:color="CCCCCC"/>
              <w:bottom w:val="single" w:sz="4" w:space="0" w:color="CCCCCC"/>
              <w:right w:val="single" w:sz="4" w:space="0" w:color="CCCCCC"/>
            </w:tcBorders>
            <w:vAlign w:val="center"/>
          </w:tcPr>
          <w:p>
            <w:r>
              <w:rPr>
                <w:sz w:val="20"/>
              </w:rPr>
              <w:t>Default Value</w:t>
            </w:r>
          </w:p>
        </w:tc>
        <w:tc>
          <w:tcPr>
            <w:tcW w:type="dxa" w:w="2551"/>
            <w:tcBorders>
              <w:top w:val="single" w:sz="4" w:space="0" w:color="CCCCCC"/>
              <w:left w:val="single" w:sz="4" w:space="0" w:color="CCCCCC"/>
              <w:bottom w:val="single" w:sz="4" w:space="0" w:color="CCCCCC"/>
              <w:right w:val="single" w:sz="4" w:space="0" w:color="CCCCCC"/>
            </w:tcBorders>
            <w:vAlign w:val="center"/>
          </w:tcPr>
          <w:p>
            <w:r>
              <w:rPr>
                <w:sz w:val="20"/>
              </w:rPr>
              <w:t>250.0</w:t>
            </w:r>
          </w:p>
        </w:tc>
        <w:tc>
          <w:tcPr>
            <w:tcW w:type="dxa" w:w="4252"/>
            <w:tcBorders>
              <w:top w:val="single" w:sz="4" w:space="0" w:color="CCCCCC"/>
              <w:left w:val="single" w:sz="4" w:space="0" w:color="CCCCCC"/>
              <w:bottom w:val="single" w:sz="4" w:space="0" w:color="CCCCCC"/>
              <w:right w:val="single" w:sz="4" w:space="0" w:color="CCCCCC"/>
            </w:tcBorders>
            <w:vAlign w:val="center"/>
          </w:tcPr>
          <w:p>
            <w:r>
              <w:rPr>
                <w:sz w:val="20"/>
              </w:rPr>
              <w:t>Initial or default value (empty if not specified in the model).</w:t>
            </w:r>
          </w:p>
        </w:tc>
      </w:tr>
      <w:tr>
        <w:tc>
          <w:tcPr>
            <w:tcW w:type="dxa" w:w="1984"/>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Operator</w:t>
            </w:r>
          </w:p>
        </w:tc>
        <w:tc>
          <w:tcPr>
            <w:tcW w:type="dxa" w:w="2551"/>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r>
          </w:p>
        </w:tc>
        <w:tc>
          <w:tcPr>
            <w:tcW w:type="dxa" w:w="4252"/>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Enclosing operator name (often empty for top-level parameters).</w:t>
            </w:r>
          </w:p>
        </w:tc>
      </w:tr>
      <w:tr>
        <w:tc>
          <w:tcPr>
            <w:tcW w:type="dxa" w:w="1984"/>
            <w:tcBorders>
              <w:top w:val="single" w:sz="4" w:space="0" w:color="CCCCCC"/>
              <w:left w:val="single" w:sz="4" w:space="0" w:color="CCCCCC"/>
              <w:bottom w:val="single" w:sz="4" w:space="0" w:color="CCCCCC"/>
              <w:right w:val="single" w:sz="4" w:space="0" w:color="CCCCCC"/>
            </w:tcBorders>
            <w:vAlign w:val="center"/>
          </w:tcPr>
          <w:p>
            <w:r>
              <w:rPr>
                <w:sz w:val="20"/>
              </w:rPr>
              <w:t>Package</w:t>
            </w:r>
          </w:p>
        </w:tc>
        <w:tc>
          <w:tcPr>
            <w:tcW w:type="dxa" w:w="2551"/>
            <w:tcBorders>
              <w:top w:val="single" w:sz="4" w:space="0" w:color="CCCCCC"/>
              <w:left w:val="single" w:sz="4" w:space="0" w:color="CCCCCC"/>
              <w:bottom w:val="single" w:sz="4" w:space="0" w:color="CCCCCC"/>
              <w:right w:val="single" w:sz="4" w:space="0" w:color="CCCCCC"/>
            </w:tcBorders>
            <w:vAlign w:val="center"/>
          </w:tcPr>
          <w:p>
            <w:r>
              <w:rPr>
                <w:sz w:val="20"/>
              </w:rPr>
              <w:t>VehicleControl</w:t>
            </w:r>
          </w:p>
        </w:tc>
        <w:tc>
          <w:tcPr>
            <w:tcW w:type="dxa" w:w="4252"/>
            <w:tcBorders>
              <w:top w:val="single" w:sz="4" w:space="0" w:color="CCCCCC"/>
              <w:left w:val="single" w:sz="4" w:space="0" w:color="CCCCCC"/>
              <w:bottom w:val="single" w:sz="4" w:space="0" w:color="CCCCCC"/>
              <w:right w:val="single" w:sz="4" w:space="0" w:color="CCCCCC"/>
            </w:tcBorders>
            <w:vAlign w:val="center"/>
          </w:tcPr>
          <w:p>
            <w:r>
              <w:rPr>
                <w:sz w:val="20"/>
              </w:rPr>
              <w:t>Package path.</w:t>
            </w:r>
          </w:p>
        </w:tc>
      </w:tr>
      <w:tr>
        <w:tc>
          <w:tcPr>
            <w:tcW w:type="dxa" w:w="1984"/>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Comment</w:t>
            </w:r>
          </w:p>
        </w:tc>
        <w:tc>
          <w:tcPr>
            <w:tcW w:type="dxa" w:w="2551"/>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Max brake pressure [bar]</w:t>
            </w:r>
          </w:p>
        </w:tc>
        <w:tc>
          <w:tcPr>
            <w:tcW w:type="dxa" w:w="4252"/>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Optional description.</w:t>
            </w:r>
          </w:p>
        </w:tc>
      </w:tr>
      <w:tr>
        <w:tc>
          <w:tcPr>
            <w:tcW w:type="dxa" w:w="1984"/>
            <w:tcBorders>
              <w:top w:val="single" w:sz="4" w:space="0" w:color="CCCCCC"/>
              <w:left w:val="single" w:sz="4" w:space="0" w:color="CCCCCC"/>
              <w:bottom w:val="single" w:sz="4" w:space="0" w:color="CCCCCC"/>
              <w:right w:val="single" w:sz="4" w:space="0" w:color="CCCCCC"/>
            </w:tcBorders>
            <w:vAlign w:val="center"/>
          </w:tcPr>
          <w:p>
            <w:r>
              <w:rPr>
                <w:sz w:val="20"/>
              </w:rPr>
              <w:t>Source File</w:t>
            </w:r>
          </w:p>
        </w:tc>
        <w:tc>
          <w:tcPr>
            <w:tcW w:type="dxa" w:w="2551"/>
            <w:tcBorders>
              <w:top w:val="single" w:sz="4" w:space="0" w:color="CCCCCC"/>
              <w:left w:val="single" w:sz="4" w:space="0" w:color="CCCCCC"/>
              <w:bottom w:val="single" w:sz="4" w:space="0" w:color="CCCCCC"/>
              <w:right w:val="single" w:sz="4" w:space="0" w:color="CCCCCC"/>
            </w:tcBorders>
            <w:vAlign w:val="center"/>
          </w:tcPr>
          <w:p>
            <w:r>
              <w:rPr>
                <w:sz w:val="20"/>
              </w:rPr>
              <w:t>brake_ctrl.scade</w:t>
            </w:r>
          </w:p>
        </w:tc>
        <w:tc>
          <w:tcPr>
            <w:tcW w:type="dxa" w:w="4252"/>
            <w:tcBorders>
              <w:top w:val="single" w:sz="4" w:space="0" w:color="CCCCCC"/>
              <w:left w:val="single" w:sz="4" w:space="0" w:color="CCCCCC"/>
              <w:bottom w:val="single" w:sz="4" w:space="0" w:color="CCCCCC"/>
              <w:right w:val="single" w:sz="4" w:space="0" w:color="CCCCCC"/>
            </w:tcBorders>
            <w:vAlign w:val="center"/>
          </w:tcPr>
          <w:p>
            <w:r>
              <w:rPr>
                <w:sz w:val="20"/>
              </w:rPr>
              <w:t>Source file.</w:t>
            </w:r>
          </w:p>
        </w:tc>
      </w:tr>
    </w:tbl>
    <w:p>
      <w:pPr>
        <w:pStyle w:val="Heading2"/>
      </w:pPr>
      <w:r>
        <w:rPr>
          <w:color w:val="2E75B6"/>
        </w:rPr>
        <w:t>5.5  Excel Features</w:t>
      </w:r>
    </w:p>
    <w:p>
      <w:pPr>
        <w:pStyle w:val="ListBullet"/>
        <w:spacing w:after="60"/>
      </w:pPr>
      <w:r>
        <w:rPr>
          <w:sz w:val="22"/>
        </w:rPr>
        <w:t>Frozen header row — the column headers stay visible while you scroll down.</w:t>
      </w:r>
    </w:p>
    <w:p>
      <w:pPr>
        <w:pStyle w:val="ListBullet"/>
        <w:spacing w:after="60"/>
      </w:pPr>
      <w:r>
        <w:rPr>
          <w:sz w:val="22"/>
        </w:rPr>
        <w:t>Auto-filter — click the drop-down arrows in the header row to filter by any column.</w:t>
      </w:r>
    </w:p>
    <w:p>
      <w:pPr>
        <w:pStyle w:val="ListBullet"/>
        <w:spacing w:after="60"/>
      </w:pPr>
      <w:r>
        <w:rPr>
          <w:sz w:val="22"/>
        </w:rPr>
        <w:t>Alternating row colours — alternate rows are shaded light blue for readability.</w:t>
      </w:r>
    </w:p>
    <w:p>
      <w:pPr>
        <w:pStyle w:val="ListBullet"/>
        <w:spacing w:after="60"/>
      </w:pPr>
      <w:r>
        <w:rPr>
          <w:sz w:val="22"/>
        </w:rPr>
        <w:t>Auto-sized columns — column widths adjust to content (maximum 55 characters).</w:t>
      </w:r>
    </w:p>
    <w:p>
      <w:r>
        <w:br w:type="page"/>
      </w:r>
    </w:p>
    <w:p>
      <w:pPr>
        <w:pStyle w:val="Heading1"/>
      </w:pPr>
      <w:r>
        <w:rPr>
          <w:color w:val="1F4E79"/>
        </w:rPr>
        <w:t>6  Supported SCADE XML Patterns</w:t>
      </w:r>
    </w:p>
    <w:p>
      <w:pPr>
        <w:spacing w:after="120" w:before="0"/>
      </w:pPr>
      <w:r>
        <w:rPr>
          <w:b w:val="0"/>
          <w:sz w:val="22"/>
        </w:rPr>
        <w:t>Different versions of SCADE Suite and different modelling conventions produce slightly different XML structures. The parser handles all three common patterns for input/output declarations and two patterns for calibration parameters.</w:t>
      </w:r>
    </w:p>
    <w:p>
      <w:pPr>
        <w:pStyle w:val="Heading2"/>
      </w:pPr>
      <w:r>
        <w:rPr>
          <w:color w:val="2E75B6"/>
        </w:rPr>
        <w:t>6.1  Input and Output Patterns</w:t>
      </w:r>
    </w:p>
    <w:tbl>
      <w:tblPr>
        <w:tblStyle w:val="TableGrid"/>
        <w:tblW w:type="auto" w:w="0"/>
        <w:tblLook w:firstColumn="1" w:firstRow="1" w:lastColumn="0" w:lastRow="0" w:noHBand="0" w:noVBand="1" w:val="04A0"/>
      </w:tblPr>
      <w:tblGrid>
        <w:gridCol w:w="2928"/>
        <w:gridCol w:w="2928"/>
        <w:gridCol w:w="2928"/>
      </w:tblGrid>
      <w:tr>
        <w:tc>
          <w:tcPr>
            <w:tcW w:type="dxa" w:w="1417"/>
            <w:shd w:val="clear" w:color="auto" w:fill="1F4E79"/>
            <w:tcBorders>
              <w:top w:val="single" w:sz="4" w:space="0" w:color="1F4E79"/>
              <w:left w:val="single" w:sz="4" w:space="0" w:color="1F4E79"/>
              <w:bottom w:val="single" w:sz="4" w:space="0" w:color="1F4E79"/>
              <w:right w:val="single" w:sz="4" w:space="0" w:color="1F4E79"/>
            </w:tcBorders>
            <w:vAlign w:val="center"/>
          </w:tcPr>
          <w:p>
            <w:pPr>
              <w:jc w:val="center"/>
            </w:pPr>
            <w:r>
              <w:rPr>
                <w:b/>
                <w:color w:val="FFFFFF"/>
                <w:sz w:val="20"/>
              </w:rPr>
              <w:t>Pattern</w:t>
            </w:r>
          </w:p>
        </w:tc>
        <w:tc>
          <w:tcPr>
            <w:tcW w:type="dxa" w:w="5953"/>
            <w:shd w:val="clear" w:color="auto" w:fill="1F4E79"/>
            <w:tcBorders>
              <w:top w:val="single" w:sz="4" w:space="0" w:color="1F4E79"/>
              <w:left w:val="single" w:sz="4" w:space="0" w:color="1F4E79"/>
              <w:bottom w:val="single" w:sz="4" w:space="0" w:color="1F4E79"/>
              <w:right w:val="single" w:sz="4" w:space="0" w:color="1F4E79"/>
            </w:tcBorders>
            <w:vAlign w:val="center"/>
          </w:tcPr>
          <w:p>
            <w:pPr>
              <w:jc w:val="center"/>
            </w:pPr>
            <w:r>
              <w:rPr>
                <w:b/>
                <w:color w:val="FFFFFF"/>
                <w:sz w:val="20"/>
              </w:rPr>
              <w:t>XML Structure</w:t>
            </w:r>
          </w:p>
        </w:tc>
        <w:tc>
          <w:tcPr>
            <w:tcW w:type="dxa" w:w="1417"/>
            <w:shd w:val="clear" w:color="auto" w:fill="1F4E79"/>
            <w:tcBorders>
              <w:top w:val="single" w:sz="4" w:space="0" w:color="1F4E79"/>
              <w:left w:val="single" w:sz="4" w:space="0" w:color="1F4E79"/>
              <w:bottom w:val="single" w:sz="4" w:space="0" w:color="1F4E79"/>
              <w:right w:val="single" w:sz="4" w:space="0" w:color="1F4E79"/>
            </w:tcBorders>
            <w:vAlign w:val="center"/>
          </w:tcPr>
          <w:p>
            <w:pPr>
              <w:jc w:val="center"/>
            </w:pPr>
            <w:r>
              <w:rPr>
                <w:b/>
                <w:color w:val="FFFFFF"/>
                <w:sz w:val="20"/>
              </w:rPr>
              <w:t>Supported?</w:t>
            </w:r>
          </w:p>
        </w:tc>
      </w:tr>
      <w:tr>
        <w:tc>
          <w:tcPr>
            <w:tcW w:type="dxa" w:w="1417"/>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Flat Attribute</w:t>
            </w:r>
          </w:p>
        </w:tc>
        <w:tc>
          <w:tcPr>
            <w:tcW w:type="dxa" w:w="5953"/>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&lt;Input Name="Speed" TypeRef="float32"/&gt;</w:t>
            </w:r>
          </w:p>
        </w:tc>
        <w:tc>
          <w:tcPr>
            <w:tcW w:type="dxa" w:w="1417"/>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Yes</w:t>
            </w:r>
          </w:p>
        </w:tc>
      </w:tr>
      <w:tr>
        <w:tc>
          <w:tcPr>
            <w:tcW w:type="dxa" w:w="1417"/>
            <w:tcBorders>
              <w:top w:val="single" w:sz="4" w:space="0" w:color="CCCCCC"/>
              <w:left w:val="single" w:sz="4" w:space="0" w:color="CCCCCC"/>
              <w:bottom w:val="single" w:sz="4" w:space="0" w:color="CCCCCC"/>
              <w:right w:val="single" w:sz="4" w:space="0" w:color="CCCCCC"/>
            </w:tcBorders>
            <w:vAlign w:val="center"/>
          </w:tcPr>
          <w:p>
            <w:r>
              <w:rPr>
                <w:sz w:val="20"/>
              </w:rPr>
              <w:t>Variable Children</w:t>
            </w:r>
          </w:p>
        </w:tc>
        <w:tc>
          <w:tcPr>
            <w:tcW w:type="dxa" w:w="5953"/>
            <w:tcBorders>
              <w:top w:val="single" w:sz="4" w:space="0" w:color="CCCCCC"/>
              <w:left w:val="single" w:sz="4" w:space="0" w:color="CCCCCC"/>
              <w:bottom w:val="single" w:sz="4" w:space="0" w:color="CCCCCC"/>
              <w:right w:val="single" w:sz="4" w:space="0" w:color="CCCCCC"/>
            </w:tcBorders>
            <w:vAlign w:val="center"/>
          </w:tcPr>
          <w:p>
            <w:r>
              <w:rPr>
                <w:sz w:val="20"/>
              </w:rPr>
              <w:t>&lt;Input&gt;&lt;Variable Name="Speed" TypeRef="float32"/&gt;&lt;/Input&gt;</w:t>
            </w:r>
          </w:p>
        </w:tc>
        <w:tc>
          <w:tcPr>
            <w:tcW w:type="dxa" w:w="1417"/>
            <w:tcBorders>
              <w:top w:val="single" w:sz="4" w:space="0" w:color="CCCCCC"/>
              <w:left w:val="single" w:sz="4" w:space="0" w:color="CCCCCC"/>
              <w:bottom w:val="single" w:sz="4" w:space="0" w:color="CCCCCC"/>
              <w:right w:val="single" w:sz="4" w:space="0" w:color="CCCCCC"/>
            </w:tcBorders>
            <w:vAlign w:val="center"/>
          </w:tcPr>
          <w:p>
            <w:r>
              <w:rPr>
                <w:sz w:val="20"/>
              </w:rPr>
              <w:t>Yes</w:t>
            </w:r>
          </w:p>
        </w:tc>
      </w:tr>
      <w:tr>
        <w:tc>
          <w:tcPr>
            <w:tcW w:type="dxa" w:w="1417"/>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Direction Attribute</w:t>
            </w:r>
          </w:p>
        </w:tc>
        <w:tc>
          <w:tcPr>
            <w:tcW w:type="dxa" w:w="5953"/>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&lt;Variable Name="Speed" TypeRef="float32" Direction="in"/&gt;</w:t>
            </w:r>
          </w:p>
        </w:tc>
        <w:tc>
          <w:tcPr>
            <w:tcW w:type="dxa" w:w="1417"/>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Yes</w:t>
            </w:r>
          </w:p>
        </w:tc>
      </w:tr>
    </w:tbl>
    <w:p/>
    <w:p>
      <w:pPr>
        <w:pStyle w:val="Heading2"/>
      </w:pPr>
      <w:r>
        <w:rPr>
          <w:color w:val="2E75B6"/>
        </w:rPr>
        <w:t>6.2  Calibration Parameter Patterns</w:t>
      </w:r>
    </w:p>
    <w:tbl>
      <w:tblPr>
        <w:tblStyle w:val="TableGrid"/>
        <w:tblW w:type="auto" w:w="0"/>
        <w:tblLook w:firstColumn="1" w:firstRow="1" w:lastColumn="0" w:lastRow="0" w:noHBand="0" w:noVBand="1" w:val="04A0"/>
      </w:tblPr>
      <w:tblGrid>
        <w:gridCol w:w="2928"/>
        <w:gridCol w:w="2928"/>
        <w:gridCol w:w="2928"/>
      </w:tblGrid>
      <w:tr>
        <w:tc>
          <w:tcPr>
            <w:tcW w:type="dxa" w:w="1701"/>
            <w:shd w:val="clear" w:color="auto" w:fill="1F4E79"/>
            <w:tcBorders>
              <w:top w:val="single" w:sz="4" w:space="0" w:color="1F4E79"/>
              <w:left w:val="single" w:sz="4" w:space="0" w:color="1F4E79"/>
              <w:bottom w:val="single" w:sz="4" w:space="0" w:color="1F4E79"/>
              <w:right w:val="single" w:sz="4" w:space="0" w:color="1F4E79"/>
            </w:tcBorders>
            <w:vAlign w:val="center"/>
          </w:tcPr>
          <w:p>
            <w:pPr>
              <w:jc w:val="center"/>
            </w:pPr>
            <w:r>
              <w:rPr>
                <w:b/>
                <w:color w:val="FFFFFF"/>
                <w:sz w:val="20"/>
              </w:rPr>
              <w:t>Element</w:t>
            </w:r>
          </w:p>
        </w:tc>
        <w:tc>
          <w:tcPr>
            <w:tcW w:type="dxa" w:w="5102"/>
            <w:shd w:val="clear" w:color="auto" w:fill="1F4E79"/>
            <w:tcBorders>
              <w:top w:val="single" w:sz="4" w:space="0" w:color="1F4E79"/>
              <w:left w:val="single" w:sz="4" w:space="0" w:color="1F4E79"/>
              <w:bottom w:val="single" w:sz="4" w:space="0" w:color="1F4E79"/>
              <w:right w:val="single" w:sz="4" w:space="0" w:color="1F4E79"/>
            </w:tcBorders>
            <w:vAlign w:val="center"/>
          </w:tcPr>
          <w:p>
            <w:pPr>
              <w:jc w:val="center"/>
            </w:pPr>
            <w:r>
              <w:rPr>
                <w:b/>
                <w:color w:val="FFFFFF"/>
                <w:sz w:val="20"/>
              </w:rPr>
              <w:t>Example</w:t>
            </w:r>
          </w:p>
        </w:tc>
        <w:tc>
          <w:tcPr>
            <w:tcW w:type="dxa" w:w="1417"/>
            <w:shd w:val="clear" w:color="auto" w:fill="1F4E79"/>
            <w:tcBorders>
              <w:top w:val="single" w:sz="4" w:space="0" w:color="1F4E79"/>
              <w:left w:val="single" w:sz="4" w:space="0" w:color="1F4E79"/>
              <w:bottom w:val="single" w:sz="4" w:space="0" w:color="1F4E79"/>
              <w:right w:val="single" w:sz="4" w:space="0" w:color="1F4E79"/>
            </w:tcBorders>
            <w:vAlign w:val="center"/>
          </w:tcPr>
          <w:p>
            <w:pPr>
              <w:jc w:val="center"/>
            </w:pPr>
            <w:r>
              <w:rPr>
                <w:b/>
                <w:color w:val="FFFFFF"/>
                <w:sz w:val="20"/>
              </w:rPr>
              <w:t>Supported?</w:t>
            </w:r>
          </w:p>
        </w:tc>
      </w:tr>
      <w:tr>
        <w:tc>
          <w:tcPr>
            <w:tcW w:type="dxa" w:w="1701"/>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Sensor (attribute default)</w:t>
            </w:r>
          </w:p>
        </w:tc>
        <w:tc>
          <w:tcPr>
            <w:tcW w:type="dxa" w:w="5102"/>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&lt;Sensor Name="K_MAX" TypeRef="float32" Default="100.0"/&gt;</w:t>
            </w:r>
          </w:p>
        </w:tc>
        <w:tc>
          <w:tcPr>
            <w:tcW w:type="dxa" w:w="1417"/>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Yes</w:t>
            </w:r>
          </w:p>
        </w:tc>
      </w:tr>
      <w:tr>
        <w:tc>
          <w:tcPr>
            <w:tcW w:type="dxa" w:w="1701"/>
            <w:tcBorders>
              <w:top w:val="single" w:sz="4" w:space="0" w:color="CCCCCC"/>
              <w:left w:val="single" w:sz="4" w:space="0" w:color="CCCCCC"/>
              <w:bottom w:val="single" w:sz="4" w:space="0" w:color="CCCCCC"/>
              <w:right w:val="single" w:sz="4" w:space="0" w:color="CCCCCC"/>
            </w:tcBorders>
            <w:vAlign w:val="center"/>
          </w:tcPr>
          <w:p>
            <w:r>
              <w:rPr>
                <w:sz w:val="20"/>
              </w:rPr>
              <w:t>Sensor (child element)</w:t>
            </w:r>
          </w:p>
        </w:tc>
        <w:tc>
          <w:tcPr>
            <w:tcW w:type="dxa" w:w="5102"/>
            <w:tcBorders>
              <w:top w:val="single" w:sz="4" w:space="0" w:color="CCCCCC"/>
              <w:left w:val="single" w:sz="4" w:space="0" w:color="CCCCCC"/>
              <w:bottom w:val="single" w:sz="4" w:space="0" w:color="CCCCCC"/>
              <w:right w:val="single" w:sz="4" w:space="0" w:color="CCCCCC"/>
            </w:tcBorders>
            <w:vAlign w:val="center"/>
          </w:tcPr>
          <w:p>
            <w:r>
              <w:rPr>
                <w:sz w:val="20"/>
              </w:rPr>
              <w:t>&lt;Sensor Name="K_MAX" TypeRef="float32"&gt;&lt;Default&gt;100.0&lt;/Default&gt;&lt;/Sensor&gt;</w:t>
            </w:r>
          </w:p>
        </w:tc>
        <w:tc>
          <w:tcPr>
            <w:tcW w:type="dxa" w:w="1417"/>
            <w:tcBorders>
              <w:top w:val="single" w:sz="4" w:space="0" w:color="CCCCCC"/>
              <w:left w:val="single" w:sz="4" w:space="0" w:color="CCCCCC"/>
              <w:bottom w:val="single" w:sz="4" w:space="0" w:color="CCCCCC"/>
              <w:right w:val="single" w:sz="4" w:space="0" w:color="CCCCCC"/>
            </w:tcBorders>
            <w:vAlign w:val="center"/>
          </w:tcPr>
          <w:p>
            <w:r>
              <w:rPr>
                <w:sz w:val="20"/>
              </w:rPr>
              <w:t>Yes</w:t>
            </w:r>
          </w:p>
        </w:tc>
      </w:tr>
      <w:tr>
        <w:tc>
          <w:tcPr>
            <w:tcW w:type="dxa" w:w="1701"/>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Const (attribute value)</w:t>
            </w:r>
          </w:p>
        </w:tc>
        <w:tc>
          <w:tcPr>
            <w:tcW w:type="dxa" w:w="5102"/>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&lt;Const Name="PI" TypeRef="float64" Value="3.14159"/&gt;</w:t>
            </w:r>
          </w:p>
        </w:tc>
        <w:tc>
          <w:tcPr>
            <w:tcW w:type="dxa" w:w="1417"/>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Yes</w:t>
            </w:r>
          </w:p>
        </w:tc>
      </w:tr>
      <w:tr>
        <w:tc>
          <w:tcPr>
            <w:tcW w:type="dxa" w:w="1701"/>
            <w:tcBorders>
              <w:top w:val="single" w:sz="4" w:space="0" w:color="CCCCCC"/>
              <w:left w:val="single" w:sz="4" w:space="0" w:color="CCCCCC"/>
              <w:bottom w:val="single" w:sz="4" w:space="0" w:color="CCCCCC"/>
              <w:right w:val="single" w:sz="4" w:space="0" w:color="CCCCCC"/>
            </w:tcBorders>
            <w:vAlign w:val="center"/>
          </w:tcPr>
          <w:p>
            <w:r>
              <w:rPr>
                <w:sz w:val="20"/>
              </w:rPr>
              <w:t>Constant (child element)</w:t>
            </w:r>
          </w:p>
        </w:tc>
        <w:tc>
          <w:tcPr>
            <w:tcW w:type="dxa" w:w="5102"/>
            <w:tcBorders>
              <w:top w:val="single" w:sz="4" w:space="0" w:color="CCCCCC"/>
              <w:left w:val="single" w:sz="4" w:space="0" w:color="CCCCCC"/>
              <w:bottom w:val="single" w:sz="4" w:space="0" w:color="CCCCCC"/>
              <w:right w:val="single" w:sz="4" w:space="0" w:color="CCCCCC"/>
            </w:tcBorders>
            <w:vAlign w:val="center"/>
          </w:tcPr>
          <w:p>
            <w:r>
              <w:rPr>
                <w:sz w:val="20"/>
              </w:rPr>
              <w:t>&lt;Constant Name="PI" TypeRef="float64"&gt;&lt;Value&gt;3.14159&lt;/Value&gt;&lt;/Constant&gt;</w:t>
            </w:r>
          </w:p>
        </w:tc>
        <w:tc>
          <w:tcPr>
            <w:tcW w:type="dxa" w:w="1417"/>
            <w:tcBorders>
              <w:top w:val="single" w:sz="4" w:space="0" w:color="CCCCCC"/>
              <w:left w:val="single" w:sz="4" w:space="0" w:color="CCCCCC"/>
              <w:bottom w:val="single" w:sz="4" w:space="0" w:color="CCCCCC"/>
              <w:right w:val="single" w:sz="4" w:space="0" w:color="CCCCCC"/>
            </w:tcBorders>
            <w:vAlign w:val="center"/>
          </w:tcPr>
          <w:p>
            <w:r>
              <w:rPr>
                <w:sz w:val="20"/>
              </w:rPr>
              <w:t>Yes</w:t>
            </w:r>
          </w:p>
        </w:tc>
      </w:tr>
    </w:tbl>
    <w:p/>
    <w:p>
      <w:pPr>
        <w:shd w:val="clear" w:fill="E8F5E9"/>
        <w:pBdr>
          <w:top w:val="single" w:sz="8" w:space="4" w:color="37864A"/>
          <w:left w:val="single" w:sz="8" w:space="4" w:color="37864A"/>
          <w:bottom w:val="single" w:sz="8" w:space="4" w:color="37864A"/>
          <w:right w:val="single" w:sz="8" w:space="4" w:color="37864A"/>
        </w:pBdr>
        <w:spacing w:after="160"/>
        <w:ind w:left="170" w:right="170"/>
      </w:pPr>
      <w:r>
        <w:rPr>
          <w:b/>
          <w:color w:val="1E6B3A"/>
          <w:sz w:val="20"/>
        </w:rPr>
        <w:t xml:space="preserve">NOTE:  </w:t>
      </w:r>
      <w:r>
        <w:rPr>
          <w:sz w:val="20"/>
        </w:rPr>
        <w:t>If your SCADE model uses element names different from those listed above, the signals will not be extracted. Refer to the Architecture Document section 5 for instructions on extending the parser to support additional element types.</w:t>
      </w:r>
    </w:p>
    <w:p>
      <w:r>
        <w:br w:type="page"/>
      </w:r>
    </w:p>
    <w:p>
      <w:pPr>
        <w:pStyle w:val="Heading1"/>
      </w:pPr>
      <w:r>
        <w:rPr>
          <w:color w:val="1F4E79"/>
        </w:rPr>
        <w:t>7  Working with Directories</w:t>
      </w:r>
    </w:p>
    <w:p>
      <w:pPr>
        <w:spacing w:after="120" w:before="0"/>
      </w:pPr>
      <w:r>
        <w:rPr>
          <w:b w:val="0"/>
          <w:sz w:val="22"/>
        </w:rPr>
        <w:t>When a directory is passed as the input, the parser recursively discovers all .scade and .xscade files within that directory and any subdirectories. All results are combined into a single Excel workbook. The Source File column in each sheet indicates which file each record came from.</w:t>
      </w:r>
    </w:p>
    <w:p>
      <w:pPr>
        <w:pStyle w:val="Heading2"/>
      </w:pPr>
      <w:r>
        <w:rPr>
          <w:color w:val="2E75B6"/>
        </w:rPr>
        <w:t>7.1  Example Directory Structure</w:t>
      </w:r>
    </w:p>
    <w:p>
      <w:pPr>
        <w:shd w:val="clear" w:fill="F2F2F2"/>
        <w:spacing w:after="0" w:before="0"/>
        <w:ind w:left="283"/>
      </w:pPr>
      <w:r>
        <w:rPr>
          <w:rFonts w:ascii="Courier New" w:hAnsi="Courier New"/>
          <w:color w:val="404040"/>
          <w:sz w:val="18"/>
        </w:rPr>
        <w:t>models/</w:t>
      </w:r>
    </w:p>
    <w:p>
      <w:pPr>
        <w:shd w:val="clear" w:fill="F2F2F2"/>
        <w:spacing w:after="0" w:before="0"/>
        <w:ind w:left="283"/>
      </w:pPr>
      <w:r>
        <w:rPr>
          <w:rFonts w:ascii="Courier New" w:hAnsi="Courier New"/>
          <w:color w:val="404040"/>
          <w:sz w:val="18"/>
        </w:rPr>
        <w:t>├── VehicleControl/</w:t>
      </w:r>
    </w:p>
    <w:p>
      <w:pPr>
        <w:shd w:val="clear" w:fill="F2F2F2"/>
        <w:spacing w:after="0" w:before="0"/>
        <w:ind w:left="283"/>
      </w:pPr>
      <w:r>
        <w:rPr>
          <w:rFonts w:ascii="Courier New" w:hAnsi="Courier New"/>
          <w:color w:val="404040"/>
          <w:sz w:val="18"/>
        </w:rPr>
        <w:t>│   ├── BrakeController.scade</w:t>
      </w:r>
    </w:p>
    <w:p>
      <w:pPr>
        <w:shd w:val="clear" w:fill="F2F2F2"/>
        <w:spacing w:after="0" w:before="0"/>
        <w:ind w:left="283"/>
      </w:pPr>
      <w:r>
        <w:rPr>
          <w:rFonts w:ascii="Courier New" w:hAnsi="Courier New"/>
          <w:color w:val="404040"/>
          <w:sz w:val="18"/>
        </w:rPr>
        <w:t>│   └── ThrottleController.scade</w:t>
      </w:r>
    </w:p>
    <w:p>
      <w:pPr>
        <w:shd w:val="clear" w:fill="F2F2F2"/>
        <w:spacing w:after="0" w:before="0"/>
        <w:ind w:left="283"/>
      </w:pPr>
      <w:r>
        <w:rPr>
          <w:rFonts w:ascii="Courier New" w:hAnsi="Courier New"/>
          <w:color w:val="404040"/>
          <w:sz w:val="18"/>
        </w:rPr>
        <w:t>├── Diagnostics/</w:t>
      </w:r>
    </w:p>
    <w:p>
      <w:pPr>
        <w:shd w:val="clear" w:fill="F2F2F2"/>
        <w:spacing w:after="0" w:before="0"/>
        <w:ind w:left="283"/>
      </w:pPr>
      <w:r>
        <w:rPr>
          <w:rFonts w:ascii="Courier New" w:hAnsi="Courier New"/>
          <w:color w:val="404040"/>
          <w:sz w:val="18"/>
        </w:rPr>
        <w:t>│   └── FaultMonitor.scade</w:t>
      </w:r>
    </w:p>
    <w:p>
      <w:pPr>
        <w:shd w:val="clear" w:fill="F2F2F2"/>
        <w:spacing w:after="0" w:before="0"/>
        <w:ind w:left="283"/>
      </w:pPr>
      <w:r>
        <w:rPr>
          <w:rFonts w:ascii="Courier New" w:hAnsi="Courier New"/>
          <w:color w:val="404040"/>
          <w:sz w:val="18"/>
        </w:rPr>
        <w:t>└── Common/</w:t>
      </w:r>
    </w:p>
    <w:p>
      <w:pPr>
        <w:shd w:val="clear" w:fill="F2F2F2"/>
        <w:spacing w:after="0" w:before="0"/>
        <w:ind w:left="283"/>
      </w:pPr>
      <w:r>
        <w:rPr>
          <w:rFonts w:ascii="Courier New" w:hAnsi="Courier New"/>
          <w:color w:val="404040"/>
          <w:sz w:val="18"/>
        </w:rPr>
        <w:t xml:space="preserve">    └── Types.xscade</w:t>
      </w:r>
    </w:p>
    <w:p/>
    <w:p>
      <w:pPr>
        <w:shd w:val="clear" w:fill="F2F2F2"/>
        <w:spacing w:after="0" w:before="0"/>
        <w:ind w:left="283"/>
      </w:pPr>
      <w:r>
        <w:rPr>
          <w:rFonts w:ascii="Courier New" w:hAnsi="Courier New"/>
          <w:color w:val="404040"/>
          <w:sz w:val="18"/>
        </w:rPr>
        <w:t>python scade_parser.py ./models/ --output full_model_signals.xlsx</w:t>
      </w:r>
    </w:p>
    <w:p/>
    <w:p>
      <w:pPr>
        <w:spacing w:after="120" w:before="0"/>
      </w:pPr>
      <w:r>
        <w:rPr>
          <w:b w:val="0"/>
          <w:sz w:val="22"/>
        </w:rPr>
        <w:t>This will extract signals from all four files and produce a single workbook. Files are processed in alphabetical order by filename.</w:t>
      </w:r>
    </w:p>
    <w:p>
      <w:pPr>
        <w:pStyle w:val="Heading2"/>
      </w:pPr>
      <w:r>
        <w:rPr>
          <w:color w:val="2E75B6"/>
        </w:rPr>
        <w:t>7.2  Filtering Results in Excel</w:t>
      </w:r>
    </w:p>
    <w:p>
      <w:pPr>
        <w:spacing w:after="120" w:before="0"/>
      </w:pPr>
      <w:r>
        <w:rPr>
          <w:b w:val="0"/>
          <w:sz w:val="22"/>
        </w:rPr>
        <w:t>To view signals from a specific file after parsing a directory, use Excel's auto-filter on the Source File column:</w:t>
      </w:r>
    </w:p>
    <w:p>
      <w:pPr>
        <w:pStyle w:val="ListNumber"/>
        <w:spacing w:after="60"/>
      </w:pPr>
      <w:r>
        <w:rPr>
          <w:sz w:val="22"/>
        </w:rPr>
        <w:t>Open the workbook in Excel.</w:t>
      </w:r>
    </w:p>
    <w:p>
      <w:pPr>
        <w:pStyle w:val="ListNumber"/>
        <w:spacing w:after="60"/>
      </w:pPr>
      <w:r>
        <w:rPr>
          <w:sz w:val="22"/>
        </w:rPr>
        <w:t>Click the drop-down arrow in the Source File column header.</w:t>
      </w:r>
    </w:p>
    <w:p>
      <w:pPr>
        <w:pStyle w:val="ListNumber"/>
        <w:spacing w:after="60"/>
      </w:pPr>
      <w:r>
        <w:rPr>
          <w:sz w:val="22"/>
        </w:rPr>
        <w:t>Select only the file name(s) you are interested in.</w:t>
      </w:r>
    </w:p>
    <w:p>
      <w:pPr>
        <w:pStyle w:val="ListNumber"/>
        <w:spacing w:after="60"/>
      </w:pPr>
      <w:r>
        <w:rPr>
          <w:sz w:val="22"/>
        </w:rPr>
        <w:t>The sheet will display only rows from those files.</w:t>
      </w:r>
    </w:p>
    <w:p>
      <w:r>
        <w:br w:type="page"/>
      </w:r>
    </w:p>
    <w:p>
      <w:pPr>
        <w:pStyle w:val="Heading1"/>
      </w:pPr>
      <w:r>
        <w:rPr>
          <w:color w:val="1F4E79"/>
        </w:rPr>
        <w:t>8  Troubleshooting</w:t>
      </w:r>
    </w:p>
    <w:tbl>
      <w:tblPr>
        <w:tblStyle w:val="TableGrid"/>
        <w:tblW w:type="auto" w:w="0"/>
        <w:tblLook w:firstColumn="1" w:firstRow="1" w:lastColumn="0" w:lastRow="0" w:noHBand="0" w:noVBand="1" w:val="04A0"/>
      </w:tblPr>
      <w:tblGrid>
        <w:gridCol w:w="2928"/>
        <w:gridCol w:w="2928"/>
        <w:gridCol w:w="2928"/>
      </w:tblGrid>
      <w:tr>
        <w:tc>
          <w:tcPr>
            <w:tcW w:type="dxa" w:w="2551"/>
            <w:shd w:val="clear" w:color="auto" w:fill="1F4E79"/>
            <w:tcBorders>
              <w:top w:val="single" w:sz="4" w:space="0" w:color="1F4E79"/>
              <w:left w:val="single" w:sz="4" w:space="0" w:color="1F4E79"/>
              <w:bottom w:val="single" w:sz="4" w:space="0" w:color="1F4E79"/>
              <w:right w:val="single" w:sz="4" w:space="0" w:color="1F4E79"/>
            </w:tcBorders>
            <w:vAlign w:val="center"/>
          </w:tcPr>
          <w:p>
            <w:pPr>
              <w:jc w:val="center"/>
            </w:pPr>
            <w:r>
              <w:rPr>
                <w:b/>
                <w:color w:val="FFFFFF"/>
                <w:sz w:val="20"/>
              </w:rPr>
              <w:t>Symptom</w:t>
            </w:r>
          </w:p>
        </w:tc>
        <w:tc>
          <w:tcPr>
            <w:tcW w:type="dxa" w:w="2551"/>
            <w:shd w:val="clear" w:color="auto" w:fill="1F4E79"/>
            <w:tcBorders>
              <w:top w:val="single" w:sz="4" w:space="0" w:color="1F4E79"/>
              <w:left w:val="single" w:sz="4" w:space="0" w:color="1F4E79"/>
              <w:bottom w:val="single" w:sz="4" w:space="0" w:color="1F4E79"/>
              <w:right w:val="single" w:sz="4" w:space="0" w:color="1F4E79"/>
            </w:tcBorders>
            <w:vAlign w:val="center"/>
          </w:tcPr>
          <w:p>
            <w:pPr>
              <w:jc w:val="center"/>
            </w:pPr>
            <w:r>
              <w:rPr>
                <w:b/>
                <w:color w:val="FFFFFF"/>
                <w:sz w:val="20"/>
              </w:rPr>
              <w:t>Cause</w:t>
            </w:r>
          </w:p>
        </w:tc>
        <w:tc>
          <w:tcPr>
            <w:tcW w:type="dxa" w:w="3685"/>
            <w:shd w:val="clear" w:color="auto" w:fill="1F4E79"/>
            <w:tcBorders>
              <w:top w:val="single" w:sz="4" w:space="0" w:color="1F4E79"/>
              <w:left w:val="single" w:sz="4" w:space="0" w:color="1F4E79"/>
              <w:bottom w:val="single" w:sz="4" w:space="0" w:color="1F4E79"/>
              <w:right w:val="single" w:sz="4" w:space="0" w:color="1F4E79"/>
            </w:tcBorders>
            <w:vAlign w:val="center"/>
          </w:tcPr>
          <w:p>
            <w:pPr>
              <w:jc w:val="center"/>
            </w:pPr>
            <w:r>
              <w:rPr>
                <w:b/>
                <w:color w:val="FFFFFF"/>
                <w:sz w:val="20"/>
              </w:rPr>
              <w:t>Resolution</w:t>
            </w:r>
          </w:p>
        </w:tc>
      </w:tr>
      <w:tr>
        <w:tc>
          <w:tcPr>
            <w:tcW w:type="dxa" w:w="2551"/>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No data extracted — [WARNING] message appears</w:t>
            </w:r>
          </w:p>
        </w:tc>
        <w:tc>
          <w:tcPr>
            <w:tcW w:type="dxa" w:w="2551"/>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The XML element names in the model file do not match the expected names (Input, Output, Sensor, Const, Constant).</w:t>
            </w:r>
          </w:p>
        </w:tc>
        <w:tc>
          <w:tcPr>
            <w:tcW w:type="dxa" w:w="3685"/>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(1) Open the .scade file in a text editor and check the XML structure.  (2) Verify that input/output interfaces use &lt;Input&gt;, &lt;Output&gt;, or &lt;Variable Direction='in'/'out'/&gt; elements.  (3) If different element names are used, refer to the Architecture Document (section 5.1) to extend the parser.</w:t>
            </w:r>
          </w:p>
        </w:tc>
      </w:tr>
      <w:tr>
        <w:tc>
          <w:tcPr>
            <w:tcW w:type="dxa" w:w="2551"/>
            <w:tcBorders>
              <w:top w:val="single" w:sz="4" w:space="0" w:color="CCCCCC"/>
              <w:left w:val="single" w:sz="4" w:space="0" w:color="CCCCCC"/>
              <w:bottom w:val="single" w:sz="4" w:space="0" w:color="CCCCCC"/>
              <w:right w:val="single" w:sz="4" w:space="0" w:color="CCCCCC"/>
            </w:tcBorders>
            <w:vAlign w:val="center"/>
          </w:tcPr>
          <w:p>
            <w:r>
              <w:rPr>
                <w:sz w:val="20"/>
              </w:rPr>
              <w:t>XML parse error: EntitiesForbidden</w:t>
            </w:r>
          </w:p>
        </w:tc>
        <w:tc>
          <w:tcPr>
            <w:tcW w:type="dxa" w:w="2551"/>
            <w:tcBorders>
              <w:top w:val="single" w:sz="4" w:space="0" w:color="CCCCCC"/>
              <w:left w:val="single" w:sz="4" w:space="0" w:color="CCCCCC"/>
              <w:bottom w:val="single" w:sz="4" w:space="0" w:color="CCCCCC"/>
              <w:right w:val="single" w:sz="4" w:space="0" w:color="CCCCCC"/>
            </w:tcBorders>
            <w:vAlign w:val="center"/>
          </w:tcPr>
          <w:p>
            <w:r>
              <w:rPr>
                <w:sz w:val="20"/>
              </w:rPr>
              <w:t>The .scade file contains a DOCTYPE declaration or entity reference. This is a security block, not a bug.</w:t>
            </w:r>
          </w:p>
        </w:tc>
        <w:tc>
          <w:tcPr>
            <w:tcW w:type="dxa" w:w="3685"/>
            <w:tcBorders>
              <w:top w:val="single" w:sz="4" w:space="0" w:color="CCCCCC"/>
              <w:left w:val="single" w:sz="4" w:space="0" w:color="CCCCCC"/>
              <w:bottom w:val="single" w:sz="4" w:space="0" w:color="CCCCCC"/>
              <w:right w:val="single" w:sz="4" w:space="0" w:color="CCCCCC"/>
            </w:tcBorders>
            <w:vAlign w:val="center"/>
          </w:tcPr>
          <w:p>
            <w:r>
              <w:rPr>
                <w:sz w:val="20"/>
              </w:rPr>
              <w:t>(1) If the file is from a trusted source and you are confident it is safe, inspect the DOCTYPE block manually and remove it before parsing.  (2) If the file was received from an untrusted source, do not bypass this protection.</w:t>
            </w:r>
          </w:p>
        </w:tc>
      </w:tr>
      <w:tr>
        <w:tc>
          <w:tcPr>
            <w:tcW w:type="dxa" w:w="2551"/>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File skipped: Unsupported extension</w:t>
            </w:r>
          </w:p>
        </w:tc>
        <w:tc>
          <w:tcPr>
            <w:tcW w:type="dxa" w:w="2551"/>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A file with an extension other than .scade or .xscade was found in the directory.</w:t>
            </w:r>
          </w:p>
        </w:tc>
        <w:tc>
          <w:tcPr>
            <w:tcW w:type="dxa" w:w="3685"/>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(1) This is normal — the parser ignores non-model files.  (2) If a valid model file has an unexpected extension, rename it to .scade before running the parser.</w:t>
            </w:r>
          </w:p>
        </w:tc>
      </w:tr>
      <w:tr>
        <w:tc>
          <w:tcPr>
            <w:tcW w:type="dxa" w:w="2551"/>
            <w:tcBorders>
              <w:top w:val="single" w:sz="4" w:space="0" w:color="CCCCCC"/>
              <w:left w:val="single" w:sz="4" w:space="0" w:color="CCCCCC"/>
              <w:bottom w:val="single" w:sz="4" w:space="0" w:color="CCCCCC"/>
              <w:right w:val="single" w:sz="4" w:space="0" w:color="CCCCCC"/>
            </w:tcBorders>
            <w:vAlign w:val="center"/>
          </w:tcPr>
          <w:p>
            <w:r>
              <w:rPr>
                <w:sz w:val="20"/>
              </w:rPr>
              <w:t>Output path problem: Output directory does not exist</w:t>
            </w:r>
          </w:p>
        </w:tc>
        <w:tc>
          <w:tcPr>
            <w:tcW w:type="dxa" w:w="2551"/>
            <w:tcBorders>
              <w:top w:val="single" w:sz="4" w:space="0" w:color="CCCCCC"/>
              <w:left w:val="single" w:sz="4" w:space="0" w:color="CCCCCC"/>
              <w:bottom w:val="single" w:sz="4" w:space="0" w:color="CCCCCC"/>
              <w:right w:val="single" w:sz="4" w:space="0" w:color="CCCCCC"/>
            </w:tcBorders>
            <w:vAlign w:val="center"/>
          </w:tcPr>
          <w:p>
            <w:r>
              <w:rPr>
                <w:sz w:val="20"/>
              </w:rPr>
              <w:t>The directory specified in --output does not exist.</w:t>
            </w:r>
          </w:p>
        </w:tc>
        <w:tc>
          <w:tcPr>
            <w:tcW w:type="dxa" w:w="3685"/>
            <w:tcBorders>
              <w:top w:val="single" w:sz="4" w:space="0" w:color="CCCCCC"/>
              <w:left w:val="single" w:sz="4" w:space="0" w:color="CCCCCC"/>
              <w:bottom w:val="single" w:sz="4" w:space="0" w:color="CCCCCC"/>
              <w:right w:val="single" w:sz="4" w:space="0" w:color="CCCCCC"/>
            </w:tcBorders>
            <w:vAlign w:val="center"/>
          </w:tcPr>
          <w:p>
            <w:r>
              <w:rPr>
                <w:sz w:val="20"/>
              </w:rPr>
              <w:t>(1) Create the directory manually before running the parser.  (2) Or specify an output path in an existing directory.</w:t>
            </w:r>
          </w:p>
        </w:tc>
      </w:tr>
      <w:tr>
        <w:tc>
          <w:tcPr>
            <w:tcW w:type="dxa" w:w="2551"/>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PermissionError: Cannot write to output file</w:t>
            </w:r>
          </w:p>
        </w:tc>
        <w:tc>
          <w:tcPr>
            <w:tcW w:type="dxa" w:w="2551"/>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The output Excel file is currently open in Microsoft Excel.</w:t>
            </w:r>
          </w:p>
        </w:tc>
        <w:tc>
          <w:tcPr>
            <w:tcW w:type="dxa" w:w="3685"/>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(1) Close the file in Excel, then re-run the parser.  (2) Or specify a different output filename with --output.</w:t>
            </w:r>
          </w:p>
        </w:tc>
      </w:tr>
      <w:tr>
        <w:tc>
          <w:tcPr>
            <w:tcW w:type="dxa" w:w="2551"/>
            <w:tcBorders>
              <w:top w:val="single" w:sz="4" w:space="0" w:color="CCCCCC"/>
              <w:left w:val="single" w:sz="4" w:space="0" w:color="CCCCCC"/>
              <w:bottom w:val="single" w:sz="4" w:space="0" w:color="CCCCCC"/>
              <w:right w:val="single" w:sz="4" w:space="0" w:color="CCCCCC"/>
            </w:tcBorders>
            <w:vAlign w:val="center"/>
          </w:tcPr>
          <w:p>
            <w:r>
              <w:rPr>
                <w:sz w:val="20"/>
              </w:rPr>
              <w:t>File too large: exceeds 50 MB limit</w:t>
            </w:r>
          </w:p>
        </w:tc>
        <w:tc>
          <w:tcPr>
            <w:tcW w:type="dxa" w:w="2551"/>
            <w:tcBorders>
              <w:top w:val="single" w:sz="4" w:space="0" w:color="CCCCCC"/>
              <w:left w:val="single" w:sz="4" w:space="0" w:color="CCCCCC"/>
              <w:bottom w:val="single" w:sz="4" w:space="0" w:color="CCCCCC"/>
              <w:right w:val="single" w:sz="4" w:space="0" w:color="CCCCCC"/>
            </w:tcBorders>
            <w:vAlign w:val="center"/>
          </w:tcPr>
          <w:p>
            <w:r>
              <w:rPr>
                <w:sz w:val="20"/>
              </w:rPr>
              <w:t>A .scade file is larger than the 50 MB safety limit.</w:t>
            </w:r>
          </w:p>
        </w:tc>
        <w:tc>
          <w:tcPr>
            <w:tcW w:type="dxa" w:w="3685"/>
            <w:tcBorders>
              <w:top w:val="single" w:sz="4" w:space="0" w:color="CCCCCC"/>
              <w:left w:val="single" w:sz="4" w:space="0" w:color="CCCCCC"/>
              <w:bottom w:val="single" w:sz="4" w:space="0" w:color="CCCCCC"/>
              <w:right w:val="single" w:sz="4" w:space="0" w:color="CCCCCC"/>
            </w:tcBorders>
            <w:vAlign w:val="center"/>
          </w:tcPr>
          <w:p>
            <w:r>
              <w:rPr>
                <w:sz w:val="20"/>
              </w:rPr>
              <w:t>(1) Verify that the file is a legitimate SCADE model file and not corrupted.  (2) If legitimate, contact the tool maintainer to increase MAX_FILE_SIZE_MB in scade_parser.py (line near the top of the file).</w:t>
            </w:r>
          </w:p>
        </w:tc>
      </w:tr>
      <w:tr>
        <w:tc>
          <w:tcPr>
            <w:tcW w:type="dxa" w:w="2551"/>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Type shown as 'unknown'</w:t>
            </w:r>
          </w:p>
        </w:tc>
        <w:tc>
          <w:tcPr>
            <w:tcW w:type="dxa" w:w="2551"/>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The parser could not find a recognised type attribute on the element.</w:t>
            </w:r>
          </w:p>
        </w:tc>
        <w:tc>
          <w:tcPr>
            <w:tcW w:type="dxa" w:w="3685"/>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(1) Open the .scade file and check what attribute name is used for the data type.  (2) Common alternatives: TypeRef, typeRef, Type, DataType.  (3) If a new attribute name is found, it can be added to the _attr() call in _collect_var() — see Architecture Document section 5.4.</w:t>
            </w:r>
          </w:p>
        </w:tc>
      </w:tr>
      <w:tr>
        <w:tc>
          <w:tcPr>
            <w:tcW w:type="dxa" w:w="2551"/>
            <w:tcBorders>
              <w:top w:val="single" w:sz="4" w:space="0" w:color="CCCCCC"/>
              <w:left w:val="single" w:sz="4" w:space="0" w:color="CCCCCC"/>
              <w:bottom w:val="single" w:sz="4" w:space="0" w:color="CCCCCC"/>
              <w:right w:val="single" w:sz="4" w:space="0" w:color="CCCCCC"/>
            </w:tcBorders>
            <w:vAlign w:val="center"/>
          </w:tcPr>
          <w:p>
            <w:r>
              <w:rPr>
                <w:sz w:val="20"/>
              </w:rPr>
              <w:t>Exit code 0 but no Excel file produced; stderr shows [SKIP] messages</w:t>
            </w:r>
          </w:p>
        </w:tc>
        <w:tc>
          <w:tcPr>
            <w:tcW w:type="dxa" w:w="2551"/>
            <w:tcBorders>
              <w:top w:val="single" w:sz="4" w:space="0" w:color="CCCCCC"/>
              <w:left w:val="single" w:sz="4" w:space="0" w:color="CCCCCC"/>
              <w:bottom w:val="single" w:sz="4" w:space="0" w:color="CCCCCC"/>
              <w:right w:val="single" w:sz="4" w:space="0" w:color="CCCCCC"/>
            </w:tcBorders>
            <w:vAlign w:val="center"/>
          </w:tcPr>
          <w:p>
            <w:r>
              <w:rPr>
                <w:sz w:val="20"/>
              </w:rPr>
              <w:t>Every file in the directory was skipped due to per-file errors (e.g. all files exceeded the 50 MB limit, had parse errors, or had unsupported extensions). The tool exits 0 because no unrecoverable top-level error occurred.</w:t>
            </w:r>
          </w:p>
        </w:tc>
        <w:tc>
          <w:tcPr>
            <w:tcW w:type="dxa" w:w="3685"/>
            <w:tcBorders>
              <w:top w:val="single" w:sz="4" w:space="0" w:color="CCCCCC"/>
              <w:left w:val="single" w:sz="4" w:space="0" w:color="CCCCCC"/>
              <w:bottom w:val="single" w:sz="4" w:space="0" w:color="CCCCCC"/>
              <w:right w:val="single" w:sz="4" w:space="0" w:color="CCCCCC"/>
            </w:tcBorders>
            <w:vAlign w:val="center"/>
          </w:tcPr>
          <w:p>
            <w:r>
              <w:rPr>
                <w:sz w:val="20"/>
              </w:rPr>
              <w:t>(1) Read all [SKIP] lines on stderr — each line explains why that specific file was skipped.  (2) In CI pipelines, redirect stderr to a log file and check it even when the exit code is 0: python scade_parser.py ./models/ 2&gt;parse_errors.log  (3) If you need the pipeline to fail when no output is produced, check for the absence of the output .xlsx file as an additional CI step.</w:t>
            </w:r>
          </w:p>
        </w:tc>
      </w:tr>
    </w:tbl>
    <w:p>
      <w:r>
        <w:br w:type="page"/>
      </w:r>
    </w:p>
    <w:p>
      <w:pPr>
        <w:pStyle w:val="Heading1"/>
      </w:pPr>
      <w:r>
        <w:rPr>
          <w:color w:val="1F4E79"/>
        </w:rPr>
        <w:t>9  Frequently Asked Questions</w:t>
      </w:r>
    </w:p>
    <w:p>
      <w:pPr>
        <w:spacing w:after="40"/>
      </w:pPr>
      <w:r>
        <w:rPr>
          <w:b/>
          <w:color w:val="1F4E79"/>
          <w:sz w:val="22"/>
        </w:rPr>
        <w:t>Q: Can I run the parser on .etp SCADE project files?</w:t>
      </w:r>
    </w:p>
    <w:p>
      <w:pPr>
        <w:spacing w:after="200"/>
        <w:ind w:left="283"/>
      </w:pPr>
      <w:r>
        <w:rPr>
          <w:sz w:val="22"/>
        </w:rPr>
        <w:t>A: No. The parser only reads .scade and .xscade model files. An .etp project file lists the model files in the project — you can point the parser at the directory containing those files instead.</w:t>
      </w:r>
    </w:p>
    <w:p>
      <w:pPr>
        <w:spacing w:after="40"/>
      </w:pPr>
      <w:r>
        <w:rPr>
          <w:b/>
          <w:color w:val="1F4E79"/>
          <w:sz w:val="22"/>
        </w:rPr>
        <w:t>Q: The model has many packages nested inside each other. Will the parser handle this?</w:t>
      </w:r>
    </w:p>
    <w:p>
      <w:pPr>
        <w:spacing w:after="200"/>
        <w:ind w:left="283"/>
      </w:pPr>
      <w:r>
        <w:rPr>
          <w:sz w:val="22"/>
        </w:rPr>
        <w:t>A: Yes. The parser traverses the XML tree recursively and tracks the full package path (e.g. System/VehicleControl/Braking) as it descends. All nested packages are handled correctly.</w:t>
      </w:r>
    </w:p>
    <w:p>
      <w:pPr>
        <w:spacing w:after="40"/>
      </w:pPr>
      <w:r>
        <w:rPr>
          <w:b/>
          <w:color w:val="1F4E79"/>
          <w:sz w:val="22"/>
        </w:rPr>
        <w:t>Q: Will the parser work with SCADE Display or SCADE LifeCycle files?</w:t>
      </w:r>
    </w:p>
    <w:p>
      <w:pPr>
        <w:spacing w:after="200"/>
        <w:ind w:left="283"/>
      </w:pPr>
      <w:r>
        <w:rPr>
          <w:sz w:val="22"/>
        </w:rPr>
        <w:t>A: The parser is designed specifically for SCADE Suite model files. SCADE Display and SCADE LifeCycle use different XML schemas and the parser may not extract signals from them correctly.</w:t>
      </w:r>
    </w:p>
    <w:p>
      <w:pPr>
        <w:spacing w:after="40"/>
      </w:pPr>
      <w:r>
        <w:rPr>
          <w:b/>
          <w:color w:val="1F4E79"/>
          <w:sz w:val="22"/>
        </w:rPr>
        <w:t>Q: Can I import the parser into my own Python script?</w:t>
      </w:r>
    </w:p>
    <w:p>
      <w:pPr>
        <w:spacing w:after="200"/>
        <w:ind w:left="283"/>
      </w:pPr>
      <w:r>
        <w:rPr>
          <w:sz w:val="22"/>
        </w:rPr>
        <w:t>A: Yes. Import parse_path and write_excel directly: from scade_parser import parse_path, write_excel. These functions work independently of the CLI.</w:t>
      </w:r>
    </w:p>
    <w:p>
      <w:pPr>
        <w:spacing w:after="40"/>
      </w:pPr>
      <w:r>
        <w:rPr>
          <w:b/>
          <w:color w:val="1F4E79"/>
          <w:sz w:val="22"/>
        </w:rPr>
        <w:t>Q: The output file already exists. Will the parser overwrite it?</w:t>
      </w:r>
    </w:p>
    <w:p>
      <w:pPr>
        <w:spacing w:after="200"/>
        <w:ind w:left="283"/>
      </w:pPr>
      <w:r>
        <w:rPr>
          <w:sz w:val="22"/>
        </w:rPr>
        <w:t>A: Yes. The parser will overwrite an existing file with the same name. If the file is open in Excel, a PermissionError will be raised -- close the file in Excel first.</w:t>
      </w:r>
    </w:p>
    <w:p>
      <w:pPr>
        <w:spacing w:after="40"/>
      </w:pPr>
      <w:r>
        <w:rPr>
          <w:b/>
          <w:color w:val="1F4E79"/>
          <w:sz w:val="22"/>
        </w:rPr>
        <w:t>Q: Can the parser extract signals from multiple .scade files into separate sheets?</w:t>
      </w:r>
    </w:p>
    <w:p>
      <w:pPr>
        <w:spacing w:after="200"/>
        <w:ind w:left="283"/>
      </w:pPr>
      <w:r>
        <w:rPr>
          <w:sz w:val="22"/>
        </w:rPr>
        <w:t>A: Not in its current form -- all results are combined into three category sheets. To separate results by file, use Excel's auto-filter on the Source File column, or run the parser once per file with a different --output for each.</w:t>
      </w:r>
    </w:p>
    <w:p>
      <w:pPr>
        <w:spacing w:after="40"/>
      </w:pPr>
      <w:r>
        <w:rPr>
          <w:b/>
          <w:color w:val="1F4E79"/>
          <w:sz w:val="22"/>
        </w:rPr>
        <w:t>Q: How do I add support for a new SCADE element type?</w:t>
      </w:r>
    </w:p>
    <w:p>
      <w:pPr>
        <w:spacing w:after="200"/>
        <w:ind w:left="283"/>
      </w:pPr>
      <w:r>
        <w:rPr>
          <w:sz w:val="22"/>
        </w:rPr>
        <w:t>A: Add an elif branch in the _walk() method in scade_parser.py. See the Architecture Document section 5.1 for a step-by-step guide.</w:t>
      </w:r>
    </w:p>
    <w:p>
      <w:pPr>
        <w:spacing w:after="40"/>
      </w:pPr>
      <w:r>
        <w:rPr>
          <w:b/>
          <w:color w:val="1F4E79"/>
          <w:sz w:val="22"/>
        </w:rPr>
        <w:t>Q: Is there a log file?</w:t>
      </w:r>
    </w:p>
    <w:p>
      <w:pPr>
        <w:spacing w:after="200"/>
        <w:ind w:left="283"/>
      </w:pPr>
      <w:r>
        <w:rPr>
          <w:sz w:val="22"/>
        </w:rPr>
        <w:t>A: No. All output goes to the terminal: normal messages to stdout and error/warning messages (prefixed with [ERROR], [SKIP], or [WARNING]) to stderr. Redirect stderr to capture errors: python scade_parser.py ./models/ 2&gt;errors.txt</w:t>
      </w:r>
    </w:p>
    <w:p>
      <w:pPr>
        <w:spacing w:after="40"/>
      </w:pPr>
      <w:r>
        <w:rPr>
          <w:b/>
          <w:color w:val="1F4E79"/>
          <w:sz w:val="22"/>
        </w:rPr>
        <w:t>Q: The tool exited with code 0 but produced no Excel file. What happened?</w:t>
      </w:r>
    </w:p>
    <w:p>
      <w:pPr>
        <w:spacing w:after="200"/>
        <w:ind w:left="283"/>
      </w:pPr>
      <w:r>
        <w:rPr>
          <w:sz w:val="22"/>
        </w:rPr>
        <w:t>A: This means every file was skipped (per-file errors) or no signals were found. Check stderr for [SKIP] and [WARNING] messages. In CI, redirect stderr to a log and add a check that the expected .xlsx file exists after the parser runs.</w:t>
      </w:r>
    </w:p>
    <w:p>
      <w:r>
        <w:br w:type="page"/>
      </w:r>
    </w:p>
    <w:p>
      <w:pPr>
        <w:pStyle w:val="Heading1"/>
      </w:pPr>
      <w:r>
        <w:rPr>
          <w:color w:val="1F4E79"/>
        </w:rPr>
        <w:t>10  Revision History</w:t>
      </w:r>
    </w:p>
    <w:tbl>
      <w:tblPr>
        <w:tblStyle w:val="TableGrid"/>
        <w:tblW w:type="auto" w:w="0"/>
        <w:tblLook w:firstColumn="1" w:firstRow="1" w:lastColumn="0" w:lastRow="0" w:noHBand="0" w:noVBand="1" w:val="04A0"/>
      </w:tblPr>
      <w:tblGrid>
        <w:gridCol w:w="2196"/>
        <w:gridCol w:w="2196"/>
        <w:gridCol w:w="2196"/>
        <w:gridCol w:w="2196"/>
      </w:tblGrid>
      <w:tr>
        <w:tc>
          <w:tcPr>
            <w:tcW w:type="dxa" w:w="1134"/>
            <w:shd w:val="clear" w:color="auto" w:fill="1F4E79"/>
            <w:tcBorders>
              <w:top w:val="single" w:sz="4" w:space="0" w:color="1F4E79"/>
              <w:left w:val="single" w:sz="4" w:space="0" w:color="1F4E79"/>
              <w:bottom w:val="single" w:sz="4" w:space="0" w:color="1F4E79"/>
              <w:right w:val="single" w:sz="4" w:space="0" w:color="1F4E79"/>
            </w:tcBorders>
            <w:vAlign w:val="center"/>
          </w:tcPr>
          <w:p>
            <w:pPr>
              <w:jc w:val="center"/>
            </w:pPr>
            <w:r>
              <w:rPr>
                <w:b/>
                <w:color w:val="FFFFFF"/>
                <w:sz w:val="20"/>
              </w:rPr>
              <w:t>Version</w:t>
            </w:r>
          </w:p>
        </w:tc>
        <w:tc>
          <w:tcPr>
            <w:tcW w:type="dxa" w:w="1701"/>
            <w:shd w:val="clear" w:color="auto" w:fill="1F4E79"/>
            <w:tcBorders>
              <w:top w:val="single" w:sz="4" w:space="0" w:color="1F4E79"/>
              <w:left w:val="single" w:sz="4" w:space="0" w:color="1F4E79"/>
              <w:bottom w:val="single" w:sz="4" w:space="0" w:color="1F4E79"/>
              <w:right w:val="single" w:sz="4" w:space="0" w:color="1F4E79"/>
            </w:tcBorders>
            <w:vAlign w:val="center"/>
          </w:tcPr>
          <w:p>
            <w:pPr>
              <w:jc w:val="center"/>
            </w:pPr>
            <w:r>
              <w:rPr>
                <w:b/>
                <w:color w:val="FFFFFF"/>
                <w:sz w:val="20"/>
              </w:rPr>
              <w:t>Date</w:t>
            </w:r>
          </w:p>
        </w:tc>
        <w:tc>
          <w:tcPr>
            <w:tcW w:type="dxa" w:w="1984"/>
            <w:shd w:val="clear" w:color="auto" w:fill="1F4E79"/>
            <w:tcBorders>
              <w:top w:val="single" w:sz="4" w:space="0" w:color="1F4E79"/>
              <w:left w:val="single" w:sz="4" w:space="0" w:color="1F4E79"/>
              <w:bottom w:val="single" w:sz="4" w:space="0" w:color="1F4E79"/>
              <w:right w:val="single" w:sz="4" w:space="0" w:color="1F4E79"/>
            </w:tcBorders>
            <w:vAlign w:val="center"/>
          </w:tcPr>
          <w:p>
            <w:pPr>
              <w:jc w:val="center"/>
            </w:pPr>
            <w:r>
              <w:rPr>
                <w:b/>
                <w:color w:val="FFFFFF"/>
                <w:sz w:val="20"/>
              </w:rPr>
              <w:t>Author</w:t>
            </w:r>
          </w:p>
        </w:tc>
        <w:tc>
          <w:tcPr>
            <w:tcW w:type="dxa" w:w="3969"/>
            <w:shd w:val="clear" w:color="auto" w:fill="1F4E79"/>
            <w:tcBorders>
              <w:top w:val="single" w:sz="4" w:space="0" w:color="1F4E79"/>
              <w:left w:val="single" w:sz="4" w:space="0" w:color="1F4E79"/>
              <w:bottom w:val="single" w:sz="4" w:space="0" w:color="1F4E79"/>
              <w:right w:val="single" w:sz="4" w:space="0" w:color="1F4E79"/>
            </w:tcBorders>
            <w:vAlign w:val="center"/>
          </w:tcPr>
          <w:p>
            <w:pPr>
              <w:jc w:val="center"/>
            </w:pPr>
            <w:r>
              <w:rPr>
                <w:b/>
                <w:color w:val="FFFFFF"/>
                <w:sz w:val="20"/>
              </w:rPr>
              <w:t>Summary</w:t>
            </w:r>
          </w:p>
        </w:tc>
      </w:tr>
      <w:tr>
        <w:tc>
          <w:tcPr>
            <w:tcW w:type="dxa" w:w="1134"/>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1.0</w:t>
            </w:r>
          </w:p>
        </w:tc>
        <w:tc>
          <w:tcPr>
            <w:tcW w:type="dxa" w:w="1701"/>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May 2026</w:t>
            </w:r>
          </w:p>
        </w:tc>
        <w:tc>
          <w:tcPr>
            <w:tcW w:type="dxa" w:w="1984"/>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Engineering Team</w:t>
            </w:r>
          </w:p>
        </w:tc>
        <w:tc>
          <w:tcPr>
            <w:tcW w:type="dxa" w:w="3969"/>
            <w:shd w:val="clear" w:color="auto" w:fill="DCE6F1"/>
            <w:tcBorders>
              <w:top w:val="single" w:sz="4" w:space="0" w:color="CCCCCC"/>
              <w:left w:val="single" w:sz="4" w:space="0" w:color="CCCCCC"/>
              <w:bottom w:val="single" w:sz="4" w:space="0" w:color="CCCCCC"/>
              <w:right w:val="single" w:sz="4" w:space="0" w:color="CCCCCC"/>
            </w:tcBorders>
            <w:vAlign w:val="center"/>
          </w:tcPr>
          <w:p>
            <w:r>
              <w:rPr>
                <w:sz w:val="20"/>
              </w:rPr>
              <w:t>Initial release.</w:t>
            </w:r>
          </w:p>
        </w:tc>
      </w:tr>
    </w:tbl>
    <w:sectPr w:rsidR="00FC693F" w:rsidRPr="0006063C" w:rsidSect="00034616">
      <w:footerReference w:type="default" r:id="rId9"/>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SCADE Model Parser  |  User Guide  |  Page </w:t>
      <w:fldChar w:fldCharType="begin"/>
      <w:instrText>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