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SCADE Model Parser</w:t>
      </w:r>
    </w:p>
    <w:p>
      <w:pPr>
        <w:jc w:val="center"/>
      </w:pPr>
      <w:r>
        <w:rPr>
          <w:color w:val="2E75B6"/>
          <w:sz w:val="36"/>
        </w:rPr>
        <w:t>Design Document</w:t>
      </w:r>
    </w:p>
    <w:p/>
    <w:p>
      <w:pPr>
        <w:jc w:val="center"/>
      </w:pPr>
      <w:r>
        <w:rPr>
          <w:color w:val="404040"/>
          <w:sz w:val="22"/>
        </w:rPr>
        <w:t>Version 1.0  |  May 2026</w:t>
      </w:r>
    </w:p>
    <w:p/>
    <w:p>
      <w:pPr>
        <w:pBdr>
          <w:bottom w:val="single" w:sz="6" w:space="1" w:color="2E75B6"/>
        </w:pBdr>
      </w:pPr>
    </w:p>
    <w:p/>
    <w:p>
      <w:pPr>
        <w:jc w:val="center"/>
      </w:pPr>
      <w:r>
        <w:rPr>
          <w:b/>
          <w:sz w:val="22"/>
        </w:rPr>
        <w:t xml:space="preserve">Document Owner:  </w:t>
      </w:r>
      <w:r>
        <w:rPr>
          <w:color w:val="404040"/>
          <w:sz w:val="22"/>
        </w:rPr>
        <w:t>Engineering Team</w:t>
      </w:r>
    </w:p>
    <w:p>
      <w:pPr>
        <w:jc w:val="center"/>
      </w:pPr>
      <w:r>
        <w:rPr>
          <w:b/>
          <w:sz w:val="22"/>
        </w:rPr>
        <w:t xml:space="preserve">Classification:  </w:t>
      </w:r>
      <w:r>
        <w:rPr>
          <w:color w:val="404040"/>
          <w:sz w:val="22"/>
        </w:rPr>
        <w:t>Internal</w:t>
      </w:r>
    </w:p>
    <w:p>
      <w:pPr>
        <w:jc w:val="center"/>
      </w:pPr>
      <w:r>
        <w:rPr>
          <w:b/>
          <w:sz w:val="22"/>
        </w:rPr>
        <w:t xml:space="preserve">Status:  </w:t>
      </w:r>
      <w:r>
        <w:rPr>
          <w:color w:val="404040"/>
          <w:sz w:val="22"/>
        </w:rPr>
        <w:t>Released</w:t>
      </w:r>
    </w:p>
    <w:p>
      <w:pPr>
        <w:jc w:val="center"/>
      </w:pPr>
      <w:r>
        <w:rPr>
          <w:b/>
          <w:sz w:val="22"/>
        </w:rPr>
        <w:t xml:space="preserve">Created:  </w:t>
      </w:r>
      <w:r>
        <w:rPr>
          <w:color w:val="404040"/>
          <w:sz w:val="22"/>
        </w:rPr>
        <w:t>May 2026</w:t>
      </w:r>
    </w:p>
    <w:p>
      <w:pPr>
        <w:jc w:val="center"/>
      </w:pPr>
      <w:r>
        <w:rPr>
          <w:b/>
          <w:sz w:val="22"/>
        </w:rPr>
        <w:t xml:space="preserve">Last Revised:  </w:t>
      </w:r>
      <w:r>
        <w:rPr>
          <w:color w:val="404040"/>
          <w:sz w:val="22"/>
        </w:rPr>
        <w:t>May 2026</w:t>
      </w:r>
    </w:p>
    <w:p>
      <w:r>
        <w:br w:type="page"/>
      </w:r>
    </w:p>
    <w:p>
      <w:pPr>
        <w:pStyle w:val="Heading1"/>
      </w:pPr>
      <w:r>
        <w:t>1  Introduction</w:t>
      </w:r>
    </w:p>
    <w:p>
      <w:pPr>
        <w:pStyle w:val="Heading2"/>
      </w:pPr>
      <w:r>
        <w:t>1.1  Purpose</w:t>
      </w:r>
    </w:p>
    <w:p>
      <w:pPr>
        <w:spacing w:after="120" w:before="0"/>
      </w:pPr>
      <w:r>
        <w:rPr>
          <w:b w:val="0"/>
          <w:i w:val="0"/>
          <w:sz w:val="22"/>
        </w:rPr>
        <w:t>This Design Document describes the functional requirements, data model, module structure, error-handling strategy, and key design decisions behind the SCADE Model Parser. It is intended for software engineers who maintain, extend, or integrate the parser.</w:t>
      </w:r>
    </w:p>
    <w:p>
      <w:pPr>
        <w:pStyle w:val="Heading2"/>
      </w:pPr>
      <w:r>
        <w:t>1.2  Scope</w:t>
      </w:r>
    </w:p>
    <w:p>
      <w:pPr>
        <w:spacing w:after="120" w:before="0"/>
      </w:pPr>
      <w:r>
        <w:rPr>
          <w:b w:val="0"/>
          <w:i w:val="0"/>
          <w:sz w:val="22"/>
        </w:rPr>
        <w:t>The SCADE Model Parser is a command-line Python utility that reads one or more SCADE Suite model files (.scade / .xscade) and extracts three categories of information:</w:t>
      </w:r>
    </w:p>
    <w:p>
      <w:pPr>
        <w:pStyle w:val="ListBullet"/>
        <w:spacing w:after="60"/>
      </w:pPr>
      <w:r>
        <w:rPr>
          <w:sz w:val="22"/>
        </w:rPr>
        <w:t>Input signals — variables declared in the input interface of an operator.</w:t>
      </w:r>
    </w:p>
    <w:p>
      <w:pPr>
        <w:pStyle w:val="ListBullet"/>
        <w:spacing w:after="60"/>
      </w:pPr>
      <w:r>
        <w:rPr>
          <w:sz w:val="22"/>
        </w:rPr>
        <w:t>Output signals — variables declared in the output interface of an operator.</w:t>
      </w:r>
    </w:p>
    <w:p>
      <w:pPr>
        <w:pStyle w:val="ListBullet"/>
        <w:spacing w:after="60"/>
      </w:pPr>
      <w:r>
        <w:rPr>
          <w:sz w:val="22"/>
        </w:rPr>
        <w:t>Calibration parameters — Sensor and Const/Constant elements that represent tuneable values or physical constants.</w:t>
      </w:r>
    </w:p>
    <w:p>
      <w:pPr>
        <w:spacing w:after="120" w:before="0"/>
      </w:pPr>
      <w:r>
        <w:rPr>
          <w:b w:val="0"/>
          <w:i w:val="0"/>
          <w:sz w:val="22"/>
        </w:rPr>
        <w:t>Extracted data is written to a formatted multi-sheet Microsoft Excel workbook (.xlsx). The parser is designed for integration into a model-based development (MBD) workflow where SCADE Suite is used for safety-critical embedded software.</w:t>
      </w:r>
    </w:p>
    <w:p>
      <w:pPr>
        <w:pStyle w:val="Heading2"/>
      </w:pPr>
      <w:r>
        <w:t>1.3  Definitions</w:t>
      </w:r>
    </w:p>
    <w:tbl>
      <w:tblPr>
        <w:tblStyle w:val="TableGrid"/>
        <w:tblW w:type="auto" w:w="0"/>
        <w:tblLook w:firstColumn="1" w:firstRow="1" w:lastColumn="0" w:lastRow="0" w:noHBand="0" w:noVBand="1" w:val="04A0"/>
      </w:tblPr>
      <w:tblGrid>
        <w:gridCol w:w="4392"/>
        <w:gridCol w:w="4392"/>
      </w:tblGrid>
      <w:tr>
        <w:tc>
          <w:tcPr>
            <w:tcW w:type="dxa" w:w="226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Term</w:t>
            </w:r>
          </w:p>
        </w:tc>
        <w:tc>
          <w:tcPr>
            <w:tcW w:type="dxa" w:w="708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Definition</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SCADE</w:t>
            </w:r>
          </w:p>
        </w:tc>
        <w:tc>
          <w:tcPr>
            <w:tcW w:type="dxa" w:w="708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Safety-Critical Application Development Environment — a model-based design tool by Ansys.</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.scade</w:t>
            </w:r>
          </w:p>
        </w:tc>
        <w:tc>
          <w:tcPr>
            <w:tcW w:type="dxa" w:w="7087"/>
            <w:tcBorders>
              <w:top w:val="single" w:sz="4" w:space="0" w:color="CCCCCC"/>
              <w:left w:val="single" w:sz="4" w:space="0" w:color="CCCCCC"/>
              <w:bottom w:val="single" w:sz="4" w:space="0" w:color="CCCCCC"/>
              <w:right w:val="single" w:sz="4" w:space="0" w:color="CCCCCC"/>
            </w:tcBorders>
            <w:vAlign w:val="center"/>
          </w:tcPr>
          <w:p>
            <w:r>
              <w:rPr>
                <w:sz w:val="20"/>
              </w:rPr>
              <w:t>XML-based file format used by SCADE Suite to store operator and package definitions.</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Operator</w:t>
            </w:r>
          </w:p>
        </w:tc>
        <w:tc>
          <w:tcPr>
            <w:tcW w:type="dxa" w:w="708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 SCADE functional unit (node or function) with a defined input/output interface.</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Sensor</w:t>
            </w:r>
          </w:p>
        </w:tc>
        <w:tc>
          <w:tcPr>
            <w:tcW w:type="dxa" w:w="7087"/>
            <w:tcBorders>
              <w:top w:val="single" w:sz="4" w:space="0" w:color="CCCCCC"/>
              <w:left w:val="single" w:sz="4" w:space="0" w:color="CCCCCC"/>
              <w:bottom w:val="single" w:sz="4" w:space="0" w:color="CCCCCC"/>
              <w:right w:val="single" w:sz="4" w:space="0" w:color="CCCCCC"/>
            </w:tcBorders>
            <w:vAlign w:val="center"/>
          </w:tcPr>
          <w:p>
            <w:r>
              <w:rPr>
                <w:sz w:val="20"/>
              </w:rPr>
              <w:t>A SCADE element representing a calibration parameter that may be set by an external calibration tool.</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Const</w:t>
            </w:r>
          </w:p>
        </w:tc>
        <w:tc>
          <w:tcPr>
            <w:tcW w:type="dxa" w:w="708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 SCADE element representing a compile-time constant used as a calibration parameter.</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XXE</w:t>
            </w:r>
          </w:p>
        </w:tc>
        <w:tc>
          <w:tcPr>
            <w:tcW w:type="dxa" w:w="7087"/>
            <w:tcBorders>
              <w:top w:val="single" w:sz="4" w:space="0" w:color="CCCCCC"/>
              <w:left w:val="single" w:sz="4" w:space="0" w:color="CCCCCC"/>
              <w:bottom w:val="single" w:sz="4" w:space="0" w:color="CCCCCC"/>
              <w:right w:val="single" w:sz="4" w:space="0" w:color="CCCCCC"/>
            </w:tcBorders>
            <w:vAlign w:val="center"/>
          </w:tcPr>
          <w:p>
            <w:r>
              <w:rPr>
                <w:sz w:val="20"/>
              </w:rPr>
              <w:t>XML External Entity injection — a class of XML parser attack mitigated by this parser.</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DXA</w:t>
            </w:r>
          </w:p>
        </w:tc>
        <w:tc>
          <w:tcPr>
            <w:tcW w:type="dxa" w:w="708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Document eXtension Attribute — the unit system used by Word documents (1440 DXA = 1 inch).</w:t>
            </w:r>
          </w:p>
        </w:tc>
      </w:tr>
    </w:tbl>
    <w:p>
      <w:r>
        <w:br w:type="page"/>
      </w:r>
    </w:p>
    <w:p>
      <w:pPr>
        <w:pStyle w:val="Heading1"/>
      </w:pPr>
      <w:r>
        <w:t>2  Requirements</w:t>
      </w:r>
    </w:p>
    <w:p>
      <w:pPr>
        <w:pStyle w:val="Heading2"/>
      </w:pPr>
      <w:r>
        <w:t>2.1  Functional Requirements</w:t>
      </w:r>
    </w:p>
    <w:tbl>
      <w:tblPr>
        <w:tblStyle w:val="TableGrid"/>
        <w:tblW w:type="auto" w:w="0"/>
        <w:tblLook w:firstColumn="1" w:firstRow="1" w:lastColumn="0" w:lastRow="0" w:noHBand="0" w:noVBand="1" w:val="04A0"/>
      </w:tblPr>
      <w:tblGrid>
        <w:gridCol w:w="2196"/>
        <w:gridCol w:w="2196"/>
        <w:gridCol w:w="2196"/>
        <w:gridCol w:w="2196"/>
      </w:tblGrid>
      <w:tr>
        <w:tc>
          <w:tcPr>
            <w:tcW w:type="dxa" w:w="850"/>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ID</w:t>
            </w:r>
          </w:p>
        </w:tc>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Category</w:t>
            </w:r>
          </w:p>
        </w:tc>
        <w:tc>
          <w:tcPr>
            <w:tcW w:type="dxa" w:w="4252"/>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Requirement</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Priority</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FR-01</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Input</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Accept a single .scade or .xscade file as input.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FR-02</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Input</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Accept a directory path and recursively parse all .scade / .xscade files within it.</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FR-03</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Parsing</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Extract all input signals (Name, Type, Operator, Package, Comment) from each parsed file.</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FR-04</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Parsing</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Extract all output signals with the same attributes as input signals.</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FR-05</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Parsing</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Extract all Sensor and Const/Constant elements as calibration parameters, including Default Value.</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FR-06</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Parsing</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Handle all three SCADE XML input/output declaration patterns: flat attribute, Variable child element, and Direction attribute.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FR-07</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Parsing</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Strip XML namespace prefixes so parsing is version-agnostic.</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FR-08</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Output</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Write results to a multi-sheet .xlsx workbook: Summary, Input Signals, Output Signals, Calibration Parameters.</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FR-09</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Output</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Include source file name in every extracted record.</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FR-10</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Output</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Support a user-specified output file path via CLI flag.</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Should</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FR-11</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Output</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Apply alternating row colours, frozen header rows, and auto-filter to all data sheets.</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Should</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FR-12</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CLI</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Provide a --help option describing all arguments.</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FR-13</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Reporting</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Print a summary of record counts to stdout after parsing.</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Should</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FR-14</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Safety</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Reject any input file that exceeds 50 MB before attempting to parse it; report the skip to stderr and continue with remaining files.</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FR-15</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Safety</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Only open files whose extension is .scade or .xscade; silently skip (with a stderr message) any file with a different extension found during directory scanning.</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bl>
    <w:p>
      <w:pPr>
        <w:pStyle w:val="Heading2"/>
      </w:pPr>
      <w:r>
        <w:t>2.2  Non-Functional Requirements</w:t>
      </w:r>
    </w:p>
    <w:tbl>
      <w:tblPr>
        <w:tblStyle w:val="TableGrid"/>
        <w:tblW w:type="auto" w:w="0"/>
        <w:tblLook w:firstColumn="1" w:firstRow="1" w:lastColumn="0" w:lastRow="0" w:noHBand="0" w:noVBand="1" w:val="04A0"/>
      </w:tblPr>
      <w:tblGrid>
        <w:gridCol w:w="2196"/>
        <w:gridCol w:w="2196"/>
        <w:gridCol w:w="2196"/>
        <w:gridCol w:w="2196"/>
      </w:tblGrid>
      <w:tr>
        <w:tc>
          <w:tcPr>
            <w:tcW w:type="dxa" w:w="850"/>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ID</w:t>
            </w:r>
          </w:p>
        </w:tc>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Category</w:t>
            </w:r>
          </w:p>
        </w:tc>
        <w:tc>
          <w:tcPr>
            <w:tcW w:type="dxa" w:w="4535"/>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Requirement</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Priority</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NFR-01</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Security</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Block XML External Entity (XXE) injection. Use defusedxml if available; otherwise reject DOCTYPE declarations.</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NFR-02</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Security</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Reject files exceeding 50 MB to guard against decompression/parsing attacks.</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NFR-03</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Security</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Validate all file extensions against an allowlist before opening.</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NFR-04</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Security</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Sanitise the output filename; reject any path whose directory component does not exist.</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NFR-05</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Security</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Never use eval(), exec(), or shell=True in any code path.</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NFR-06</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Performance</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Parse a 1 MB .scade file in under 2 seconds on standard hardware.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Should</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NFR-07</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Reliability</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Skip individual files that fail to parse and continue processing remaining files; report errors to stderr.</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NFR-08</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Compatibility</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Support Python 3.10 and above.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NFR-09</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Compatibility</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Produce .xlsx files compatible with Microsoft Excel 2016+ and LibreOffice Calc 7+.</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Must</w:t>
            </w:r>
          </w:p>
        </w:tc>
      </w:tr>
      <w:tr>
        <w:tc>
          <w:tcPr>
            <w:tcW w:type="dxa" w:w="850"/>
            <w:tcBorders>
              <w:top w:val="single" w:sz="4" w:space="0" w:color="CCCCCC"/>
              <w:left w:val="single" w:sz="4" w:space="0" w:color="CCCCCC"/>
              <w:bottom w:val="single" w:sz="4" w:space="0" w:color="CCCCCC"/>
              <w:right w:val="single" w:sz="4" w:space="0" w:color="CCCCCC"/>
            </w:tcBorders>
            <w:vAlign w:val="center"/>
          </w:tcPr>
          <w:p>
            <w:r>
              <w:rPr>
                <w:sz w:val="20"/>
              </w:rPr>
              <w:t>NFR-10</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Maintainability</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Keep all code in a single self-contained Python file with no non-stdlib dependencies beyond openpyxl and defusedxml.</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Should</w:t>
            </w:r>
          </w:p>
        </w:tc>
      </w:tr>
      <w:tr>
        <w:tc>
          <w:tcPr>
            <w:tcW w:type="dxa" w:w="850"/>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NFR-11</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Extensibility</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Allow new SCADE element types to be supported by adding a single elif branch in the _walk() method.</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Should</w:t>
            </w:r>
          </w:p>
        </w:tc>
      </w:tr>
    </w:tbl>
    <w:p>
      <w:r>
        <w:br w:type="page"/>
      </w:r>
    </w:p>
    <w:p>
      <w:pPr>
        <w:pStyle w:val="Heading1"/>
      </w:pPr>
      <w:r>
        <w:t>3  Data Model</w:t>
      </w:r>
    </w:p>
    <w:p>
      <w:pPr>
        <w:spacing w:after="120" w:before="0"/>
      </w:pPr>
      <w:r>
        <w:rPr>
          <w:b w:val="0"/>
          <w:i w:val="0"/>
          <w:sz w:val="22"/>
        </w:rPr>
        <w:t>Internally, all extracted records are represented as plain Python dictionaries. There are two record schemas — one shared by input and output signals, and one for calibration parameters.</w:t>
      </w:r>
    </w:p>
    <w:p>
      <w:pPr>
        <w:pStyle w:val="Heading2"/>
      </w:pPr>
      <w:r>
        <w:t>3.1  Signal Record</w:t>
      </w:r>
    </w:p>
    <w:tbl>
      <w:tblPr>
        <w:tblStyle w:val="TableGrid"/>
        <w:tblW w:type="auto" w:w="0"/>
        <w:tblLook w:firstColumn="1" w:firstRow="1" w:lastColumn="0" w:lastRow="0" w:noHBand="0" w:noVBand="1" w:val="04A0"/>
      </w:tblPr>
      <w:tblGrid>
        <w:gridCol w:w="2928"/>
        <w:gridCol w:w="2928"/>
        <w:gridCol w:w="2928"/>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Field</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Type</w:t>
            </w:r>
          </w:p>
        </w:tc>
        <w:tc>
          <w:tcPr>
            <w:tcW w:type="dxa" w:w="5386"/>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Description</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Name</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Signal variable name as declared in the SCADE model.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Type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SCADE type reference (e.g. float32, bool, int32). 'unknown' if not found.</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Operator</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Name of the enclosing SCADE operator (empty if declared at package level).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Package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Fully-qualified package path (e.g. VehicleControl/BrakeSubsystem).</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Comment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Optional human-readable description from the model (may be empty).</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Source File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Filename of the .scade file from which this record was extracted.</w:t>
            </w:r>
          </w:p>
        </w:tc>
      </w:tr>
    </w:tbl>
    <w:p>
      <w:pPr>
        <w:pStyle w:val="Heading2"/>
      </w:pPr>
      <w:r>
        <w:t>3.2  Calibration Parameter Record</w:t>
      </w:r>
    </w:p>
    <w:tbl>
      <w:tblPr>
        <w:tblStyle w:val="TableGrid"/>
        <w:tblW w:type="auto" w:w="0"/>
        <w:tblLook w:firstColumn="1" w:firstRow="1" w:lastColumn="0" w:lastRow="0" w:noHBand="0" w:noVBand="1" w:val="04A0"/>
      </w:tblPr>
      <w:tblGrid>
        <w:gridCol w:w="2928"/>
        <w:gridCol w:w="2928"/>
        <w:gridCol w:w="2928"/>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Field</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Type</w:t>
            </w:r>
          </w:p>
        </w:tc>
        <w:tc>
          <w:tcPr>
            <w:tcW w:type="dxa" w:w="5386"/>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Description</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Name</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Calibration parameter name as declared in the SCADE model.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Type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SCADE type reference (e.g. float32, int32).</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Kind</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'Sensor' or 'Constant' — indicates the SCADE element type.</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Default Value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Initial or default value if present in the model (may be empty).</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Operator</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Name of the enclosing operator (often empty for top-level sensors/constants).</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Package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Fully-qualified package path.</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Comment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Optional description from the model.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Source File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str</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Source .scade filename.</w:t>
            </w:r>
          </w:p>
        </w:tc>
      </w:tr>
    </w:tbl>
    <w:p>
      <w:r>
        <w:br w:type="page"/>
      </w:r>
    </w:p>
    <w:p>
      <w:pPr>
        <w:pStyle w:val="Heading1"/>
      </w:pPr>
      <w:r>
        <w:t>4  Data Flow</w:t>
      </w:r>
    </w:p>
    <w:p>
      <w:pPr>
        <w:spacing w:after="120" w:before="0"/>
      </w:pPr>
      <w:r>
        <w:rPr>
          <w:b w:val="0"/>
          <w:i w:val="0"/>
          <w:sz w:val="22"/>
        </w:rPr>
        <w:t>The following steps describe the end-to-end data flow from user invocation to Excel output.</w:t>
      </w:r>
    </w:p>
    <w:p>
      <w:pPr>
        <w:spacing w:after="120"/>
      </w:pPr>
      <w:r>
        <w:rPr>
          <w:b/>
          <w:color w:val="1F4E79"/>
          <w:sz w:val="22"/>
        </w:rPr>
        <w:t xml:space="preserve">1. CLI Invocation  </w:t>
      </w:r>
      <w:r>
        <w:rPr>
          <w:sz w:val="22"/>
        </w:rPr>
        <w:t>The user runs scade_parser.py with an input path and optional --output flag. argparse parses the arguments; _build_arg_parser() defines the interface.</w:t>
      </w:r>
    </w:p>
    <w:p>
      <w:pPr>
        <w:spacing w:after="120"/>
      </w:pPr>
      <w:r>
        <w:rPr>
          <w:b/>
          <w:color w:val="1F4E79"/>
          <w:sz w:val="22"/>
        </w:rPr>
        <w:t xml:space="preserve">2. Path Resolution &amp; Validation  </w:t>
      </w:r>
      <w:r>
        <w:rPr>
          <w:sz w:val="22"/>
        </w:rPr>
        <w:t>The input path is resolved to an absolute path. If it is a file, it is placed in a single-element list. If it is a directory, rglob() discovers all .scade and .xscade files. Each file is validated for extension and size before opening.</w:t>
      </w:r>
    </w:p>
    <w:p>
      <w:pPr>
        <w:spacing w:after="120"/>
      </w:pPr>
      <w:r>
        <w:rPr>
          <w:b/>
          <w:color w:val="1F4E79"/>
          <w:sz w:val="22"/>
        </w:rPr>
        <w:t xml:space="preserve">3. XML Parsing  </w:t>
      </w:r>
      <w:r>
        <w:rPr>
          <w:sz w:val="22"/>
        </w:rPr>
        <w:t>ScadeModelParser.__init__() stores the file path. .parse() calls defusedxml (or the stdlib fallback) to build an ElementTree. The root element is passed to _walk().</w:t>
      </w:r>
    </w:p>
    <w:p>
      <w:pPr>
        <w:spacing w:after="120"/>
      </w:pPr>
      <w:r>
        <w:rPr>
          <w:b/>
          <w:color w:val="1F4E79"/>
          <w:sz w:val="22"/>
        </w:rPr>
        <w:t xml:space="preserve">4. Tree Walk  </w:t>
      </w:r>
      <w:r>
        <w:rPr>
          <w:sz w:val="22"/>
        </w:rPr>
        <w:t>_walk() performs a depth-first traversal of the XML element tree. At each element, the tag name is stripped of its namespace prefix and matched against known SCADE element names. Context variables (current operator name, current package path) are threaded through the recursion.</w:t>
      </w:r>
    </w:p>
    <w:p>
      <w:pPr>
        <w:spacing w:after="120"/>
      </w:pPr>
      <w:r>
        <w:rPr>
          <w:b/>
          <w:color w:val="1F4E79"/>
          <w:sz w:val="22"/>
        </w:rPr>
        <w:t xml:space="preserve">5. Record Collection  </w:t>
      </w:r>
      <w:r>
        <w:rPr>
          <w:sz w:val="22"/>
        </w:rPr>
        <w:t>_collect_var() and _collect_cal() build dictionary records from element attributes and child text nodes. Records are appended to self.inputs, self.outputs, or self.calibrations as appropriate.</w:t>
      </w:r>
    </w:p>
    <w:p>
      <w:pPr>
        <w:spacing w:after="120"/>
      </w:pPr>
      <w:r>
        <w:rPr>
          <w:b/>
          <w:color w:val="1F4E79"/>
          <w:sz w:val="22"/>
        </w:rPr>
        <w:t xml:space="preserve">6. Aggregation  </w:t>
      </w:r>
      <w:r>
        <w:rPr>
          <w:sz w:val="22"/>
        </w:rPr>
        <w:t>parse_path() iterates over all discovered files. Results from each ScadeModelParser instance are concatenated into three master lists.</w:t>
      </w:r>
    </w:p>
    <w:p>
      <w:pPr>
        <w:spacing w:after="120"/>
      </w:pPr>
      <w:r>
        <w:rPr>
          <w:b/>
          <w:color w:val="1F4E79"/>
          <w:sz w:val="22"/>
        </w:rPr>
        <w:t xml:space="preserve">7. Excel Generation  </w:t>
      </w:r>
      <w:r>
        <w:rPr>
          <w:sz w:val="22"/>
        </w:rPr>
        <w:t>write_excel() creates an openpyxl Workbook, adds four sheets, applies formatting, freezes headers, and saves to the specified output path.</w:t>
      </w:r>
    </w:p>
    <w:p>
      <w:pPr>
        <w:spacing w:after="120"/>
      </w:pPr>
      <w:r>
        <w:rPr>
          <w:b/>
          <w:color w:val="1F4E79"/>
          <w:sz w:val="22"/>
        </w:rPr>
        <w:t xml:space="preserve">8. Summary Output  </w:t>
      </w:r>
      <w:r>
        <w:rPr>
          <w:sz w:val="22"/>
        </w:rPr>
        <w:t>Record counts per category are printed to stdout. Any per-file errors encountered during step 3–5 are reported to stderr.</w:t>
      </w:r>
    </w:p>
    <w:p>
      <w:r>
        <w:br w:type="page"/>
      </w:r>
    </w:p>
    <w:p>
      <w:pPr>
        <w:pStyle w:val="Heading1"/>
      </w:pPr>
      <w:r>
        <w:t>5  Module and Class Design</w:t>
      </w:r>
    </w:p>
    <w:p>
      <w:pPr>
        <w:pStyle w:val="Heading2"/>
      </w:pPr>
      <w:r>
        <w:t>5.1  Module Overview</w:t>
      </w:r>
    </w:p>
    <w:p>
      <w:pPr>
        <w:spacing w:after="120" w:before="0"/>
      </w:pPr>
      <w:r>
        <w:rPr>
          <w:b w:val="0"/>
          <w:i w:val="0"/>
          <w:sz w:val="22"/>
        </w:rPr>
        <w:t>scade_parser.py is structured as a single self-contained module with the following logical sections, in order of appearance:</w:t>
      </w:r>
    </w:p>
    <w:p>
      <w:pPr>
        <w:pStyle w:val="ListBullet"/>
        <w:spacing w:after="60"/>
      </w:pPr>
      <w:r>
        <w:rPr>
          <w:sz w:val="22"/>
        </w:rPr>
        <w:t>Imports and dependency management (defusedxml / stdlib fallback, openpyxl guard)</w:t>
      </w:r>
    </w:p>
    <w:p>
      <w:pPr>
        <w:pStyle w:val="ListBullet"/>
        <w:spacing w:after="60"/>
      </w:pPr>
      <w:r>
        <w:rPr>
          <w:sz w:val="22"/>
        </w:rPr>
        <w:t>Constants (MAX_FILE_SIZE_MB, ALLOWED_EXTENSIONS, Excel style objects)</w:t>
      </w:r>
    </w:p>
    <w:p>
      <w:pPr>
        <w:pStyle w:val="ListBullet"/>
        <w:spacing w:after="60"/>
      </w:pPr>
      <w:r>
        <w:rPr>
          <w:sz w:val="22"/>
        </w:rPr>
        <w:t>Path and input validation helpers (_validate_input_path, _validate_output_path, _sanitise_filename)</w:t>
      </w:r>
    </w:p>
    <w:p>
      <w:pPr>
        <w:pStyle w:val="ListBullet"/>
        <w:spacing w:after="60"/>
      </w:pPr>
      <w:r>
        <w:rPr>
          <w:sz w:val="22"/>
        </w:rPr>
        <w:t>XML utility functions (_strip_ns, _attr, _child_text)</w:t>
      </w:r>
    </w:p>
    <w:p>
      <w:pPr>
        <w:pStyle w:val="ListBullet"/>
        <w:spacing w:after="60"/>
      </w:pPr>
      <w:r>
        <w:rPr>
          <w:sz w:val="22"/>
        </w:rPr>
        <w:t>ScadeModelParser class — core parsing logic</w:t>
      </w:r>
    </w:p>
    <w:p>
      <w:pPr>
        <w:pStyle w:val="ListBullet"/>
        <w:spacing w:after="60"/>
      </w:pPr>
      <w:r>
        <w:rPr>
          <w:sz w:val="22"/>
        </w:rPr>
        <w:t>parse_path() — multi-file aggregation</w:t>
      </w:r>
    </w:p>
    <w:p>
      <w:pPr>
        <w:pStyle w:val="ListBullet"/>
        <w:spacing w:after="60"/>
      </w:pPr>
      <w:r>
        <w:rPr>
          <w:sz w:val="22"/>
        </w:rPr>
        <w:t>Excel writer (write_excel, _write_data_sheet, _write_summary_sheet)</w:t>
      </w:r>
    </w:p>
    <w:p>
      <w:pPr>
        <w:pStyle w:val="ListBullet"/>
        <w:spacing w:after="60"/>
      </w:pPr>
      <w:r>
        <w:rPr>
          <w:sz w:val="22"/>
        </w:rPr>
        <w:t>CLI entry point (main, _build_arg_parser)</w:t>
      </w:r>
    </w:p>
    <w:p>
      <w:pPr>
        <w:pStyle w:val="Heading2"/>
      </w:pPr>
      <w:r>
        <w:t>5.2  ScadeModelParser</w:t>
      </w:r>
    </w:p>
    <w:p>
      <w:pPr>
        <w:spacing w:after="120" w:before="0"/>
      </w:pPr>
      <w:r>
        <w:rPr>
          <w:b w:val="0"/>
          <w:i w:val="0"/>
          <w:sz w:val="22"/>
        </w:rPr>
        <w:t>The central class. Instantiated once per file. Responsible for all XML traversal and record collection.</w:t>
      </w:r>
    </w:p>
    <w:tbl>
      <w:tblPr>
        <w:tblStyle w:val="TableGrid"/>
        <w:tblW w:type="auto" w:w="0"/>
        <w:tblLook w:firstColumn="1" w:firstRow="1" w:lastColumn="0" w:lastRow="0" w:noHBand="0" w:noVBand="1" w:val="04A0"/>
      </w:tblPr>
      <w:tblGrid>
        <w:gridCol w:w="2928"/>
        <w:gridCol w:w="2928"/>
        <w:gridCol w:w="2928"/>
      </w:tblGrid>
      <w:tr>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Method</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Visibility</w:t>
            </w:r>
          </w:p>
        </w:tc>
        <w:tc>
          <w:tcPr>
            <w:tcW w:type="dxa" w:w="4819"/>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Description</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__init__(file_path)</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Public</w:t>
            </w:r>
          </w:p>
        </w:tc>
        <w:tc>
          <w:tcPr>
            <w:tcW w:type="dxa" w:w="481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Stores the resolved file path; initialises empty inputs, outputs, calibrations lists.</w:t>
            </w:r>
          </w:p>
        </w:tc>
      </w:tr>
      <w:tr>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parse()</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Public</w:t>
            </w:r>
          </w:p>
        </w:tc>
        <w:tc>
          <w:tcPr>
            <w:tcW w:type="dxa" w:w="4819"/>
            <w:tcBorders>
              <w:top w:val="single" w:sz="4" w:space="0" w:color="CCCCCC"/>
              <w:left w:val="single" w:sz="4" w:space="0" w:color="CCCCCC"/>
              <w:bottom w:val="single" w:sz="4" w:space="0" w:color="CCCCCC"/>
              <w:right w:val="single" w:sz="4" w:space="0" w:color="CCCCCC"/>
            </w:tcBorders>
            <w:vAlign w:val="center"/>
          </w:tcPr>
          <w:p>
            <w:r>
              <w:rPr>
                <w:sz w:val="20"/>
              </w:rPr>
              <w:t>Validates the path, calls _parse_xml(), passes the root to _walk(). Returns self for method chaining.</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_walk(element, operator, package)</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Private</w:t>
            </w:r>
          </w:p>
        </w:tc>
        <w:tc>
          <w:tcPr>
            <w:tcW w:type="dxa" w:w="481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Depth-first recursive tree walk. Updates context variables and dispatches to _collect_var() or _collect_cal().</w:t>
            </w:r>
          </w:p>
        </w:tc>
      </w:tr>
      <w:tr>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_collect_var(el, direction, ...)</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Private</w:t>
            </w:r>
          </w:p>
        </w:tc>
        <w:tc>
          <w:tcPr>
            <w:tcW w:type="dxa" w:w="4819"/>
            <w:tcBorders>
              <w:top w:val="single" w:sz="4" w:space="0" w:color="CCCCCC"/>
              <w:left w:val="single" w:sz="4" w:space="0" w:color="CCCCCC"/>
              <w:bottom w:val="single" w:sz="4" w:space="0" w:color="CCCCCC"/>
              <w:right w:val="single" w:sz="4" w:space="0" w:color="CCCCCC"/>
            </w:tcBorders>
            <w:vAlign w:val="center"/>
          </w:tcPr>
          <w:p>
            <w:r>
              <w:rPr>
                <w:sz w:val="20"/>
              </w:rPr>
              <w:t>Builds a signal dict from an Input or Output element and appends it to the correct list.</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_collect_cal(el, kind, ...)</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Private</w:t>
            </w:r>
          </w:p>
        </w:tc>
        <w:tc>
          <w:tcPr>
            <w:tcW w:type="dxa" w:w="481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Builds a calibration dict from a Sensor or Const element. Resolves default values from attributes and child text.</w:t>
            </w:r>
          </w:p>
        </w:tc>
      </w:tr>
    </w:tbl>
    <w:p>
      <w:pPr>
        <w:pStyle w:val="Heading2"/>
      </w:pPr>
      <w:r>
        <w:t>5.3  parse_path()</w:t>
      </w:r>
    </w:p>
    <w:p>
      <w:pPr>
        <w:spacing w:after="120" w:before="0"/>
      </w:pPr>
      <w:r>
        <w:rPr>
          <w:b w:val="0"/>
          <w:i w:val="0"/>
          <w:sz w:val="22"/>
        </w:rPr>
        <w:t>A module-level function (not a class method) that accepts a Path and returns three aggregated lists. It handles both single-file and directory cases, instantiates a ScadeModelParser for each file, and catches per-file exceptions so that one bad file does not abort the entire batch.</w:t>
      </w:r>
    </w:p>
    <w:p>
      <w:pPr>
        <w:pStyle w:val="Heading2"/>
      </w:pPr>
      <w:r>
        <w:t>5.4  Excel Writer Functions</w:t>
      </w:r>
    </w:p>
    <w:tbl>
      <w:tblPr>
        <w:tblStyle w:val="TableGrid"/>
        <w:tblW w:type="auto" w:w="0"/>
        <w:tblLook w:firstColumn="1" w:firstRow="1" w:lastColumn="0" w:lastRow="0" w:noHBand="0" w:noVBand="1" w:val="04A0"/>
      </w:tblPr>
      <w:tblGrid>
        <w:gridCol w:w="4392"/>
        <w:gridCol w:w="4392"/>
      </w:tblGrid>
      <w:tr>
        <w:tc>
          <w:tcPr>
            <w:tcW w:type="dxa" w:w="311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Function</w:t>
            </w:r>
          </w:p>
        </w:tc>
        <w:tc>
          <w:tcPr>
            <w:tcW w:type="dxa" w:w="5669"/>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Responsibility</w:t>
            </w:r>
          </w:p>
        </w:tc>
      </w:tr>
      <w:tr>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write_excel(inputs, outputs, calibrations, path)</w:t>
            </w:r>
          </w:p>
        </w:tc>
        <w:tc>
          <w:tcPr>
            <w:tcW w:type="dxa" w:w="566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Orchestrates sheet creation; calls _write_data_sheet for each data sheet then _write_summary_sheet.</w:t>
            </w:r>
          </w:p>
        </w:tc>
      </w:tr>
      <w:tr>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_write_data_sheet(ws, columns, rows)</w:t>
            </w:r>
          </w:p>
        </w:tc>
        <w:tc>
          <w:tcPr>
            <w:tcW w:type="dxa" w:w="5669"/>
            <w:tcBorders>
              <w:top w:val="single" w:sz="4" w:space="0" w:color="CCCCCC"/>
              <w:left w:val="single" w:sz="4" w:space="0" w:color="CCCCCC"/>
              <w:bottom w:val="single" w:sz="4" w:space="0" w:color="CCCCCC"/>
              <w:right w:val="single" w:sz="4" w:space="0" w:color="CCCCCC"/>
            </w:tcBorders>
            <w:vAlign w:val="center"/>
          </w:tcPr>
          <w:p>
            <w:r>
              <w:rPr>
                <w:sz w:val="20"/>
              </w:rPr>
              <w:t>Writes a formatted data sheet: header row (navy background, white text), alternating row fill, auto-width columns, freeze pane, auto-filter.</w:t>
            </w:r>
          </w:p>
        </w:tc>
      </w:tr>
      <w:tr>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_write_summary_sheet(wb, ...)</w:t>
            </w:r>
          </w:p>
        </w:tc>
        <w:tc>
          <w:tcPr>
            <w:tcW w:type="dxa" w:w="566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Inserts a Summary sheet at index 0 with generation timestamp, output filename, and record counts per category.</w:t>
            </w:r>
          </w:p>
        </w:tc>
      </w:tr>
    </w:tbl>
    <w:p>
      <w:r>
        <w:br w:type="page"/>
      </w:r>
    </w:p>
    <w:p>
      <w:pPr>
        <w:pStyle w:val="Heading1"/>
      </w:pPr>
      <w:r>
        <w:t>6  Error Handling Strategy</w:t>
      </w:r>
    </w:p>
    <w:p>
      <w:pPr>
        <w:spacing w:after="120" w:before="0"/>
      </w:pPr>
      <w:r>
        <w:rPr>
          <w:b w:val="0"/>
          <w:i w:val="0"/>
          <w:sz w:val="22"/>
        </w:rPr>
        <w:t>The parser applies a two-tier error handling strategy to balance strictness (catching configuration mistakes early) with robustness (graceful degradation over batches of files).</w:t>
      </w:r>
    </w:p>
    <w:p>
      <w:pPr>
        <w:pStyle w:val="Heading2"/>
      </w:pPr>
      <w:r>
        <w:t>6.1  Fatal Errors — Abort Immediately</w:t>
      </w:r>
    </w:p>
    <w:p>
      <w:pPr>
        <w:spacing w:after="120" w:before="0"/>
      </w:pPr>
      <w:r>
        <w:rPr>
          <w:b w:val="0"/>
          <w:i w:val="0"/>
          <w:sz w:val="22"/>
        </w:rPr>
        <w:t>The following conditions terminate the process with a non-zero exit code:</w:t>
      </w:r>
    </w:p>
    <w:p>
      <w:pPr>
        <w:pStyle w:val="ListBullet"/>
        <w:spacing w:after="60"/>
      </w:pPr>
      <w:r>
        <w:rPr>
          <w:sz w:val="22"/>
        </w:rPr>
        <w:t>Invalid or non-existent output directory.</w:t>
      </w:r>
    </w:p>
    <w:p>
      <w:pPr>
        <w:pStyle w:val="ListBullet"/>
        <w:spacing w:after="60"/>
      </w:pPr>
      <w:r>
        <w:rPr>
          <w:sz w:val="22"/>
        </w:rPr>
        <w:t>Output filename with a non-.xlsx extension.</w:t>
      </w:r>
    </w:p>
    <w:p>
      <w:pPr>
        <w:pStyle w:val="ListBullet"/>
        <w:spacing w:after="60"/>
      </w:pPr>
      <w:r>
        <w:rPr>
          <w:sz w:val="22"/>
        </w:rPr>
        <w:t>Input path that does not exist (single-file mode).</w:t>
      </w:r>
    </w:p>
    <w:p>
      <w:pPr>
        <w:pStyle w:val="ListBullet"/>
        <w:spacing w:after="60"/>
      </w:pPr>
      <w:r>
        <w:rPr>
          <w:sz w:val="22"/>
        </w:rPr>
        <w:t>No write permission for the output directory.</w:t>
      </w:r>
    </w:p>
    <w:p>
      <w:pPr>
        <w:pStyle w:val="Heading2"/>
      </w:pPr>
      <w:r>
        <w:t>6.2  Per-File Errors — Skip and Continue</w:t>
      </w:r>
    </w:p>
    <w:p>
      <w:pPr>
        <w:spacing w:after="120" w:before="0"/>
      </w:pPr>
      <w:r>
        <w:rPr>
          <w:b w:val="0"/>
          <w:i w:val="0"/>
          <w:sz w:val="22"/>
        </w:rPr>
        <w:t>When processing a directory, errors on individual files are caught, reported to stderr with a [SKIP] prefix, and processing continues:</w:t>
      </w:r>
    </w:p>
    <w:p>
      <w:pPr>
        <w:pStyle w:val="ListBullet"/>
        <w:spacing w:after="60"/>
      </w:pPr>
      <w:r>
        <w:rPr>
          <w:sz w:val="22"/>
        </w:rPr>
        <w:t>XML parse errors (malformed XML, invalid encoding).</w:t>
      </w:r>
    </w:p>
    <w:p>
      <w:pPr>
        <w:pStyle w:val="ListBullet"/>
        <w:spacing w:after="60"/>
      </w:pPr>
      <w:r>
        <w:rPr>
          <w:sz w:val="22"/>
        </w:rPr>
        <w:t>Files exceeding the 50 MB size limit.</w:t>
      </w:r>
    </w:p>
    <w:p>
      <w:pPr>
        <w:pStyle w:val="ListBullet"/>
        <w:spacing w:after="60"/>
      </w:pPr>
      <w:r>
        <w:rPr>
          <w:sz w:val="22"/>
        </w:rPr>
        <w:t>Files with an extension not in the allowlist.</w:t>
      </w:r>
    </w:p>
    <w:p>
      <w:pPr>
        <w:pStyle w:val="ListBullet"/>
        <w:spacing w:after="60"/>
      </w:pPr>
      <w:r>
        <w:rPr>
          <w:sz w:val="22"/>
        </w:rPr>
        <w:t>Files with restricted read permissions.</w:t>
      </w:r>
    </w:p>
    <w:p>
      <w:pPr>
        <w:pStyle w:val="Heading2"/>
      </w:pPr>
      <w:r>
        <w:t>6.3  Warnings</w:t>
      </w:r>
    </w:p>
    <w:p>
      <w:pPr>
        <w:spacing w:after="120" w:before="0"/>
      </w:pPr>
      <w:r>
        <w:rPr>
          <w:b w:val="0"/>
          <w:i w:val="0"/>
          <w:sz w:val="22"/>
        </w:rPr>
        <w:t>If parsing completes but no records are extracted (e.g. the XML uses non-standard element names), a [WARNING] message is printed to stderr and the process exits with code 0. No Excel file is written in this case.</w:t>
      </w:r>
    </w:p>
    <w:p>
      <w:r>
        <w:br w:type="page"/>
      </w:r>
    </w:p>
    <w:p>
      <w:pPr>
        <w:pStyle w:val="Heading1"/>
      </w:pPr>
      <w:r>
        <w:t>7  Key Design Decisions</w:t>
      </w:r>
    </w:p>
    <w:p>
      <w:pPr>
        <w:spacing w:after="40"/>
      </w:pPr>
      <w:r>
        <w:rPr>
          <w:b/>
          <w:color w:val="1F4E79"/>
          <w:sz w:val="22"/>
        </w:rPr>
        <w:t>Single-file module</w:t>
      </w:r>
    </w:p>
    <w:p>
      <w:pPr>
        <w:spacing w:after="200" w:before="0"/>
      </w:pPr>
      <w:r>
        <w:rPr>
          <w:b w:val="0"/>
          <w:i w:val="0"/>
          <w:sz w:val="22"/>
        </w:rPr>
        <w:t>All code lives in scade_parser.py to simplify deployment — no package structure, no __init__.py, no relative imports. This is appropriate for a utility script that will be shared and run directly. The trade-off is reduced modularity, which is acceptable given the bounded scope.</w:t>
      </w:r>
    </w:p>
    <w:p>
      <w:pPr>
        <w:spacing w:after="40"/>
      </w:pPr>
      <w:r>
        <w:rPr>
          <w:b/>
          <w:color w:val="1F4E79"/>
          <w:sz w:val="22"/>
        </w:rPr>
        <w:t>defusedxml with stdlib fallback</w:t>
      </w:r>
    </w:p>
    <w:p>
      <w:pPr>
        <w:spacing w:after="200" w:before="0"/>
      </w:pPr>
      <w:r>
        <w:rPr>
          <w:b w:val="0"/>
          <w:i w:val="0"/>
          <w:sz w:val="22"/>
        </w:rPr>
        <w:t>defusedxml is the recommended choice for XXE protection. However, requiring it as a hard dependency would prevent use in locked-down environments. The fallback disables the most common attack vector (external entity resolution) using stdlib mechanisms; it also rejects DOCTYPE declarations to block billion-laughs attacks. A warning is printed when defusedxml is absent.</w:t>
      </w:r>
    </w:p>
    <w:p>
      <w:pPr>
        <w:spacing w:after="40"/>
      </w:pPr>
      <w:r>
        <w:rPr>
          <w:b/>
          <w:color w:val="1F4E79"/>
          <w:sz w:val="22"/>
        </w:rPr>
        <w:t>Plain dict records (not dataclasses)</w:t>
      </w:r>
    </w:p>
    <w:p>
      <w:pPr>
        <w:spacing w:after="200" w:before="0"/>
      </w:pPr>
      <w:r>
        <w:rPr>
          <w:b w:val="0"/>
          <w:i w:val="0"/>
          <w:sz w:val="22"/>
        </w:rPr>
        <w:t>Records are Python dicts rather than dataclasses or named tuples. This keeps the code simpler, avoids class-per-schema boilerplate, and makes it straightforward to add new fields without changing a class definition. The downside is lack of compile-time type safety, which is acceptable for a parsing utility.</w:t>
      </w:r>
    </w:p>
    <w:p>
      <w:pPr>
        <w:spacing w:after="40"/>
      </w:pPr>
      <w:r>
        <w:rPr>
          <w:b/>
          <w:color w:val="1F4E79"/>
          <w:sz w:val="22"/>
        </w:rPr>
        <w:t>Recursive tree walk with context threading</w:t>
      </w:r>
    </w:p>
    <w:p>
      <w:pPr>
        <w:spacing w:after="200" w:before="0"/>
      </w:pPr>
      <w:r>
        <w:rPr>
          <w:b w:val="0"/>
          <w:i w:val="0"/>
          <w:sz w:val="22"/>
        </w:rPr>
        <w:t>The _walk() method threads operator and package context variables through recursive calls rather than maintaining a stack. This keeps the code straightforward for moderately nested SCADE models. Deeply nested Package hierarchies are supported because the package path is built incrementally as the walk descends.</w:t>
      </w:r>
    </w:p>
    <w:p>
      <w:pPr>
        <w:spacing w:after="40"/>
      </w:pPr>
      <w:r>
        <w:rPr>
          <w:b/>
          <w:color w:val="1F4E79"/>
          <w:sz w:val="22"/>
        </w:rPr>
        <w:t>openpyxl for Excel output</w:t>
      </w:r>
    </w:p>
    <w:p>
      <w:pPr>
        <w:spacing w:after="200" w:before="0"/>
      </w:pPr>
      <w:r>
        <w:rPr>
          <w:b w:val="0"/>
          <w:i w:val="0"/>
          <w:sz w:val="22"/>
        </w:rPr>
        <w:t>openpyxl is the de-facto standard for .xlsx generation in Python, is actively maintained, and produces files compatible with Excel 2016+. Alternative libraries (xlsxwriter, xlwt) were considered; xlsxwriter produces slightly smaller files but does not support reading existing workbooks — a potential future requirement. openpyxl was chosen for versatility.</w:t>
      </w:r>
    </w:p>
    <w:p>
      <w:pPr>
        <w:spacing w:after="40"/>
      </w:pPr>
      <w:r>
        <w:rPr>
          <w:b/>
          <w:color w:val="1F4E79"/>
          <w:sz w:val="22"/>
        </w:rPr>
        <w:t>Multi-attribute fallback in _attr()</w:t>
      </w:r>
    </w:p>
    <w:p>
      <w:pPr>
        <w:spacing w:after="200" w:before="0"/>
      </w:pPr>
      <w:r>
        <w:rPr>
          <w:b w:val="0"/>
          <w:i w:val="0"/>
          <w:sz w:val="22"/>
        </w:rPr>
        <w:t>SCADE XML attribute naming is not perfectly consistent across model versions (e.g. TypeRef vs typeRef vs Type). The _attr() helper accepts a list of candidate attribute names and returns the first match. This makes the parser resilient to minor schema variations without requiring version detection logic.</w:t>
      </w:r>
    </w:p>
    <w:p>
      <w:pPr>
        <w:spacing w:after="40"/>
      </w:pPr>
      <w:r>
        <w:rPr>
          <w:b/>
          <w:color w:val="1F4E79"/>
          <w:sz w:val="22"/>
        </w:rPr>
        <w:t>Column width cap at 55 characters</w:t>
      </w:r>
    </w:p>
    <w:p>
      <w:pPr>
        <w:spacing w:after="200" w:before="0"/>
      </w:pPr>
      <w:r>
        <w:rPr>
          <w:b w:val="0"/>
          <w:i w:val="0"/>
          <w:sz w:val="22"/>
        </w:rPr>
        <w:t>Auto-sizing columns to their content maximum could produce very wide columns for long comment strings. A cap of 55 characters keeps the workbook readable without requiring manual adjustment in Excel.</w:t>
      </w:r>
    </w:p>
    <w:p>
      <w:r>
        <w:br w:type="page"/>
      </w:r>
    </w:p>
    <w:p>
      <w:pPr>
        <w:pStyle w:val="Heading1"/>
      </w:pPr>
      <w:r>
        <w:t>8  Supported SCADE XML Patterns</w:t>
      </w:r>
    </w:p>
    <w:p>
      <w:pPr>
        <w:spacing w:after="120" w:before="0"/>
      </w:pPr>
      <w:r>
        <w:rPr>
          <w:b w:val="0"/>
          <w:i w:val="0"/>
          <w:sz w:val="22"/>
        </w:rPr>
        <w:t>The parser recognises three syntactic patterns for declaring input and output signals in SCADE XML, as well as two patterns for calibration parameters.</w:t>
      </w:r>
    </w:p>
    <w:p>
      <w:pPr>
        <w:pStyle w:val="Heading2"/>
      </w:pPr>
      <w:r>
        <w:t>8.1  Pattern A — Flat Attribute (Inline Signal)</w:t>
      </w:r>
    </w:p>
    <w:p>
      <w:pPr>
        <w:spacing w:after="120" w:before="0"/>
      </w:pPr>
      <w:r>
        <w:rPr>
          <w:b w:val="0"/>
          <w:i w:val="0"/>
          <w:sz w:val="22"/>
        </w:rPr>
        <w:t>Used by SCADE Suite when signals are declared directly on the &lt;Input&gt; or &lt;Output&gt; element:</w:t>
      </w:r>
    </w:p>
    <w:p>
      <w:pPr>
        <w:shd w:val="clear" w:fill="F2F2F2"/>
        <w:spacing w:after="0" w:before="0"/>
        <w:ind w:left="283"/>
      </w:pPr>
      <w:r>
        <w:rPr>
          <w:rFonts w:ascii="Courier New" w:hAnsi="Courier New"/>
          <w:color w:val="404040"/>
          <w:sz w:val="18"/>
        </w:rPr>
        <w:t>&lt;Input  Name="BrakePedalPos" TypeRef="float32" Comment="Pedal position 0-100%"/&gt;</w:t>
      </w:r>
    </w:p>
    <w:p>
      <w:pPr>
        <w:shd w:val="clear" w:fill="F2F2F2"/>
        <w:spacing w:after="0" w:before="0"/>
        <w:ind w:left="283"/>
      </w:pPr>
      <w:r>
        <w:rPr>
          <w:rFonts w:ascii="Courier New" w:hAnsi="Courier New"/>
          <w:color w:val="404040"/>
          <w:sz w:val="18"/>
        </w:rPr>
        <w:t>&lt;Output Name="BrakePressure" TypeRef="float32"/&gt;</w:t>
      </w:r>
    </w:p>
    <w:p/>
    <w:p>
      <w:pPr>
        <w:pStyle w:val="Heading2"/>
      </w:pPr>
      <w:r>
        <w:t>8.2  Pattern B — Variable Children</w:t>
      </w:r>
    </w:p>
    <w:p>
      <w:pPr>
        <w:spacing w:after="120" w:before="0"/>
      </w:pPr>
      <w:r>
        <w:rPr>
          <w:b w:val="0"/>
          <w:i w:val="0"/>
          <w:sz w:val="22"/>
        </w:rPr>
        <w:t>Used when the interface block groups signals under &lt;Input&gt; or &lt;Output&gt; parent elements:</w:t>
      </w:r>
    </w:p>
    <w:p>
      <w:pPr>
        <w:shd w:val="clear" w:fill="F2F2F2"/>
        <w:spacing w:after="0" w:before="0"/>
        <w:ind w:left="283"/>
      </w:pPr>
      <w:r>
        <w:rPr>
          <w:rFonts w:ascii="Courier New" w:hAnsi="Courier New"/>
          <w:color w:val="404040"/>
          <w:sz w:val="18"/>
        </w:rPr>
        <w:t>&lt;Input&gt;</w:t>
      </w:r>
    </w:p>
    <w:p>
      <w:pPr>
        <w:shd w:val="clear" w:fill="F2F2F2"/>
        <w:spacing w:after="0" w:before="0"/>
        <w:ind w:left="283"/>
      </w:pPr>
      <w:r>
        <w:rPr>
          <w:rFonts w:ascii="Courier New" w:hAnsi="Courier New"/>
          <w:color w:val="404040"/>
          <w:sz w:val="18"/>
        </w:rPr>
        <w:t xml:space="preserve">  &lt;Variable Name="AccelPedalPos"   TypeRef="float32"/&gt;</w:t>
      </w:r>
    </w:p>
    <w:p>
      <w:pPr>
        <w:shd w:val="clear" w:fill="F2F2F2"/>
        <w:spacing w:after="0" w:before="0"/>
        <w:ind w:left="283"/>
      </w:pPr>
      <w:r>
        <w:rPr>
          <w:rFonts w:ascii="Courier New" w:hAnsi="Courier New"/>
          <w:color w:val="404040"/>
          <w:sz w:val="18"/>
        </w:rPr>
        <w:t xml:space="preserve">  &lt;Variable Name="EngineSpeed_rpm" TypeRef="int32"/&gt;</w:t>
      </w:r>
    </w:p>
    <w:p>
      <w:pPr>
        <w:shd w:val="clear" w:fill="F2F2F2"/>
        <w:spacing w:after="0" w:before="0"/>
        <w:ind w:left="283"/>
      </w:pPr>
      <w:r>
        <w:rPr>
          <w:rFonts w:ascii="Courier New" w:hAnsi="Courier New"/>
          <w:color w:val="404040"/>
          <w:sz w:val="18"/>
        </w:rPr>
        <w:t>&lt;/Input&gt;</w:t>
      </w:r>
    </w:p>
    <w:p/>
    <w:p>
      <w:pPr>
        <w:pStyle w:val="Heading2"/>
      </w:pPr>
      <w:r>
        <w:t>8.3  Pattern C — Direction Attribute</w:t>
      </w:r>
    </w:p>
    <w:p>
      <w:pPr>
        <w:spacing w:after="120" w:before="0"/>
      </w:pPr>
      <w:r>
        <w:rPr>
          <w:b w:val="0"/>
          <w:i w:val="0"/>
          <w:sz w:val="22"/>
        </w:rPr>
        <w:t>Used in some SCADE versions where direction is an attribute of the &lt;Variable&gt; element:</w:t>
      </w:r>
    </w:p>
    <w:p>
      <w:pPr>
        <w:shd w:val="clear" w:fill="F2F2F2"/>
        <w:spacing w:after="0" w:before="0"/>
        <w:ind w:left="283"/>
      </w:pPr>
      <w:r>
        <w:rPr>
          <w:rFonts w:ascii="Courier New" w:hAnsi="Courier New"/>
          <w:color w:val="404040"/>
          <w:sz w:val="18"/>
        </w:rPr>
        <w:t>&lt;Variable Name="ThrottleCmd" TypeRef="float32" Direction="out"/&gt;</w:t>
      </w:r>
    </w:p>
    <w:p/>
    <w:p>
      <w:pPr>
        <w:pStyle w:val="Heading2"/>
      </w:pPr>
      <w:r>
        <w:t>8.4  Calibration: Sensor</w:t>
      </w:r>
    </w:p>
    <w:p>
      <w:pPr>
        <w:spacing w:after="120" w:before="0"/>
      </w:pPr>
      <w:r>
        <w:rPr>
          <w:b w:val="0"/>
          <w:i w:val="0"/>
          <w:sz w:val="22"/>
        </w:rPr>
        <w:t>Sensor elements represent calibration parameters adjustable at run time:</w:t>
      </w:r>
    </w:p>
    <w:p>
      <w:pPr>
        <w:shd w:val="clear" w:fill="F2F2F2"/>
        <w:spacing w:after="0" w:before="0"/>
        <w:ind w:left="283"/>
      </w:pPr>
      <w:r>
        <w:rPr>
          <w:rFonts w:ascii="Courier New" w:hAnsi="Courier New"/>
          <w:color w:val="404040"/>
          <w:sz w:val="18"/>
        </w:rPr>
        <w:t>&lt;Sensor Name="CAL_MaxSpeed" TypeRef="float32"&gt;</w:t>
      </w:r>
    </w:p>
    <w:p>
      <w:pPr>
        <w:shd w:val="clear" w:fill="F2F2F2"/>
        <w:spacing w:after="0" w:before="0"/>
        <w:ind w:left="283"/>
      </w:pPr>
      <w:r>
        <w:rPr>
          <w:rFonts w:ascii="Courier New" w:hAnsi="Courier New"/>
          <w:color w:val="404040"/>
          <w:sz w:val="18"/>
        </w:rPr>
        <w:t xml:space="preserve">  &lt;Default&gt;120.0&lt;/Default&gt;</w:t>
      </w:r>
    </w:p>
    <w:p>
      <w:pPr>
        <w:shd w:val="clear" w:fill="F2F2F2"/>
        <w:spacing w:after="0" w:before="0"/>
        <w:ind w:left="283"/>
      </w:pPr>
      <w:r>
        <w:rPr>
          <w:rFonts w:ascii="Courier New" w:hAnsi="Courier New"/>
          <w:color w:val="404040"/>
          <w:sz w:val="18"/>
        </w:rPr>
        <w:t>&lt;/Sensor&gt;</w:t>
      </w:r>
    </w:p>
    <w:p/>
    <w:p>
      <w:pPr>
        <w:pStyle w:val="Heading2"/>
      </w:pPr>
      <w:r>
        <w:t>8.5  Calibration: Const / Constant</w:t>
      </w:r>
    </w:p>
    <w:p>
      <w:pPr>
        <w:spacing w:after="120" w:before="0"/>
      </w:pPr>
      <w:r>
        <w:rPr>
          <w:b w:val="0"/>
          <w:i w:val="0"/>
          <w:sz w:val="22"/>
        </w:rPr>
        <w:t>Constant elements represent compile-time-fixed calibration values:</w:t>
      </w:r>
    </w:p>
    <w:p>
      <w:pPr>
        <w:shd w:val="clear" w:fill="F2F2F2"/>
        <w:spacing w:after="0" w:before="0"/>
        <w:ind w:left="283"/>
      </w:pPr>
      <w:r>
        <w:rPr>
          <w:rFonts w:ascii="Courier New" w:hAnsi="Courier New"/>
          <w:color w:val="404040"/>
          <w:sz w:val="18"/>
        </w:rPr>
        <w:t>&lt;Const Name="K_GAIN" TypeRef="float32" Value="2.5"/&gt;</w:t>
      </w:r>
    </w:p>
    <w:p>
      <w:pPr>
        <w:shd w:val="clear" w:fill="F2F2F2"/>
        <w:spacing w:after="0" w:before="0"/>
        <w:ind w:left="283"/>
      </w:pPr>
      <w:r>
        <w:rPr>
          <w:rFonts w:ascii="Courier New" w:hAnsi="Courier New"/>
          <w:color w:val="404040"/>
          <w:sz w:val="18"/>
        </w:rPr>
        <w:t>&lt;Constant Name="K_PI"  TypeRef="float64"&gt;</w:t>
      </w:r>
    </w:p>
    <w:p>
      <w:pPr>
        <w:shd w:val="clear" w:fill="F2F2F2"/>
        <w:spacing w:after="0" w:before="0"/>
        <w:ind w:left="283"/>
      </w:pPr>
      <w:r>
        <w:rPr>
          <w:rFonts w:ascii="Courier New" w:hAnsi="Courier New"/>
          <w:color w:val="404040"/>
          <w:sz w:val="18"/>
        </w:rPr>
        <w:t xml:space="preserve">  &lt;Value&gt;3.14159265&lt;/Value&gt;</w:t>
      </w:r>
    </w:p>
    <w:p>
      <w:pPr>
        <w:shd w:val="clear" w:fill="F2F2F2"/>
        <w:spacing w:after="0" w:before="0"/>
        <w:ind w:left="283"/>
      </w:pPr>
      <w:r>
        <w:rPr>
          <w:rFonts w:ascii="Courier New" w:hAnsi="Courier New"/>
          <w:color w:val="404040"/>
          <w:sz w:val="18"/>
        </w:rPr>
        <w:t>&lt;/Constant&gt;</w:t>
      </w:r>
    </w:p>
    <w:p/>
    <w:p>
      <w:r>
        <w:br w:type="page"/>
      </w:r>
    </w:p>
    <w:p>
      <w:pPr>
        <w:pStyle w:val="Heading1"/>
      </w:pPr>
      <w:r>
        <w:t>9  Revision History</w:t>
      </w:r>
    </w:p>
    <w:tbl>
      <w:tblPr>
        <w:tblStyle w:val="TableGrid"/>
        <w:tblW w:type="auto" w:w="0"/>
        <w:tblLook w:firstColumn="1" w:firstRow="1" w:lastColumn="0" w:lastRow="0" w:noHBand="0" w:noVBand="1" w:val="04A0"/>
      </w:tblPr>
      <w:tblGrid>
        <w:gridCol w:w="2196"/>
        <w:gridCol w:w="2196"/>
        <w:gridCol w:w="2196"/>
        <w:gridCol w:w="2196"/>
      </w:tblGrid>
      <w:tr>
        <w:tc>
          <w:tcPr>
            <w:tcW w:type="dxa" w:w="113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Version</w:t>
            </w:r>
          </w:p>
        </w:tc>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Date</w:t>
            </w:r>
          </w:p>
        </w:tc>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Author</w:t>
            </w:r>
          </w:p>
        </w:tc>
        <w:tc>
          <w:tcPr>
            <w:tcW w:type="dxa" w:w="3969"/>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Summary of Changes</w:t>
            </w:r>
          </w:p>
        </w:tc>
      </w:tr>
      <w:tr>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1.0</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May 2026</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Engineering Team</w:t>
            </w:r>
          </w:p>
        </w:tc>
        <w:tc>
          <w:tcPr>
            <w:tcW w:type="dxa" w:w="396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Initial release.</w:t>
            </w:r>
          </w:p>
        </w:tc>
      </w:tr>
    </w:tbl>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SCADE Model Parser  |  Design Document  |  Page </w:t>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