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Times New Roman" w:cs="Times New Roman" w:eastAsia="Times New Roman" w:hAnsi="Times New Roman"/>
          <w:b/>
          <w:bCs/>
          <w:sz w:val="24"/>
          <w:szCs w:val="24"/>
        </w:rPr>
        <w:t xml:space="preserve">Name: Pavan Gavit</w:t>
      </w:r>
    </w:p>
    <w:p>
      <w:pPr>
        <w:spacing w:before="0" w:after="60"/>
      </w:pPr>
      <w:r>
        <w:rPr>
          <w:rFonts w:ascii="Times New Roman" w:cs="Times New Roman" w:eastAsia="Times New Roman" w:hAnsi="Times New Roman"/>
          <w:b/>
          <w:bCs/>
          <w:sz w:val="24"/>
          <w:szCs w:val="24"/>
        </w:rPr>
        <w:t xml:space="preserve">PRN No: 22310102</w:t>
      </w:r>
    </w:p>
    <w:p>
      <w:pPr>
        <w:spacing w:before="0" w:after="60"/>
      </w:pPr>
      <w:r>
        <w:rPr>
          <w:rFonts w:ascii="Times New Roman" w:cs="Times New Roman" w:eastAsia="Times New Roman" w:hAnsi="Times New Roman"/>
          <w:b/>
          <w:bCs/>
          <w:sz w:val="24"/>
          <w:szCs w:val="24"/>
        </w:rPr>
        <w:t xml:space="preserve">Roll No: 382005</w:t>
      </w:r>
    </w:p>
    <w:p>
      <w:pPr>
        <w:spacing w:before="0" w:after="200"/>
      </w:pPr>
      <w:r>
        <w:rPr>
          <w:rFonts w:ascii="Times New Roman" w:cs="Times New Roman" w:eastAsia="Times New Roman" w:hAnsi="Times New Roman"/>
          <w:b/>
          <w:bCs/>
          <w:sz w:val="24"/>
          <w:szCs w:val="24"/>
        </w:rPr>
        <w:t xml:space="preserve">Div: B</w:t>
      </w:r>
    </w:p>
    <w:p>
      <w:pPr>
        <w:spacing w:before="0" w:after="200"/>
      </w:pPr>
      <w:r>
        <w:rPr>
          <w:rFonts w:ascii="Times New Roman" w:cs="Times New Roman" w:eastAsia="Times New Roman" w:hAnsi="Times New Roman"/>
          <w:sz w:val="20"/>
          <w:szCs w:val="20"/>
        </w:rPr>
        <w:t xml:space="preserve">――――――――――――――――――――――――――――――――――――――――――――――――――――――――――――</w:t>
      </w:r>
    </w:p>
    <w:p>
      <w:pPr>
        <w:spacing w:before="0" w:after="240"/>
        <w:jc w:val="center"/>
      </w:pPr>
      <w:r>
        <w:rPr>
          <w:rFonts w:ascii="Times New Roman" w:cs="Times New Roman" w:eastAsia="Times New Roman" w:hAnsi="Times New Roman"/>
          <w:b/>
          <w:bCs/>
          <w:sz w:val="32"/>
          <w:szCs w:val="32"/>
        </w:rPr>
        <w:t xml:space="preserve">Generative AI - Assignment 2</w:t>
      </w:r>
    </w:p>
    <w:p>
      <w:pPr>
        <w:spacing w:before="60" w:after="60"/>
      </w:pPr>
      <w:r>
        <w:rPr>
          <w:rFonts w:ascii="Times New Roman" w:cs="Times New Roman" w:eastAsia="Times New Roman" w:hAnsi="Times New Roman"/>
          <w:b/>
          <w:bCs/>
          <w:sz w:val="24"/>
          <w:szCs w:val="24"/>
        </w:rPr>
        <w:t xml:space="preserve">Assignment No.: </w:t>
      </w:r>
      <w:r>
        <w:rPr>
          <w:rFonts w:ascii="Times New Roman" w:cs="Times New Roman" w:eastAsia="Times New Roman" w:hAnsi="Times New Roman"/>
          <w:sz w:val="24"/>
          <w:szCs w:val="24"/>
        </w:rPr>
        <w:t xml:space="preserve">2</w:t>
      </w:r>
    </w:p>
    <w:p>
      <w:pPr>
        <w:spacing w:before="60" w:after="6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Prompting Techniques in Generative AI</w:t>
      </w:r>
    </w:p>
    <w:p>
      <w:pPr>
        <w:spacing w:before="60" w:after="6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Generative AI</w:t>
      </w:r>
    </w:p>
    <w:p>
      <w:pPr>
        <w:spacing w:before="240" w:after="120"/>
      </w:pPr>
      <w:r>
        <w:rPr>
          <w:rFonts w:ascii="Times New Roman" w:cs="Times New Roman" w:eastAsia="Times New Roman" w:hAnsi="Times New Roman"/>
          <w:b/>
          <w:bCs/>
          <w:sz w:val="28"/>
          <w:szCs w:val="28"/>
        </w:rPr>
        <w:t xml:space="preserve">1. Objective</w:t>
      </w:r>
    </w:p>
    <w:p>
      <w:pPr>
        <w:spacing w:before="80" w:after="80"/>
      </w:pPr>
      <w:r>
        <w:rPr>
          <w:rFonts w:ascii="Times New Roman" w:cs="Times New Roman" w:eastAsia="Times New Roman" w:hAnsi="Times New Roman"/>
          <w:sz w:val="24"/>
          <w:szCs w:val="24"/>
        </w:rPr>
        <w:t xml:space="preserve">The objective of this assignment is to explore and demonstrate various prompting techniques used with large language models (LLMs). Students will implement and compare Zero-Shot Prompting, Few-Shot Prompting, Chain of Thought (CoT) Prompting, Interview-Style Prompting, and Tree of Thought (ToT) Prompting.</w:t>
      </w:r>
    </w:p>
    <w:p>
      <w:pPr>
        <w:spacing w:before="240" w:after="120"/>
      </w:pPr>
      <w:r>
        <w:rPr>
          <w:rFonts w:ascii="Times New Roman" w:cs="Times New Roman" w:eastAsia="Times New Roman" w:hAnsi="Times New Roman"/>
          <w:b/>
          <w:bCs/>
          <w:sz w:val="28"/>
          <w:szCs w:val="28"/>
        </w:rPr>
        <w:t xml:space="preserve">2. Theory</w:t>
      </w:r>
    </w:p>
    <w:p>
      <w:pPr>
        <w:spacing w:before="180" w:after="80"/>
      </w:pPr>
      <w:r>
        <w:rPr>
          <w:rFonts w:ascii="Times New Roman" w:cs="Times New Roman" w:eastAsia="Times New Roman" w:hAnsi="Times New Roman"/>
          <w:b/>
          <w:bCs/>
          <w:sz w:val="26"/>
          <w:szCs w:val="26"/>
        </w:rPr>
        <w:t xml:space="preserve">2.1 Introduction to Prompting</w:t>
      </w:r>
    </w:p>
    <w:p>
      <w:pPr>
        <w:spacing w:before="80" w:after="80"/>
      </w:pPr>
      <w:r>
        <w:rPr>
          <w:rFonts w:ascii="Times New Roman" w:cs="Times New Roman" w:eastAsia="Times New Roman" w:hAnsi="Times New Roman"/>
          <w:sz w:val="24"/>
          <w:szCs w:val="24"/>
        </w:rPr>
        <w:t xml:space="preserve">Prompting is the art of crafting input instructions to guide a language model toward producing the desired output. The quality and structure of a prompt significantly affects the quality of the model's response. As LLMs have grown more capable, prompt engineering has emerged as a critical skill for effectively utilizing these models.</w:t>
      </w:r>
    </w:p>
    <w:p>
      <w:pPr>
        <w:spacing w:before="180" w:after="80"/>
      </w:pPr>
      <w:r>
        <w:rPr>
          <w:rFonts w:ascii="Times New Roman" w:cs="Times New Roman" w:eastAsia="Times New Roman" w:hAnsi="Times New Roman"/>
          <w:b/>
          <w:bCs/>
          <w:sz w:val="26"/>
          <w:szCs w:val="26"/>
        </w:rPr>
        <w:t xml:space="preserve">2.2 Zero-Shot Prompting</w:t>
      </w:r>
    </w:p>
    <w:p>
      <w:pPr>
        <w:spacing w:before="80" w:after="80"/>
      </w:pPr>
      <w:r>
        <w:rPr>
          <w:rFonts w:ascii="Times New Roman" w:cs="Times New Roman" w:eastAsia="Times New Roman" w:hAnsi="Times New Roman"/>
          <w:sz w:val="24"/>
          <w:szCs w:val="24"/>
        </w:rPr>
        <w:t xml:space="preserve">Zero-shot prompting involves asking a model to perform a task without providing any examples. The model relies entirely on its pre-trained knowledge to understand and execute the task. This approach is useful when labeled examples are unavailable or when testing the model's generalization capability.</w:t>
      </w:r>
    </w:p>
    <w:p>
      <w:pPr>
        <w:spacing w:before="80" w:after="80"/>
      </w:pPr>
      <w:r>
        <w:rPr>
          <w:rFonts w:ascii="Times New Roman" w:cs="Times New Roman" w:eastAsia="Times New Roman" w:hAnsi="Times New Roman"/>
          <w:sz w:val="24"/>
          <w:szCs w:val="24"/>
        </w:rPr>
        <w:t xml:space="preserve">Example: Directly asking the model to classify a sentiment, translate text, or answer a question without any demonstrations.</w:t>
      </w:r>
    </w:p>
    <w:p>
      <w:pPr>
        <w:spacing w:before="180" w:after="80"/>
      </w:pPr>
      <w:r>
        <w:rPr>
          <w:rFonts w:ascii="Times New Roman" w:cs="Times New Roman" w:eastAsia="Times New Roman" w:hAnsi="Times New Roman"/>
          <w:b/>
          <w:bCs/>
          <w:sz w:val="26"/>
          <w:szCs w:val="26"/>
        </w:rPr>
        <w:t xml:space="preserve">2.3 Few-Shot Prompting</w:t>
      </w:r>
    </w:p>
    <w:p>
      <w:pPr>
        <w:spacing w:before="80" w:after="80"/>
      </w:pPr>
      <w:r>
        <w:rPr>
          <w:rFonts w:ascii="Times New Roman" w:cs="Times New Roman" w:eastAsia="Times New Roman" w:hAnsi="Times New Roman"/>
          <w:sz w:val="24"/>
          <w:szCs w:val="24"/>
        </w:rPr>
        <w:t xml:space="preserve">Few-shot prompting provides the model with a small number of input-output examples (typically 2-10) before the actual query. These examples act as in-context demonstrations that help the model understand the expected format and style of response. Few-shot prompting generally improves performance on tasks compared to zero-shot approaches.</w:t>
      </w:r>
    </w:p>
    <w:p>
      <w:pPr>
        <w:spacing w:before="180" w:after="80"/>
      </w:pPr>
      <w:r>
        <w:rPr>
          <w:rFonts w:ascii="Times New Roman" w:cs="Times New Roman" w:eastAsia="Times New Roman" w:hAnsi="Times New Roman"/>
          <w:b/>
          <w:bCs/>
          <w:sz w:val="26"/>
          <w:szCs w:val="26"/>
        </w:rPr>
        <w:t xml:space="preserve">2.4 Chain of Thought (CoT) Prompting</w:t>
      </w:r>
    </w:p>
    <w:p>
      <w:pPr>
        <w:spacing w:before="80" w:after="80"/>
      </w:pPr>
      <w:r>
        <w:rPr>
          <w:rFonts w:ascii="Times New Roman" w:cs="Times New Roman" w:eastAsia="Times New Roman" w:hAnsi="Times New Roman"/>
          <w:sz w:val="24"/>
          <w:szCs w:val="24"/>
        </w:rPr>
        <w:t xml:space="preserve">Chain of Thought prompting encourages the model to generate intermediate reasoning steps before arriving at the final answer. By breaking down complex problems into a series of logical steps, CoT significantly improves performance on reasoning-intensive tasks such as arithmetic, commonsense reasoning, and multi-step problem solving.</w:t>
      </w:r>
    </w:p>
    <w:p>
      <w:pPr>
        <w:spacing w:before="80" w:after="80"/>
      </w:pPr>
      <w:r>
        <w:rPr>
          <w:rFonts w:ascii="Times New Roman" w:cs="Times New Roman" w:eastAsia="Times New Roman" w:hAnsi="Times New Roman"/>
          <w:sz w:val="24"/>
          <w:szCs w:val="24"/>
        </w:rPr>
        <w:t xml:space="preserve">CoT can be applied in zero-shot fashion (e.g., appending 'Let's think step by step') or with few-shot examples that demonstrate the reasoning chain.</w:t>
      </w:r>
    </w:p>
    <w:p>
      <w:pPr>
        <w:spacing w:before="180" w:after="80"/>
      </w:pPr>
      <w:r>
        <w:rPr>
          <w:rFonts w:ascii="Times New Roman" w:cs="Times New Roman" w:eastAsia="Times New Roman" w:hAnsi="Times New Roman"/>
          <w:b/>
          <w:bCs/>
          <w:sz w:val="26"/>
          <w:szCs w:val="26"/>
        </w:rPr>
        <w:t xml:space="preserve">2.5 Interview-Style Prompting</w:t>
      </w:r>
    </w:p>
    <w:p>
      <w:pPr>
        <w:spacing w:before="80" w:after="80"/>
      </w:pPr>
      <w:r>
        <w:rPr>
          <w:rFonts w:ascii="Times New Roman" w:cs="Times New Roman" w:eastAsia="Times New Roman" w:hAnsi="Times New Roman"/>
          <w:sz w:val="24"/>
          <w:szCs w:val="24"/>
        </w:rPr>
        <w:t xml:space="preserve">Interview-style prompting structures the interaction as a conversation or interview between the user and the model. The model is guided through a series of questions and answers, allowing for iterative refinement of responses. This technique is useful for gathering structured information or conducting simulated expert interviews.</w:t>
      </w:r>
    </w:p>
    <w:p>
      <w:pPr>
        <w:spacing w:before="180" w:after="80"/>
      </w:pPr>
      <w:r>
        <w:rPr>
          <w:rFonts w:ascii="Times New Roman" w:cs="Times New Roman" w:eastAsia="Times New Roman" w:hAnsi="Times New Roman"/>
          <w:b/>
          <w:bCs/>
          <w:sz w:val="26"/>
          <w:szCs w:val="26"/>
        </w:rPr>
        <w:t xml:space="preserve">2.6 Tree of Thought (ToT) Prompting</w:t>
      </w:r>
    </w:p>
    <w:p>
      <w:pPr>
        <w:spacing w:before="80" w:after="80"/>
      </w:pPr>
      <w:r>
        <w:rPr>
          <w:rFonts w:ascii="Times New Roman" w:cs="Times New Roman" w:eastAsia="Times New Roman" w:hAnsi="Times New Roman"/>
          <w:sz w:val="24"/>
          <w:szCs w:val="24"/>
        </w:rPr>
        <w:t xml:space="preserve">Tree of Thought prompting extends Chain of Thought by exploring multiple reasoning paths simultaneously. Instead of generating a single chain of reasoning, the model generates several candidate thoughts at each step and evaluates which paths are most promising. This tree-search approach enables solving harder problems that require exploration and backtracking.</w:t>
      </w:r>
    </w:p>
    <w:p>
      <w:pPr>
        <w:spacing w:before="240" w:after="120"/>
      </w:pPr>
      <w:r>
        <w:rPr>
          <w:rFonts w:ascii="Times New Roman" w:cs="Times New Roman" w:eastAsia="Times New Roman" w:hAnsi="Times New Roman"/>
          <w:b/>
          <w:bCs/>
          <w:sz w:val="28"/>
          <w:szCs w:val="28"/>
        </w:rPr>
        <w:t xml:space="preserve">3. Implementation</w:t>
      </w:r>
    </w:p>
    <w:p>
      <w:pPr>
        <w:spacing w:before="80" w:after="80"/>
      </w:pPr>
      <w:r>
        <w:rPr>
          <w:rFonts w:ascii="Times New Roman" w:cs="Times New Roman" w:eastAsia="Times New Roman" w:hAnsi="Times New Roman"/>
          <w:sz w:val="24"/>
          <w:szCs w:val="24"/>
        </w:rPr>
        <w:t xml:space="preserve">Each prompting technique was implemented and tested using a large language model accessed via an API or local model. The following techniques were demonstrated:</w:t>
      </w:r>
    </w:p>
    <w:p>
      <w:pPr>
        <w:spacing w:before="40" w:after="40"/>
        <w:ind w:left="360"/>
      </w:pPr>
      <w:r>
        <w:rPr>
          <w:rFonts w:ascii="Times New Roman" w:cs="Times New Roman" w:eastAsia="Times New Roman" w:hAnsi="Times New Roman"/>
          <w:sz w:val="24"/>
          <w:szCs w:val="24"/>
        </w:rPr>
        <w:t xml:space="preserve">• Zero-Shot Prompting: Direct task instructions without examples.</w:t>
      </w:r>
    </w:p>
    <w:p>
      <w:pPr>
        <w:spacing w:before="40" w:after="40"/>
        <w:ind w:left="360"/>
      </w:pPr>
      <w:r>
        <w:rPr>
          <w:rFonts w:ascii="Times New Roman" w:cs="Times New Roman" w:eastAsia="Times New Roman" w:hAnsi="Times New Roman"/>
          <w:sz w:val="24"/>
          <w:szCs w:val="24"/>
        </w:rPr>
        <w:t xml:space="preserve">• Few-Shot Prompting: 2-5 examples prepended to the prompt.</w:t>
      </w:r>
    </w:p>
    <w:p>
      <w:pPr>
        <w:spacing w:before="40" w:after="40"/>
        <w:ind w:left="360"/>
      </w:pPr>
      <w:r>
        <w:rPr>
          <w:rFonts w:ascii="Times New Roman" w:cs="Times New Roman" w:eastAsia="Times New Roman" w:hAnsi="Times New Roman"/>
          <w:sz w:val="24"/>
          <w:szCs w:val="24"/>
        </w:rPr>
        <w:t xml:space="preserve">• Chain of Thought (CoT): Step-by-step reasoning elicitation.</w:t>
      </w:r>
    </w:p>
    <w:p>
      <w:pPr>
        <w:spacing w:before="40" w:after="40"/>
        <w:ind w:left="360"/>
      </w:pPr>
      <w:r>
        <w:rPr>
          <w:rFonts w:ascii="Times New Roman" w:cs="Times New Roman" w:eastAsia="Times New Roman" w:hAnsi="Times New Roman"/>
          <w:sz w:val="24"/>
          <w:szCs w:val="24"/>
        </w:rPr>
        <w:t xml:space="preserve">• Interview-Style Prompting: Multi-turn dialogue format.</w:t>
      </w:r>
    </w:p>
    <w:p>
      <w:pPr>
        <w:spacing w:before="40" w:after="40"/>
        <w:ind w:left="360"/>
      </w:pPr>
      <w:r>
        <w:rPr>
          <w:rFonts w:ascii="Times New Roman" w:cs="Times New Roman" w:eastAsia="Times New Roman" w:hAnsi="Times New Roman"/>
          <w:sz w:val="24"/>
          <w:szCs w:val="24"/>
        </w:rPr>
        <w:t xml:space="preserve">• Tree of Thought (ToT): Branching reasoning exploration.</w:t>
      </w:r>
    </w:p>
    <w:p>
      <w:pPr>
        <w:spacing w:before="240" w:after="120"/>
      </w:pPr>
      <w:r>
        <w:rPr>
          <w:rFonts w:ascii="Times New Roman" w:cs="Times New Roman" w:eastAsia="Times New Roman" w:hAnsi="Times New Roman"/>
          <w:b/>
          <w:bCs/>
          <w:sz w:val="28"/>
          <w:szCs w:val="28"/>
        </w:rPr>
        <w:t xml:space="preserve">4. Comparison of Techniques</w:t>
      </w:r>
    </w:p>
    <w:p>
      <w:pPr>
        <w:spacing w:before="80" w:after="80"/>
      </w:pPr>
      <w:r>
        <w:rPr>
          <w:rFonts w:ascii="Times New Roman" w:cs="Times New Roman" w:eastAsia="Times New Roman" w:hAnsi="Times New Roman"/>
          <w:sz w:val="24"/>
          <w:szCs w:val="24"/>
        </w:rPr>
        <w:t xml:space="preserve">Different prompting strategies are suited for different tasks. Zero-shot is simplest but may underperform on complex tasks. Few-shot improves task understanding through examples. CoT excels on reasoning tasks. Interview-style works well for structured data collection. ToT is best for problems requiring exploration of multiple solution paths.</w:t>
      </w:r>
    </w:p>
    <w:p>
      <w:pPr>
        <w:spacing w:before="240" w:after="120"/>
      </w:pPr>
      <w:r>
        <w:rPr>
          <w:rFonts w:ascii="Times New Roman" w:cs="Times New Roman" w:eastAsia="Times New Roman" w:hAnsi="Times New Roman"/>
          <w:b/>
          <w:bCs/>
          <w:sz w:val="28"/>
          <w:szCs w:val="28"/>
        </w:rPr>
        <w:t xml:space="preserve">5. Conclusion</w:t>
      </w:r>
    </w:p>
    <w:p>
      <w:pPr>
        <w:spacing w:before="80" w:after="80"/>
      </w:pPr>
      <w:r>
        <w:rPr>
          <w:rFonts w:ascii="Times New Roman" w:cs="Times New Roman" w:eastAsia="Times New Roman" w:hAnsi="Times New Roman"/>
          <w:sz w:val="24"/>
          <w:szCs w:val="24"/>
        </w:rPr>
        <w:t xml:space="preserve">This assignment provided a comprehensive understanding of prompting techniques in generative AI. By implementing and comparing these strategies, students learned how to effectively communicate task requirements to LLMs and how the choice of prompting strategy significantly impacts model performance. These skills are essential for building effective AI applications.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2026-03-24T04:52:25.420Z</dcterms:created>
  <dcterms:modified xsi:type="dcterms:W3CDTF">2026-03-24T04:52:25.420Z</dcterms:modified>
</cp:coreProperties>
</file>

<file path=docProps/custom.xml><?xml version="1.0" encoding="utf-8"?>
<Properties xmlns="http://schemas.openxmlformats.org/officeDocument/2006/custom-properties" xmlns:vt="http://schemas.openxmlformats.org/officeDocument/2006/docPropsVTypes"/>
</file>