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3AA2" w14:textId="77777777" w:rsidR="000A1B52" w:rsidRPr="000A1B52" w:rsidRDefault="000A1B52" w:rsidP="000A1B52">
      <w:pPr>
        <w:pStyle w:val="Heading1"/>
        <w:pageBreakBefore/>
        <w:jc w:val="center"/>
        <w:rPr>
          <w:color w:val="auto"/>
        </w:rPr>
      </w:pPr>
      <w:r w:rsidRPr="000A1B52">
        <w:rPr>
          <w:rFonts w:ascii="Arial" w:eastAsia="Arial" w:hAnsi="Arial" w:cs="Arial"/>
          <w:color w:val="auto"/>
        </w:rPr>
        <w:t>Experiment 3: Flowchart of the Network Switching Subsystem</w:t>
      </w:r>
    </w:p>
    <w:p w14:paraId="0BC62223" w14:textId="77777777" w:rsidR="000A1B52" w:rsidRPr="000A1B52" w:rsidRDefault="000A1B52" w:rsidP="000A1B52">
      <w:pPr>
        <w:pStyle w:val="Heading2"/>
        <w:rPr>
          <w:color w:val="auto"/>
        </w:rPr>
      </w:pPr>
      <w:r w:rsidRPr="000A1B52">
        <w:rPr>
          <w:rFonts w:ascii="Arial" w:eastAsia="Arial" w:hAnsi="Arial" w:cs="Arial"/>
          <w:color w:val="auto"/>
        </w:rPr>
        <w:t>Question</w:t>
      </w:r>
    </w:p>
    <w:p w14:paraId="4B183E8E" w14:textId="77777777" w:rsidR="000A1B52" w:rsidRPr="000A1B52" w:rsidRDefault="000A1B52" w:rsidP="000A1B52">
      <w:pPr>
        <w:keepLines/>
        <w:pBdr>
          <w:left w:val="single" w:sz="24" w:space="8" w:color="0D6EBF"/>
        </w:pBdr>
        <w:shd w:val="clear" w:color="auto" w:fill="E7F1FB"/>
        <w:spacing w:before="80" w:after="160" w:line="276" w:lineRule="auto"/>
        <w:ind w:left="160" w:right="80"/>
      </w:pPr>
      <w:r w:rsidRPr="000A1B52">
        <w:rPr>
          <w:b/>
          <w:bCs/>
        </w:rPr>
        <w:t xml:space="preserve">Q3.  </w:t>
      </w:r>
      <w:r w:rsidRPr="000A1B52">
        <w:t>Develop a flowchart in Figma depicting the operation of a Network Switching Subsystem in a mobile cellular system.</w:t>
      </w:r>
    </w:p>
    <w:p w14:paraId="7C249D02" w14:textId="77777777" w:rsidR="000A1B52" w:rsidRPr="000A1B52" w:rsidRDefault="000A1B52" w:rsidP="000A1B52">
      <w:pPr>
        <w:pStyle w:val="Heading2"/>
        <w:rPr>
          <w:color w:val="auto"/>
        </w:rPr>
      </w:pPr>
      <w:r w:rsidRPr="000A1B52">
        <w:rPr>
          <w:rFonts w:ascii="Arial" w:eastAsia="Arial" w:hAnsi="Arial" w:cs="Arial"/>
          <w:color w:val="auto"/>
        </w:rPr>
        <w:t>Aim</w:t>
      </w:r>
    </w:p>
    <w:p w14:paraId="23A8443F" w14:textId="77777777" w:rsidR="000A1B52" w:rsidRPr="000A1B52" w:rsidRDefault="000A1B52" w:rsidP="000A1B52">
      <w:pPr>
        <w:spacing w:after="100" w:line="276" w:lineRule="auto"/>
      </w:pPr>
      <w:r w:rsidRPr="000A1B52">
        <w:t>To draw a flowchart in Figma that shows how the NSS handles a mobile-originated call, from the call request to call release.</w:t>
      </w:r>
    </w:p>
    <w:p w14:paraId="5766A9C2" w14:textId="188B4B40" w:rsidR="000A1B52" w:rsidRPr="000A1B52" w:rsidRDefault="000A1B52" w:rsidP="000A1B52">
      <w:pPr>
        <w:pStyle w:val="Heading2"/>
        <w:rPr>
          <w:rFonts w:ascii="Arial" w:eastAsia="Arial" w:hAnsi="Arial" w:cs="Arial"/>
          <w:color w:val="auto"/>
        </w:rPr>
      </w:pPr>
      <w:r w:rsidRPr="000A1B52">
        <w:rPr>
          <w:rFonts w:ascii="Arial" w:eastAsia="Arial" w:hAnsi="Arial" w:cs="Arial"/>
          <w:color w:val="auto"/>
        </w:rPr>
        <w:t>Figma Design</w:t>
      </w:r>
    </w:p>
    <w:p w14:paraId="361BFC6B" w14:textId="77777777" w:rsidR="000A1B52" w:rsidRPr="000A1B52" w:rsidRDefault="000A1B52" w:rsidP="000A1B52">
      <w:pPr>
        <w:keepNext/>
        <w:spacing w:before="120" w:after="60"/>
        <w:jc w:val="center"/>
      </w:pPr>
      <w:r w:rsidRPr="000A1B52">
        <w:rPr>
          <w:noProof/>
        </w:rPr>
        <w:drawing>
          <wp:inline distT="0" distB="0" distL="0" distR="0" wp14:anchorId="47572DFC" wp14:editId="768BF569">
            <wp:extent cx="5731510" cy="5928360"/>
            <wp:effectExtent l="0" t="0" r="2540" b="0"/>
            <wp:docPr id="48377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4994" name=""/>
                    <pic:cNvPicPr/>
                  </pic:nvPicPr>
                  <pic:blipFill>
                    <a:blip r:embed="rId5"/>
                    <a:stretch>
                      <a:fillRect/>
                    </a:stretch>
                  </pic:blipFill>
                  <pic:spPr>
                    <a:xfrm>
                      <a:off x="0" y="0"/>
                      <a:ext cx="5731510" cy="5928360"/>
                    </a:xfrm>
                    <a:prstGeom prst="rect">
                      <a:avLst/>
                    </a:prstGeom>
                  </pic:spPr>
                </pic:pic>
              </a:graphicData>
            </a:graphic>
          </wp:inline>
        </w:drawing>
      </w:r>
    </w:p>
    <w:p w14:paraId="6AAF5349" w14:textId="77777777" w:rsidR="000A1B52" w:rsidRPr="000A1B52" w:rsidRDefault="000A1B52" w:rsidP="000A1B52">
      <w:pPr>
        <w:spacing w:after="160"/>
        <w:jc w:val="center"/>
      </w:pPr>
      <w:r w:rsidRPr="000A1B52">
        <w:rPr>
          <w:i/>
          <w:iCs/>
          <w:sz w:val="19"/>
          <w:szCs w:val="19"/>
        </w:rPr>
        <w:t>Figure 3: Flowchart of mobile-originated call handling in the NSS</w:t>
      </w:r>
    </w:p>
    <w:p w14:paraId="098523F1" w14:textId="3A74031F" w:rsidR="000A1B52" w:rsidRDefault="000A1B52" w:rsidP="000A1B52">
      <w:pPr>
        <w:pStyle w:val="Heading2"/>
        <w:rPr>
          <w:rFonts w:ascii="Arial" w:eastAsia="Arial" w:hAnsi="Arial" w:cs="Arial"/>
          <w:color w:val="auto"/>
        </w:rPr>
      </w:pPr>
      <w:r>
        <w:rPr>
          <w:rFonts w:ascii="Arial" w:eastAsia="Arial" w:hAnsi="Arial" w:cs="Arial"/>
          <w:color w:val="auto"/>
        </w:rPr>
        <w:lastRenderedPageBreak/>
        <w:t xml:space="preserve">Figma design link: </w:t>
      </w:r>
      <w:hyperlink r:id="rId6" w:history="1">
        <w:r w:rsidRPr="000A1B52">
          <w:rPr>
            <w:rStyle w:val="Hyperlink"/>
            <w:rFonts w:ascii="Arial" w:eastAsia="Arial" w:hAnsi="Arial" w:cs="Arial"/>
          </w:rPr>
          <w:t>https://www.figma.com/design/lcZRDFjUB5GaHvPtHh2vnm/Untitled?node-id=0-1&amp;m=dev&amp;t=jlQvp2A7eOQbcDSb-1</w:t>
        </w:r>
      </w:hyperlink>
    </w:p>
    <w:p w14:paraId="631AFD1F" w14:textId="6F0AB9C1" w:rsidR="000A1B52" w:rsidRDefault="000A1B52" w:rsidP="000A1B52">
      <w:pPr>
        <w:pStyle w:val="Heading2"/>
        <w:rPr>
          <w:rFonts w:ascii="Arial" w:eastAsia="Arial" w:hAnsi="Arial" w:cs="Arial"/>
          <w:color w:val="auto"/>
        </w:rPr>
      </w:pPr>
      <w:r w:rsidRPr="000A1B52">
        <w:rPr>
          <w:rFonts w:ascii="Arial" w:eastAsia="Arial" w:hAnsi="Arial" w:cs="Arial"/>
          <w:color w:val="auto"/>
        </w:rPr>
        <w:t>Theory</w:t>
      </w:r>
    </w:p>
    <w:p w14:paraId="5267B154" w14:textId="77777777" w:rsidR="000A1B52" w:rsidRPr="000A1B52" w:rsidRDefault="000A1B52" w:rsidP="000A1B52"/>
    <w:p w14:paraId="1D6D73CB" w14:textId="77777777" w:rsidR="000A1B52" w:rsidRPr="000A1B52" w:rsidRDefault="000A1B52" w:rsidP="000A1B52">
      <w:pPr>
        <w:spacing w:after="100" w:line="276" w:lineRule="auto"/>
      </w:pPr>
      <w:r w:rsidRPr="000A1B52">
        <w:t xml:space="preserve">The NSS contains the MSC, VLR, HLR, </w:t>
      </w:r>
      <w:proofErr w:type="spellStart"/>
      <w:r w:rsidRPr="000A1B52">
        <w:t>AuC</w:t>
      </w:r>
      <w:proofErr w:type="spellEnd"/>
      <w:r w:rsidRPr="000A1B52">
        <w:t>, EIR and, for external calls, the GMSC. It performs call switching, mobility management, subscriber authentication, equipment verification and call-record generation. Before a call is connected, the MSC checks the subscriber record, authenticates the SIM, verifies the handset, and then analyses the dialled number to decide how the call is routed.</w:t>
      </w:r>
    </w:p>
    <w:p w14:paraId="0AFFEAF2" w14:textId="77777777" w:rsidR="000A1B52" w:rsidRPr="000A1B52" w:rsidRDefault="000A1B52" w:rsidP="000A1B52">
      <w:pPr>
        <w:pStyle w:val="Heading2"/>
        <w:rPr>
          <w:color w:val="auto"/>
        </w:rPr>
      </w:pPr>
      <w:r w:rsidRPr="000A1B52">
        <w:rPr>
          <w:rFonts w:ascii="Arial" w:eastAsia="Arial" w:hAnsi="Arial" w:cs="Arial"/>
          <w:color w:val="auto"/>
        </w:rPr>
        <w:t>Procedure</w:t>
      </w:r>
    </w:p>
    <w:p w14:paraId="16E5023C" w14:textId="77777777" w:rsidR="000A1B52" w:rsidRPr="000A1B52" w:rsidRDefault="000A1B52" w:rsidP="000A1B52">
      <w:pPr>
        <w:pStyle w:val="ListParagraph"/>
        <w:numPr>
          <w:ilvl w:val="0"/>
          <w:numId w:val="1"/>
        </w:numPr>
        <w:spacing w:after="70" w:line="276" w:lineRule="auto"/>
        <w:contextualSpacing w:val="0"/>
      </w:pPr>
      <w:r w:rsidRPr="000A1B52">
        <w:rPr>
          <w:rFonts w:cs="Arial"/>
          <w:szCs w:val="22"/>
        </w:rPr>
        <w:t xml:space="preserve">Create a frame named </w:t>
      </w:r>
      <w:proofErr w:type="spellStart"/>
      <w:r w:rsidRPr="000A1B52">
        <w:rPr>
          <w:rFonts w:cs="Arial"/>
          <w:szCs w:val="22"/>
        </w:rPr>
        <w:t>NSS_Call_Setup_Flowchart</w:t>
      </w:r>
      <w:proofErr w:type="spellEnd"/>
      <w:r w:rsidRPr="000A1B52">
        <w:rPr>
          <w:rFonts w:cs="Arial"/>
          <w:szCs w:val="22"/>
        </w:rPr>
        <w:t xml:space="preserve"> (use a Design file or </w:t>
      </w:r>
      <w:proofErr w:type="spellStart"/>
      <w:r w:rsidRPr="000A1B52">
        <w:rPr>
          <w:rFonts w:cs="Arial"/>
          <w:szCs w:val="22"/>
        </w:rPr>
        <w:t>FigJam</w:t>
      </w:r>
      <w:proofErr w:type="spellEnd"/>
      <w:r w:rsidRPr="000A1B52">
        <w:rPr>
          <w:rFonts w:cs="Arial"/>
          <w:szCs w:val="22"/>
        </w:rPr>
        <w:t>).</w:t>
      </w:r>
    </w:p>
    <w:p w14:paraId="6A9373BD" w14:textId="77777777" w:rsidR="000A1B52" w:rsidRPr="000A1B52" w:rsidRDefault="000A1B52" w:rsidP="000A1B52">
      <w:pPr>
        <w:pStyle w:val="ListParagraph"/>
        <w:numPr>
          <w:ilvl w:val="0"/>
          <w:numId w:val="1"/>
        </w:numPr>
        <w:spacing w:after="70" w:line="276" w:lineRule="auto"/>
        <w:contextualSpacing w:val="0"/>
      </w:pPr>
      <w:r w:rsidRPr="000A1B52">
        <w:rPr>
          <w:rFonts w:cs="Arial"/>
          <w:szCs w:val="22"/>
        </w:rPr>
        <w:t>Create three shape components: terminator (rounded pill) for start and end, rectangle for process steps, and diamond for decisions. Use a different colour for each.</w:t>
      </w:r>
    </w:p>
    <w:p w14:paraId="35CBFF7D" w14:textId="77777777" w:rsidR="000A1B52" w:rsidRPr="000A1B52" w:rsidRDefault="000A1B52" w:rsidP="000A1B52">
      <w:pPr>
        <w:pStyle w:val="ListParagraph"/>
        <w:numPr>
          <w:ilvl w:val="0"/>
          <w:numId w:val="1"/>
        </w:numPr>
        <w:spacing w:after="70" w:line="276" w:lineRule="auto"/>
        <w:contextualSpacing w:val="0"/>
      </w:pPr>
      <w:r w:rsidRPr="000A1B52">
        <w:rPr>
          <w:rFonts w:cs="Arial"/>
          <w:szCs w:val="22"/>
        </w:rPr>
        <w:t>Place the steps in the order of the call flow and connect them with arrows. Label each decision branch Yes or No.</w:t>
      </w:r>
    </w:p>
    <w:p w14:paraId="6E15327A" w14:textId="77777777" w:rsidR="000A1B52" w:rsidRPr="000A1B52" w:rsidRDefault="000A1B52" w:rsidP="000A1B52">
      <w:pPr>
        <w:pStyle w:val="ListParagraph"/>
        <w:numPr>
          <w:ilvl w:val="0"/>
          <w:numId w:val="1"/>
        </w:numPr>
        <w:spacing w:after="70" w:line="276" w:lineRule="auto"/>
        <w:contextualSpacing w:val="0"/>
      </w:pPr>
      <w:r w:rsidRPr="000A1B52">
        <w:rPr>
          <w:rFonts w:cs="Arial"/>
          <w:szCs w:val="22"/>
        </w:rPr>
        <w:t>Send all failure branches to a single red Reject block that releases resources and returns a cause code to the mobile station.</w:t>
      </w:r>
    </w:p>
    <w:p w14:paraId="3E3E6AE1" w14:textId="77777777" w:rsidR="000A1B52" w:rsidRPr="000A1B52" w:rsidRDefault="000A1B52" w:rsidP="000A1B52">
      <w:pPr>
        <w:pStyle w:val="ListParagraph"/>
        <w:numPr>
          <w:ilvl w:val="0"/>
          <w:numId w:val="1"/>
        </w:numPr>
        <w:spacing w:after="70" w:line="276" w:lineRule="auto"/>
        <w:contextualSpacing w:val="0"/>
      </w:pPr>
      <w:r w:rsidRPr="000A1B52">
        <w:rPr>
          <w:rFonts w:cs="Arial"/>
          <w:szCs w:val="22"/>
        </w:rPr>
        <w:t>Add a legend for the shapes, check alignment with Smart selection and distribute spacing evenly.</w:t>
      </w:r>
    </w:p>
    <w:p w14:paraId="7B971D9D" w14:textId="77777777" w:rsidR="000A1B52" w:rsidRPr="000A1B52" w:rsidRDefault="000A1B52" w:rsidP="000A1B52">
      <w:pPr>
        <w:pStyle w:val="Heading2"/>
        <w:rPr>
          <w:color w:val="auto"/>
        </w:rPr>
      </w:pPr>
      <w:r w:rsidRPr="000A1B52">
        <w:rPr>
          <w:rFonts w:ascii="Arial" w:eastAsia="Arial" w:hAnsi="Arial" w:cs="Arial"/>
          <w:color w:val="auto"/>
        </w:rPr>
        <w:t>Explanation of the Flow</w:t>
      </w:r>
    </w:p>
    <w:p w14:paraId="6F58151B"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The mobile station dials a number and requests a channel (RACH → SDCCH) from the BTS/BSC.</w:t>
      </w:r>
    </w:p>
    <w:p w14:paraId="212E9D6E"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The BSC passes a CM service request to the MSC over the A interface.</w:t>
      </w:r>
    </w:p>
    <w:p w14:paraId="145A38BD"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The MSC checks the VLR. If the subscriber is not present, the profile and authentication triplets are fetched from the HLR/</w:t>
      </w:r>
      <w:proofErr w:type="spellStart"/>
      <w:r w:rsidRPr="000A1B52">
        <w:rPr>
          <w:rFonts w:cs="Arial"/>
          <w:szCs w:val="22"/>
        </w:rPr>
        <w:t>AuC</w:t>
      </w:r>
      <w:proofErr w:type="spellEnd"/>
      <w:r w:rsidRPr="000A1B52">
        <w:rPr>
          <w:rFonts w:cs="Arial"/>
          <w:szCs w:val="22"/>
        </w:rPr>
        <w:t>.</w:t>
      </w:r>
    </w:p>
    <w:p w14:paraId="643F71D7"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The network authenticates the SIM (RAND sent, SRES returned). A failure leads to Reject.</w:t>
      </w:r>
    </w:p>
    <w:p w14:paraId="70FF345F"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The IMEI is checked against the EIR. A barred handset leads to Reject.</w:t>
      </w:r>
    </w:p>
    <w:p w14:paraId="0989169A"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Ciphering (A5 with key Kc) is started and the MSC analyses the dialled digits.</w:t>
      </w:r>
    </w:p>
    <w:p w14:paraId="6B34CF9C"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 xml:space="preserve">If the called party is in the same PLMN, the HLR/VLR is queried and the called mobile is paged. </w:t>
      </w:r>
      <w:proofErr w:type="gramStart"/>
      <w:r w:rsidRPr="000A1B52">
        <w:rPr>
          <w:rFonts w:cs="Arial"/>
          <w:szCs w:val="22"/>
        </w:rPr>
        <w:t>Otherwise</w:t>
      </w:r>
      <w:proofErr w:type="gramEnd"/>
      <w:r w:rsidRPr="000A1B52">
        <w:rPr>
          <w:rFonts w:cs="Arial"/>
          <w:szCs w:val="22"/>
        </w:rPr>
        <w:t xml:space="preserve"> the call is routed through the GMSC to the PSTN or another PLMN.</w:t>
      </w:r>
    </w:p>
    <w:p w14:paraId="640D8051" w14:textId="77777777" w:rsidR="000A1B52" w:rsidRPr="000A1B52" w:rsidRDefault="000A1B52" w:rsidP="000A1B52">
      <w:pPr>
        <w:pStyle w:val="ListParagraph"/>
        <w:numPr>
          <w:ilvl w:val="0"/>
          <w:numId w:val="2"/>
        </w:numPr>
        <w:spacing w:after="70" w:line="276" w:lineRule="auto"/>
        <w:contextualSpacing w:val="0"/>
      </w:pPr>
      <w:r w:rsidRPr="000A1B52">
        <w:rPr>
          <w:rFonts w:cs="Arial"/>
          <w:szCs w:val="22"/>
        </w:rPr>
        <w:t>A traffic channel is assigned and the call is connected. On release, the call detail record (CDR) is sent for billing.</w:t>
      </w:r>
    </w:p>
    <w:p w14:paraId="75008BF3" w14:textId="77777777" w:rsidR="000A1B52" w:rsidRPr="000A1B52" w:rsidRDefault="000A1B52" w:rsidP="000A1B52">
      <w:pPr>
        <w:spacing w:after="60"/>
      </w:pPr>
    </w:p>
    <w:p w14:paraId="3105D207" w14:textId="77777777" w:rsidR="000A1B52" w:rsidRPr="000A1B52" w:rsidRDefault="000A1B52" w:rsidP="000A1B52">
      <w:pPr>
        <w:keepLines/>
        <w:pBdr>
          <w:left w:val="single" w:sz="24" w:space="8" w:color="2E7D32"/>
        </w:pBdr>
        <w:shd w:val="clear" w:color="auto" w:fill="E8F6EC"/>
        <w:spacing w:before="80" w:after="160" w:line="276" w:lineRule="auto"/>
        <w:ind w:left="160" w:right="80"/>
      </w:pPr>
      <w:r w:rsidRPr="000A1B52">
        <w:rPr>
          <w:b/>
          <w:bCs/>
        </w:rPr>
        <w:t xml:space="preserve">Result:  </w:t>
      </w:r>
      <w:r w:rsidRPr="000A1B52">
        <w:t>A flowchart of NSS operation during a mobile-originated call was developed in Figma. It covers channel request, VLR lookup, authentication, equipment check, ciphering, digit analysis, routing (same PLMN or via GMSC) and call release with CDR generation, with all failure paths directed to a single Reject block.</w:t>
      </w:r>
    </w:p>
    <w:p w14:paraId="320B65EE" w14:textId="77777777" w:rsidR="0038377A" w:rsidRPr="000A1B52" w:rsidRDefault="0038377A"/>
    <w:sectPr w:rsidR="0038377A" w:rsidRPr="000A1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576A1"/>
    <w:multiLevelType w:val="hybridMultilevel"/>
    <w:tmpl w:val="A9A6F312"/>
    <w:lvl w:ilvl="0" w:tplc="B524BF18">
      <w:start w:val="1"/>
      <w:numFmt w:val="decimal"/>
      <w:lvlText w:val="%1."/>
      <w:lvlJc w:val="left"/>
      <w:pPr>
        <w:ind w:left="540" w:hanging="360"/>
      </w:pPr>
    </w:lvl>
    <w:lvl w:ilvl="1" w:tplc="7B107BE4">
      <w:numFmt w:val="decimal"/>
      <w:lvlText w:val=""/>
      <w:lvlJc w:val="left"/>
    </w:lvl>
    <w:lvl w:ilvl="2" w:tplc="7DA0EFF2">
      <w:numFmt w:val="decimal"/>
      <w:lvlText w:val=""/>
      <w:lvlJc w:val="left"/>
    </w:lvl>
    <w:lvl w:ilvl="3" w:tplc="D9ECAD7E">
      <w:numFmt w:val="decimal"/>
      <w:lvlText w:val=""/>
      <w:lvlJc w:val="left"/>
    </w:lvl>
    <w:lvl w:ilvl="4" w:tplc="6EDECF42">
      <w:numFmt w:val="decimal"/>
      <w:lvlText w:val=""/>
      <w:lvlJc w:val="left"/>
    </w:lvl>
    <w:lvl w:ilvl="5" w:tplc="B56EE80C">
      <w:numFmt w:val="decimal"/>
      <w:lvlText w:val=""/>
      <w:lvlJc w:val="left"/>
    </w:lvl>
    <w:lvl w:ilvl="6" w:tplc="C61A61F8">
      <w:numFmt w:val="decimal"/>
      <w:lvlText w:val=""/>
      <w:lvlJc w:val="left"/>
    </w:lvl>
    <w:lvl w:ilvl="7" w:tplc="C540A324">
      <w:numFmt w:val="decimal"/>
      <w:lvlText w:val=""/>
      <w:lvlJc w:val="left"/>
    </w:lvl>
    <w:lvl w:ilvl="8" w:tplc="46348AEC">
      <w:numFmt w:val="decimal"/>
      <w:lvlText w:val=""/>
      <w:lvlJc w:val="left"/>
    </w:lvl>
  </w:abstractNum>
  <w:abstractNum w:abstractNumId="1" w15:restartNumberingAfterBreak="0">
    <w:nsid w:val="6A766D54"/>
    <w:multiLevelType w:val="hybridMultilevel"/>
    <w:tmpl w:val="E2D235E2"/>
    <w:lvl w:ilvl="0" w:tplc="79DC9358">
      <w:start w:val="1"/>
      <w:numFmt w:val="decimal"/>
      <w:lvlText w:val="%1."/>
      <w:lvlJc w:val="left"/>
      <w:pPr>
        <w:ind w:left="540" w:hanging="360"/>
      </w:pPr>
    </w:lvl>
    <w:lvl w:ilvl="1" w:tplc="04021302">
      <w:numFmt w:val="decimal"/>
      <w:lvlText w:val=""/>
      <w:lvlJc w:val="left"/>
    </w:lvl>
    <w:lvl w:ilvl="2" w:tplc="9278A7BE">
      <w:numFmt w:val="decimal"/>
      <w:lvlText w:val=""/>
      <w:lvlJc w:val="left"/>
    </w:lvl>
    <w:lvl w:ilvl="3" w:tplc="B1EA0832">
      <w:numFmt w:val="decimal"/>
      <w:lvlText w:val=""/>
      <w:lvlJc w:val="left"/>
    </w:lvl>
    <w:lvl w:ilvl="4" w:tplc="DEC6FF1C">
      <w:numFmt w:val="decimal"/>
      <w:lvlText w:val=""/>
      <w:lvlJc w:val="left"/>
    </w:lvl>
    <w:lvl w:ilvl="5" w:tplc="6456A608">
      <w:numFmt w:val="decimal"/>
      <w:lvlText w:val=""/>
      <w:lvlJc w:val="left"/>
    </w:lvl>
    <w:lvl w:ilvl="6" w:tplc="163C507A">
      <w:numFmt w:val="decimal"/>
      <w:lvlText w:val=""/>
      <w:lvlJc w:val="left"/>
    </w:lvl>
    <w:lvl w:ilvl="7" w:tplc="E61A23E4">
      <w:numFmt w:val="decimal"/>
      <w:lvlText w:val=""/>
      <w:lvlJc w:val="left"/>
    </w:lvl>
    <w:lvl w:ilvl="8" w:tplc="22B0190A">
      <w:numFmt w:val="decimal"/>
      <w:lvlText w:val=""/>
      <w:lvlJc w:val="left"/>
    </w:lvl>
  </w:abstractNum>
  <w:num w:numId="1" w16cid:durableId="1371610697">
    <w:abstractNumId w:val="1"/>
    <w:lvlOverride w:ilvl="0">
      <w:startOverride w:val="1"/>
    </w:lvlOverride>
  </w:num>
  <w:num w:numId="2" w16cid:durableId="444158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52"/>
    <w:rsid w:val="000A1B52"/>
    <w:rsid w:val="0038377A"/>
    <w:rsid w:val="009428CC"/>
    <w:rsid w:val="00D05F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834DF"/>
  <w15:chartTrackingRefBased/>
  <w15:docId w15:val="{371B7EEA-E132-439D-9292-661DAFC3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Segoe UI Semilight"/>
        <w:b/>
        <w:bCs/>
        <w:sz w:val="22"/>
        <w:szCs w:val="22"/>
        <w:u w:val="words"/>
        <w:lang w:val="en-IN" w:eastAsia="en-US" w:bidi="hi-IN"/>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B52"/>
    <w:pPr>
      <w:spacing w:after="0" w:line="240" w:lineRule="auto"/>
    </w:pPr>
    <w:rPr>
      <w:rFonts w:ascii="Arial" w:eastAsia="Arial" w:hAnsi="Arial" w:cs="Arial"/>
      <w:b w:val="0"/>
      <w:bCs w:val="0"/>
      <w:u w:val="none"/>
      <w:lang w:eastAsia="en-IN"/>
    </w:rPr>
  </w:style>
  <w:style w:type="paragraph" w:styleId="Heading1">
    <w:name w:val="heading 1"/>
    <w:basedOn w:val="Normal"/>
    <w:next w:val="Normal"/>
    <w:link w:val="Heading1Char"/>
    <w:uiPriority w:val="9"/>
    <w:qFormat/>
    <w:rsid w:val="000A1B52"/>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0A1B5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A1B52"/>
    <w:pPr>
      <w:keepNext/>
      <w:keepLines/>
      <w:spacing w:before="160" w:after="80"/>
      <w:outlineLvl w:val="2"/>
    </w:pPr>
    <w:rPr>
      <w:rFonts w:asciiTheme="minorHAnsi" w:eastAsiaTheme="majorEastAsia" w:hAnsiTheme="minorHAnsi"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A1B52"/>
    <w:pPr>
      <w:keepNext/>
      <w:keepLines/>
      <w:spacing w:before="80" w:after="40"/>
      <w:outlineLvl w:val="3"/>
    </w:pPr>
    <w:rPr>
      <w:rFonts w:asciiTheme="minorHAnsi" w:eastAsiaTheme="majorEastAsia" w:hAnsiTheme="minorHAnsi" w:cstheme="majorBidi"/>
      <w:i/>
      <w:iCs/>
      <w:color w:val="0F4761" w:themeColor="accent1" w:themeShade="BF"/>
      <w:szCs w:val="20"/>
    </w:rPr>
  </w:style>
  <w:style w:type="paragraph" w:styleId="Heading5">
    <w:name w:val="heading 5"/>
    <w:basedOn w:val="Normal"/>
    <w:next w:val="Normal"/>
    <w:link w:val="Heading5Char"/>
    <w:uiPriority w:val="9"/>
    <w:semiHidden/>
    <w:unhideWhenUsed/>
    <w:qFormat/>
    <w:rsid w:val="000A1B52"/>
    <w:pPr>
      <w:keepNext/>
      <w:keepLines/>
      <w:spacing w:before="80" w:after="40"/>
      <w:outlineLvl w:val="4"/>
    </w:pPr>
    <w:rPr>
      <w:rFonts w:asciiTheme="minorHAnsi" w:eastAsiaTheme="majorEastAsia" w:hAnsiTheme="minorHAnsi" w:cstheme="majorBidi"/>
      <w:color w:val="0F4761" w:themeColor="accent1" w:themeShade="BF"/>
      <w:szCs w:val="20"/>
    </w:rPr>
  </w:style>
  <w:style w:type="paragraph" w:styleId="Heading6">
    <w:name w:val="heading 6"/>
    <w:basedOn w:val="Normal"/>
    <w:next w:val="Normal"/>
    <w:link w:val="Heading6Char"/>
    <w:uiPriority w:val="9"/>
    <w:semiHidden/>
    <w:unhideWhenUsed/>
    <w:qFormat/>
    <w:rsid w:val="000A1B52"/>
    <w:pPr>
      <w:keepNext/>
      <w:keepLines/>
      <w:spacing w:before="40"/>
      <w:outlineLvl w:val="5"/>
    </w:pPr>
    <w:rPr>
      <w:rFonts w:asciiTheme="minorHAnsi" w:eastAsiaTheme="majorEastAsia" w:hAnsiTheme="minorHAnsi" w:cstheme="majorBidi"/>
      <w:i/>
      <w:iCs/>
      <w:color w:val="595959" w:themeColor="text1" w:themeTint="A6"/>
      <w:szCs w:val="20"/>
    </w:rPr>
  </w:style>
  <w:style w:type="paragraph" w:styleId="Heading7">
    <w:name w:val="heading 7"/>
    <w:basedOn w:val="Normal"/>
    <w:next w:val="Normal"/>
    <w:link w:val="Heading7Char"/>
    <w:uiPriority w:val="9"/>
    <w:semiHidden/>
    <w:unhideWhenUsed/>
    <w:qFormat/>
    <w:rsid w:val="000A1B52"/>
    <w:pPr>
      <w:keepNext/>
      <w:keepLines/>
      <w:spacing w:before="40"/>
      <w:outlineLvl w:val="6"/>
    </w:pPr>
    <w:rPr>
      <w:rFonts w:asciiTheme="minorHAnsi" w:eastAsiaTheme="majorEastAsia" w:hAnsiTheme="minorHAnsi" w:cstheme="majorBidi"/>
      <w:color w:val="595959" w:themeColor="text1" w:themeTint="A6"/>
      <w:szCs w:val="20"/>
    </w:rPr>
  </w:style>
  <w:style w:type="paragraph" w:styleId="Heading8">
    <w:name w:val="heading 8"/>
    <w:basedOn w:val="Normal"/>
    <w:next w:val="Normal"/>
    <w:link w:val="Heading8Char"/>
    <w:uiPriority w:val="9"/>
    <w:semiHidden/>
    <w:unhideWhenUsed/>
    <w:qFormat/>
    <w:rsid w:val="000A1B52"/>
    <w:pPr>
      <w:keepNext/>
      <w:keepLines/>
      <w:outlineLvl w:val="7"/>
    </w:pPr>
    <w:rPr>
      <w:rFonts w:asciiTheme="minorHAnsi" w:eastAsiaTheme="majorEastAsia" w:hAnsiTheme="minorHAnsi" w:cstheme="majorBidi"/>
      <w:i/>
      <w:iCs/>
      <w:color w:val="272727" w:themeColor="text1" w:themeTint="D8"/>
      <w:szCs w:val="20"/>
    </w:rPr>
  </w:style>
  <w:style w:type="paragraph" w:styleId="Heading9">
    <w:name w:val="heading 9"/>
    <w:basedOn w:val="Normal"/>
    <w:next w:val="Normal"/>
    <w:link w:val="Heading9Char"/>
    <w:uiPriority w:val="9"/>
    <w:semiHidden/>
    <w:unhideWhenUsed/>
    <w:qFormat/>
    <w:rsid w:val="000A1B52"/>
    <w:pPr>
      <w:keepNext/>
      <w:keepLines/>
      <w:outlineLvl w:val="8"/>
    </w:pPr>
    <w:rPr>
      <w:rFonts w:asciiTheme="minorHAnsi" w:eastAsiaTheme="majorEastAsia" w:hAnsiTheme="minorHAnsi" w:cstheme="majorBidi"/>
      <w:color w:val="272727" w:themeColor="text1" w:themeTint="D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B52"/>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0A1B5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A1B52"/>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A1B52"/>
    <w:rPr>
      <w:rFonts w:asciiTheme="minorHAnsi" w:eastAsiaTheme="majorEastAsia" w:hAnsiTheme="minorHAnsi" w:cstheme="majorBidi"/>
      <w:i/>
      <w:iCs/>
      <w:color w:val="0F4761" w:themeColor="accent1" w:themeShade="BF"/>
      <w:szCs w:val="20"/>
    </w:rPr>
  </w:style>
  <w:style w:type="character" w:customStyle="1" w:styleId="Heading5Char">
    <w:name w:val="Heading 5 Char"/>
    <w:basedOn w:val="DefaultParagraphFont"/>
    <w:link w:val="Heading5"/>
    <w:uiPriority w:val="9"/>
    <w:semiHidden/>
    <w:rsid w:val="000A1B52"/>
    <w:rPr>
      <w:rFonts w:asciiTheme="minorHAnsi" w:eastAsiaTheme="majorEastAsia" w:hAnsiTheme="minorHAnsi" w:cstheme="majorBidi"/>
      <w:color w:val="0F4761" w:themeColor="accent1" w:themeShade="BF"/>
      <w:szCs w:val="20"/>
    </w:rPr>
  </w:style>
  <w:style w:type="character" w:customStyle="1" w:styleId="Heading6Char">
    <w:name w:val="Heading 6 Char"/>
    <w:basedOn w:val="DefaultParagraphFont"/>
    <w:link w:val="Heading6"/>
    <w:uiPriority w:val="9"/>
    <w:semiHidden/>
    <w:rsid w:val="000A1B52"/>
    <w:rPr>
      <w:rFonts w:asciiTheme="minorHAnsi" w:eastAsiaTheme="majorEastAsia" w:hAnsiTheme="minorHAnsi" w:cstheme="majorBidi"/>
      <w:i/>
      <w:iCs/>
      <w:color w:val="595959" w:themeColor="text1" w:themeTint="A6"/>
      <w:szCs w:val="20"/>
    </w:rPr>
  </w:style>
  <w:style w:type="character" w:customStyle="1" w:styleId="Heading7Char">
    <w:name w:val="Heading 7 Char"/>
    <w:basedOn w:val="DefaultParagraphFont"/>
    <w:link w:val="Heading7"/>
    <w:uiPriority w:val="9"/>
    <w:semiHidden/>
    <w:rsid w:val="000A1B52"/>
    <w:rPr>
      <w:rFonts w:asciiTheme="minorHAnsi" w:eastAsiaTheme="majorEastAsia" w:hAnsiTheme="minorHAnsi" w:cstheme="majorBidi"/>
      <w:color w:val="595959" w:themeColor="text1" w:themeTint="A6"/>
      <w:szCs w:val="20"/>
    </w:rPr>
  </w:style>
  <w:style w:type="character" w:customStyle="1" w:styleId="Heading8Char">
    <w:name w:val="Heading 8 Char"/>
    <w:basedOn w:val="DefaultParagraphFont"/>
    <w:link w:val="Heading8"/>
    <w:uiPriority w:val="9"/>
    <w:semiHidden/>
    <w:rsid w:val="000A1B52"/>
    <w:rPr>
      <w:rFonts w:asciiTheme="minorHAnsi" w:eastAsiaTheme="majorEastAsia" w:hAnsiTheme="minorHAnsi" w:cstheme="majorBidi"/>
      <w:i/>
      <w:iCs/>
      <w:color w:val="272727" w:themeColor="text1" w:themeTint="D8"/>
      <w:szCs w:val="20"/>
    </w:rPr>
  </w:style>
  <w:style w:type="character" w:customStyle="1" w:styleId="Heading9Char">
    <w:name w:val="Heading 9 Char"/>
    <w:basedOn w:val="DefaultParagraphFont"/>
    <w:link w:val="Heading9"/>
    <w:uiPriority w:val="9"/>
    <w:semiHidden/>
    <w:rsid w:val="000A1B52"/>
    <w:rPr>
      <w:rFonts w:asciiTheme="minorHAnsi" w:eastAsiaTheme="majorEastAsia" w:hAnsiTheme="minorHAnsi" w:cstheme="majorBidi"/>
      <w:color w:val="272727" w:themeColor="text1" w:themeTint="D8"/>
      <w:szCs w:val="20"/>
    </w:rPr>
  </w:style>
  <w:style w:type="paragraph" w:styleId="Title">
    <w:name w:val="Title"/>
    <w:basedOn w:val="Normal"/>
    <w:next w:val="Normal"/>
    <w:link w:val="TitleChar"/>
    <w:uiPriority w:val="10"/>
    <w:qFormat/>
    <w:rsid w:val="000A1B52"/>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A1B5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A1B52"/>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A1B52"/>
    <w:rPr>
      <w:rFonts w:asciiTheme="minorHAnsi" w:eastAsiaTheme="majorEastAsia" w:hAnsiTheme="minorHAnsi" w:cstheme="majorBidi"/>
      <w:color w:val="595959" w:themeColor="text1" w:themeTint="A6"/>
      <w:spacing w:val="15"/>
      <w:sz w:val="28"/>
      <w:szCs w:val="25"/>
    </w:rPr>
  </w:style>
  <w:style w:type="paragraph" w:styleId="Quote">
    <w:name w:val="Quote"/>
    <w:basedOn w:val="Normal"/>
    <w:next w:val="Normal"/>
    <w:link w:val="QuoteChar"/>
    <w:uiPriority w:val="29"/>
    <w:qFormat/>
    <w:rsid w:val="000A1B52"/>
    <w:pPr>
      <w:spacing w:before="160"/>
      <w:jc w:val="center"/>
    </w:pPr>
    <w:rPr>
      <w:rFonts w:cs="Mangal"/>
      <w:i/>
      <w:iCs/>
      <w:color w:val="404040" w:themeColor="text1" w:themeTint="BF"/>
      <w:szCs w:val="20"/>
    </w:rPr>
  </w:style>
  <w:style w:type="character" w:customStyle="1" w:styleId="QuoteChar">
    <w:name w:val="Quote Char"/>
    <w:basedOn w:val="DefaultParagraphFont"/>
    <w:link w:val="Quote"/>
    <w:uiPriority w:val="29"/>
    <w:rsid w:val="000A1B52"/>
    <w:rPr>
      <w:rFonts w:cs="Mangal"/>
      <w:i/>
      <w:iCs/>
      <w:color w:val="404040" w:themeColor="text1" w:themeTint="BF"/>
      <w:szCs w:val="20"/>
    </w:rPr>
  </w:style>
  <w:style w:type="paragraph" w:styleId="ListParagraph">
    <w:name w:val="List Paragraph"/>
    <w:basedOn w:val="Normal"/>
    <w:qFormat/>
    <w:rsid w:val="000A1B52"/>
    <w:pPr>
      <w:ind w:left="720"/>
      <w:contextualSpacing/>
    </w:pPr>
    <w:rPr>
      <w:rFonts w:cs="Mangal"/>
      <w:szCs w:val="20"/>
    </w:rPr>
  </w:style>
  <w:style w:type="character" w:styleId="IntenseEmphasis">
    <w:name w:val="Intense Emphasis"/>
    <w:basedOn w:val="DefaultParagraphFont"/>
    <w:uiPriority w:val="21"/>
    <w:qFormat/>
    <w:rsid w:val="000A1B52"/>
    <w:rPr>
      <w:i/>
      <w:iCs/>
      <w:color w:val="0F4761" w:themeColor="accent1" w:themeShade="BF"/>
    </w:rPr>
  </w:style>
  <w:style w:type="paragraph" w:styleId="IntenseQuote">
    <w:name w:val="Intense Quote"/>
    <w:basedOn w:val="Normal"/>
    <w:next w:val="Normal"/>
    <w:link w:val="IntenseQuoteChar"/>
    <w:uiPriority w:val="30"/>
    <w:qFormat/>
    <w:rsid w:val="000A1B52"/>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szCs w:val="20"/>
    </w:rPr>
  </w:style>
  <w:style w:type="character" w:customStyle="1" w:styleId="IntenseQuoteChar">
    <w:name w:val="Intense Quote Char"/>
    <w:basedOn w:val="DefaultParagraphFont"/>
    <w:link w:val="IntenseQuote"/>
    <w:uiPriority w:val="30"/>
    <w:rsid w:val="000A1B52"/>
    <w:rPr>
      <w:rFonts w:cs="Mangal"/>
      <w:i/>
      <w:iCs/>
      <w:color w:val="0F4761" w:themeColor="accent1" w:themeShade="BF"/>
      <w:szCs w:val="20"/>
    </w:rPr>
  </w:style>
  <w:style w:type="character" w:styleId="IntenseReference">
    <w:name w:val="Intense Reference"/>
    <w:basedOn w:val="DefaultParagraphFont"/>
    <w:uiPriority w:val="32"/>
    <w:qFormat/>
    <w:rsid w:val="000A1B52"/>
    <w:rPr>
      <w:b w:val="0"/>
      <w:bCs w:val="0"/>
      <w:smallCaps/>
      <w:color w:val="0F4761" w:themeColor="accent1" w:themeShade="BF"/>
      <w:spacing w:val="5"/>
    </w:rPr>
  </w:style>
  <w:style w:type="character" w:styleId="Hyperlink">
    <w:name w:val="Hyperlink"/>
    <w:basedOn w:val="DefaultParagraphFont"/>
    <w:uiPriority w:val="99"/>
    <w:unhideWhenUsed/>
    <w:rsid w:val="000A1B52"/>
    <w:rPr>
      <w:color w:val="467886" w:themeColor="hyperlink"/>
      <w:u w:val="single"/>
    </w:rPr>
  </w:style>
  <w:style w:type="character" w:styleId="UnresolvedMention">
    <w:name w:val="Unresolved Mention"/>
    <w:basedOn w:val="DefaultParagraphFont"/>
    <w:uiPriority w:val="99"/>
    <w:semiHidden/>
    <w:unhideWhenUsed/>
    <w:rsid w:val="000A1B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design/lcZRDFjUB5GaHvPtHh2vnm/Untitled?node-id=0-1&amp;m=dev&amp;t=jlQvp2A7eOQbcDSb-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415</Words>
  <Characters>2367</Characters>
  <Application>Microsoft Office Word</Application>
  <DocSecurity>0</DocSecurity>
  <Lines>19</Lines>
  <Paragraphs>5</Paragraphs>
  <ScaleCrop>false</ScaleCrop>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Madhavan Maddy</dc:creator>
  <cp:keywords/>
  <dc:description/>
  <cp:lastModifiedBy>Madhavan Maddy</cp:lastModifiedBy>
  <cp:revision>1</cp:revision>
  <dcterms:created xsi:type="dcterms:W3CDTF">2026-10-24T07:56:00Z</dcterms:created>
  <dcterms:modified xsi:type="dcterms:W3CDTF">2026-10-24T07:57:00Z</dcterms:modified>
</cp:coreProperties>
</file>