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222222"/>
          <w:sz w:val="40"/>
          <w:szCs w:val="40"/>
        </w:rPr>
        <w:t xml:space="preserve">PAVAN KALYAN GOLLAPALLI</w:t>
      </w:r>
    </w:p>
    <w:p>
      <w:pPr>
        <w:spacing w:after="80" w:before="0"/>
        <w:jc w:val="center"/>
      </w:pPr>
      <w:r>
        <w:rPr>
          <w:rFonts w:ascii="Arial" w:cs="Arial" w:eastAsia="Arial" w:hAnsi="Arial"/>
          <w:b w:val="false"/>
          <w:bCs w:val="false"/>
          <w:color w:val="1F497D"/>
          <w:sz w:val="26"/>
          <w:szCs w:val="26"/>
        </w:rPr>
        <w:t xml:space="preserve">Senior Data Engineer</w:t>
      </w:r>
    </w:p>
    <w:p>
      <w:pPr>
        <w:spacing w:after="160" w:before="0"/>
        <w:jc w:val="center"/>
      </w:pPr>
      <w:r>
        <w:rPr>
          <w:rFonts w:ascii="Arial" w:cs="Arial" w:eastAsia="Arial" w:hAnsi="Arial"/>
          <w:color w:val="444444"/>
          <w:sz w:val="20"/>
          <w:szCs w:val="20"/>
        </w:rPr>
        <w:t xml:space="preserve">Hyderabad, India</w:t>
      </w:r>
      <w:r>
        <w:rPr>
          <w:rFonts w:ascii="Arial" w:cs="Arial" w:eastAsia="Arial" w:hAnsi="Arial"/>
          <w:color w:val="666666"/>
          <w:sz w:val="20"/>
          <w:szCs w:val="20"/>
        </w:rPr>
        <w:t xml:space="preserve">  |  </w:t>
      </w:r>
      <w:r>
        <w:rPr>
          <w:rFonts w:ascii="Arial" w:cs="Arial" w:eastAsia="Arial" w:hAnsi="Arial"/>
          <w:color w:val="444444"/>
          <w:sz w:val="20"/>
          <w:szCs w:val="20"/>
        </w:rPr>
        <w:t xml:space="preserve">[Insert Phone Number]</w:t>
      </w:r>
      <w:r>
        <w:rPr>
          <w:rFonts w:ascii="Arial" w:cs="Arial" w:eastAsia="Arial" w:hAnsi="Arial"/>
          <w:color w:val="666666"/>
          <w:sz w:val="20"/>
          <w:szCs w:val="20"/>
        </w:rPr>
        <w:t xml:space="preserve">  |  </w:t>
      </w:r>
      <w:r>
        <w:rPr>
          <w:rFonts w:ascii="Arial" w:cs="Arial" w:eastAsia="Arial" w:hAnsi="Arial"/>
          <w:color w:val="444444"/>
          <w:sz w:val="20"/>
          <w:szCs w:val="20"/>
        </w:rPr>
        <w:t xml:space="preserve">[Insert Email]</w:t>
      </w:r>
      <w:r>
        <w:rPr>
          <w:rFonts w:ascii="Arial" w:cs="Arial" w:eastAsia="Arial" w:hAnsi="Arial"/>
          <w:color w:val="666666"/>
          <w:sz w:val="20"/>
          <w:szCs w:val="20"/>
        </w:rPr>
        <w:t xml:space="preserve">  |  </w:t>
      </w:r>
      <w:r>
        <w:rPr>
          <w:rFonts w:ascii="Arial" w:cs="Arial" w:eastAsia="Arial" w:hAnsi="Arial"/>
          <w:color w:val="444444"/>
          <w:sz w:val="20"/>
          <w:szCs w:val="20"/>
        </w:rPr>
        <w:t xml:space="preserve">LinkedIn: [Insert LinkedIn URL]</w:t>
      </w:r>
      <w:r>
        <w:rPr>
          <w:rFonts w:ascii="Arial" w:cs="Arial" w:eastAsia="Arial" w:hAnsi="Arial"/>
          <w:color w:val="666666"/>
          <w:sz w:val="20"/>
          <w:szCs w:val="20"/>
        </w:rPr>
        <w:t xml:space="preserve">  |  </w:t>
      </w:r>
      <w:r>
        <w:rPr>
          <w:rFonts w:ascii="Arial" w:cs="Arial" w:eastAsia="Arial" w:hAnsi="Arial"/>
          <w:color w:val="444444"/>
          <w:sz w:val="20"/>
          <w:szCs w:val="20"/>
        </w:rPr>
        <w:t xml:space="preserve">GitHub: [Insert GitHub URL]</w:t>
      </w:r>
    </w:p>
    <w:p>
      <w:pPr>
        <w:pBdr>
          <w:bottom w:val="single" w:color="1F497D" w:sz="10" w:space="1"/>
        </w:pBdr>
        <w:spacing w:after="0" w:before="220"/>
      </w:pPr>
      <w:r>
        <w:rPr>
          <w:rFonts w:ascii="Arial" w:cs="Arial" w:eastAsia="Arial" w:hAnsi="Arial"/>
          <w:b/>
          <w:bCs/>
          <w:color w:val="1F497D"/>
          <w:sz w:val="24"/>
          <w:szCs w:val="24"/>
        </w:rPr>
        <w:t xml:space="preserve">PROFESSIONAL SUMMARY</w:t>
      </w:r>
    </w:p>
    <w:p>
      <w:pPr>
        <w:spacing w:after="60" w:before="80"/>
      </w:pPr>
      <w:r>
        <w:rPr>
          <w:rFonts w:ascii="Arial" w:cs="Arial" w:eastAsia="Arial" w:hAnsi="Arial"/>
          <w:color w:val="222222"/>
          <w:sz w:val="22"/>
          <w:szCs w:val="22"/>
        </w:rPr>
        <w:t xml:space="preserve">Senior Data Engineer with 4+ years of experience architecting and delivering production-grade batch and real-time data pipelines across AWS and Databricks. Proven track record processing 500 GB–1 TB weekly ETL workloads, migrating 20+ TB of privacy-sensitive data across 50+ enterprise applications, and building a FastAPI-backed data layer that reduced order retrieval latency by 40%. Deep expertise in PySpark, Apache Spark, Spark SQL, Apache Iceberg, CDC, and Apache Airflow. AWS Certified Data Engineer (Associate), AWS Certified AI Practitioner, and Databricks Data Engineer (Associate). Recognized with the Deloitte Excellence Award for delivering a high-throughput streaming pipeline at 500K+ records/day with 99.9% uptime.</w:t>
      </w:r>
    </w:p>
    <w:p>
      <w:pPr>
        <w:pBdr>
          <w:bottom w:val="single" w:color="1F497D" w:sz="10" w:space="1"/>
        </w:pBdr>
        <w:spacing w:after="0" w:before="220"/>
      </w:pPr>
      <w:r>
        <w:rPr>
          <w:rFonts w:ascii="Arial" w:cs="Arial" w:eastAsia="Arial" w:hAnsi="Arial"/>
          <w:b/>
          <w:bCs/>
          <w:color w:val="1F497D"/>
          <w:sz w:val="24"/>
          <w:szCs w:val="24"/>
        </w:rPr>
        <w:t xml:space="preserve">TECHNICAL SKILLS</w:t>
      </w:r>
    </w:p>
    <w:p>
      <w:pPr>
        <w:spacing w:after="30" w:before="0"/>
      </w:pPr>
    </w:p>
    <w:p>
      <w:pPr>
        <w:spacing w:after="30" w:before="30"/>
      </w:pPr>
      <w:r>
        <w:rPr>
          <w:rFonts w:ascii="Arial" w:cs="Arial" w:eastAsia="Arial" w:hAnsi="Arial"/>
          <w:b/>
          <w:bCs/>
          <w:color w:val="222222"/>
          <w:sz w:val="21"/>
          <w:szCs w:val="21"/>
        </w:rPr>
        <w:t xml:space="preserve">Languages &amp; Scripting: </w:t>
      </w:r>
      <w:r>
        <w:rPr>
          <w:rFonts w:ascii="Arial" w:cs="Arial" w:eastAsia="Arial" w:hAnsi="Arial"/>
          <w:color w:val="444444"/>
          <w:sz w:val="21"/>
          <w:szCs w:val="21"/>
        </w:rPr>
        <w:t xml:space="preserve">Python, PySpark, Spark SQL, SQL, Shell Scripting</w:t>
      </w:r>
    </w:p>
    <w:p>
      <w:pPr>
        <w:spacing w:after="30" w:before="30"/>
      </w:pPr>
      <w:r>
        <w:rPr>
          <w:rFonts w:ascii="Arial" w:cs="Arial" w:eastAsia="Arial" w:hAnsi="Arial"/>
          <w:b/>
          <w:bCs/>
          <w:color w:val="222222"/>
          <w:sz w:val="21"/>
          <w:szCs w:val="21"/>
        </w:rPr>
        <w:t xml:space="preserve">Big Data &amp; Distributed Processing: </w:t>
      </w:r>
      <w:r>
        <w:rPr>
          <w:rFonts w:ascii="Arial" w:cs="Arial" w:eastAsia="Arial" w:hAnsi="Arial"/>
          <w:color w:val="444444"/>
          <w:sz w:val="21"/>
          <w:szCs w:val="21"/>
        </w:rPr>
        <w:t xml:space="preserve">Apache Spark, Databricks, Apache Iceberg, Delta Lake*, Hive, Parquet/ORC</w:t>
      </w:r>
    </w:p>
    <w:p>
      <w:pPr>
        <w:spacing w:after="30" w:before="30"/>
      </w:pPr>
      <w:r>
        <w:rPr>
          <w:rFonts w:ascii="Arial" w:cs="Arial" w:eastAsia="Arial" w:hAnsi="Arial"/>
          <w:b/>
          <w:bCs/>
          <w:color w:val="222222"/>
          <w:sz w:val="21"/>
          <w:szCs w:val="21"/>
        </w:rPr>
        <w:t xml:space="preserve">Streaming &amp; Messaging: </w:t>
      </w:r>
      <w:r>
        <w:rPr>
          <w:rFonts w:ascii="Arial" w:cs="Arial" w:eastAsia="Arial" w:hAnsi="Arial"/>
          <w:color w:val="444444"/>
          <w:sz w:val="21"/>
          <w:szCs w:val="21"/>
        </w:rPr>
        <w:t xml:space="preserve">Real-Time Streaming ETL, Change Data Capture (CDC), Apache Kafka*</w:t>
      </w:r>
    </w:p>
    <w:p>
      <w:pPr>
        <w:spacing w:after="30" w:before="30"/>
      </w:pPr>
      <w:r>
        <w:rPr>
          <w:rFonts w:ascii="Arial" w:cs="Arial" w:eastAsia="Arial" w:hAnsi="Arial"/>
          <w:b/>
          <w:bCs/>
          <w:color w:val="222222"/>
          <w:sz w:val="21"/>
          <w:szCs w:val="21"/>
        </w:rPr>
        <w:t xml:space="preserve">Workflow Orchestration: </w:t>
      </w:r>
      <w:r>
        <w:rPr>
          <w:rFonts w:ascii="Arial" w:cs="Arial" w:eastAsia="Arial" w:hAnsi="Arial"/>
          <w:color w:val="444444"/>
          <w:sz w:val="21"/>
          <w:szCs w:val="21"/>
        </w:rPr>
        <w:t xml:space="preserve">Apache Airflow, AWS MWAA</w:t>
      </w:r>
    </w:p>
    <w:p>
      <w:pPr>
        <w:spacing w:after="30" w:before="30"/>
      </w:pPr>
      <w:r>
        <w:rPr>
          <w:rFonts w:ascii="Arial" w:cs="Arial" w:eastAsia="Arial" w:hAnsi="Arial"/>
          <w:b/>
          <w:bCs/>
          <w:color w:val="222222"/>
          <w:sz w:val="21"/>
          <w:szCs w:val="21"/>
        </w:rPr>
        <w:t xml:space="preserve">ETL &amp; Data Engineering: </w:t>
      </w:r>
      <w:r>
        <w:rPr>
          <w:rFonts w:ascii="Arial" w:cs="Arial" w:eastAsia="Arial" w:hAnsi="Arial"/>
          <w:color w:val="444444"/>
          <w:sz w:val="21"/>
          <w:szCs w:val="21"/>
        </w:rPr>
        <w:t xml:space="preserve">ETL/ELT Development, Data Modeling, Data Warehousing, Data Lake, Data Migration, Schema Evolution, Data Transformation, Medallion Architecture</w:t>
      </w:r>
    </w:p>
    <w:p>
      <w:pPr>
        <w:spacing w:after="30" w:before="30"/>
      </w:pPr>
      <w:r>
        <w:rPr>
          <w:rFonts w:ascii="Arial" w:cs="Arial" w:eastAsia="Arial" w:hAnsi="Arial"/>
          <w:b/>
          <w:bCs/>
          <w:color w:val="222222"/>
          <w:sz w:val="21"/>
          <w:szCs w:val="21"/>
        </w:rPr>
        <w:t xml:space="preserve">Cloud Platforms (AWS): </w:t>
      </w:r>
      <w:r>
        <w:rPr>
          <w:rFonts w:ascii="Arial" w:cs="Arial" w:eastAsia="Arial" w:hAnsi="Arial"/>
          <w:color w:val="444444"/>
          <w:sz w:val="21"/>
          <w:szCs w:val="21"/>
        </w:rPr>
        <w:t xml:space="preserve">AWS S3, AWS Glue*, Amazon Redshift*, Amazon EMR*, AWS Lambda*</w:t>
      </w:r>
    </w:p>
    <w:p>
      <w:pPr>
        <w:spacing w:after="30" w:before="30"/>
      </w:pPr>
      <w:r>
        <w:rPr>
          <w:rFonts w:ascii="Arial" w:cs="Arial" w:eastAsia="Arial" w:hAnsi="Arial"/>
          <w:b/>
          <w:bCs/>
          <w:color w:val="222222"/>
          <w:sz w:val="21"/>
          <w:szCs w:val="21"/>
        </w:rPr>
        <w:t xml:space="preserve">API &amp; Microservices: </w:t>
      </w:r>
      <w:r>
        <w:rPr>
          <w:rFonts w:ascii="Arial" w:cs="Arial" w:eastAsia="Arial" w:hAnsi="Arial"/>
          <w:color w:val="444444"/>
          <w:sz w:val="21"/>
          <w:szCs w:val="21"/>
        </w:rPr>
        <w:t xml:space="preserve">FastAPI, REST APIs, JSON Processing</w:t>
      </w:r>
    </w:p>
    <w:p>
      <w:pPr>
        <w:spacing w:after="30" w:before="30"/>
      </w:pPr>
      <w:r>
        <w:rPr>
          <w:rFonts w:ascii="Arial" w:cs="Arial" w:eastAsia="Arial" w:hAnsi="Arial"/>
          <w:b/>
          <w:bCs/>
          <w:color w:val="222222"/>
          <w:sz w:val="21"/>
          <w:szCs w:val="21"/>
        </w:rPr>
        <w:t xml:space="preserve">DevOps &amp; Containerization: </w:t>
      </w:r>
      <w:r>
        <w:rPr>
          <w:rFonts w:ascii="Arial" w:cs="Arial" w:eastAsia="Arial" w:hAnsi="Arial"/>
          <w:color w:val="444444"/>
          <w:sz w:val="21"/>
          <w:szCs w:val="21"/>
        </w:rPr>
        <w:t xml:space="preserve">Docker, Kubernetes, Git, CI/CD, Linux</w:t>
      </w:r>
    </w:p>
    <w:p>
      <w:pPr>
        <w:spacing w:after="30" w:before="30"/>
      </w:pPr>
      <w:r>
        <w:rPr>
          <w:rFonts w:ascii="Arial" w:cs="Arial" w:eastAsia="Arial" w:hAnsi="Arial"/>
          <w:b/>
          <w:bCs/>
          <w:color w:val="222222"/>
          <w:sz w:val="21"/>
          <w:szCs w:val="21"/>
        </w:rPr>
        <w:t xml:space="preserve">Data Quality &amp; Observability: </w:t>
      </w:r>
      <w:r>
        <w:rPr>
          <w:rFonts w:ascii="Arial" w:cs="Arial" w:eastAsia="Arial" w:hAnsi="Arial"/>
          <w:color w:val="444444"/>
          <w:sz w:val="21"/>
          <w:szCs w:val="21"/>
        </w:rPr>
        <w:t xml:space="preserve">dbt*, Great Expectations*, Data Validation, Error Handling Frameworks</w:t>
      </w:r>
    </w:p>
    <w:p>
      <w:pPr>
        <w:spacing w:after="30" w:before="30"/>
      </w:pPr>
      <w:r>
        <w:rPr>
          <w:rFonts w:ascii="Arial" w:cs="Arial" w:eastAsia="Arial" w:hAnsi="Arial"/>
          <w:b/>
          <w:bCs/>
          <w:color w:val="222222"/>
          <w:sz w:val="21"/>
          <w:szCs w:val="21"/>
        </w:rPr>
        <w:t xml:space="preserve">Additional Tools: </w:t>
      </w:r>
      <w:r>
        <w:rPr>
          <w:rFonts w:ascii="Arial" w:cs="Arial" w:eastAsia="Arial" w:hAnsi="Arial"/>
          <w:color w:val="444444"/>
          <w:sz w:val="21"/>
          <w:szCs w:val="21"/>
        </w:rPr>
        <w:t xml:space="preserve">MinIO, Pandas, Tableau</w:t>
      </w:r>
    </w:p>
    <w:p>
      <w:pPr>
        <w:spacing w:after="20" w:before="0"/>
      </w:pPr>
    </w:p>
    <w:p>
      <w:pPr>
        <w:spacing w:after="60" w:before="0"/>
      </w:pPr>
      <w:r>
        <w:rPr>
          <w:rFonts w:ascii="Arial" w:cs="Arial" w:eastAsia="Arial" w:hAnsi="Arial"/>
          <w:i/>
          <w:iCs/>
          <w:color w:val="666666"/>
          <w:sz w:val="18"/>
          <w:szCs w:val="18"/>
        </w:rPr>
        <w:t xml:space="preserve">* Exposure / learning — not production-certified</w:t>
      </w:r>
    </w:p>
    <w:p>
      <w:pPr>
        <w:pBdr>
          <w:bottom w:val="single" w:color="1F497D" w:sz="10" w:space="1"/>
        </w:pBdr>
        <w:spacing w:after="0" w:before="220"/>
      </w:pPr>
      <w:r>
        <w:rPr>
          <w:rFonts w:ascii="Arial" w:cs="Arial" w:eastAsia="Arial" w:hAnsi="Arial"/>
          <w:b/>
          <w:bCs/>
          <w:color w:val="1F497D"/>
          <w:sz w:val="24"/>
          <w:szCs w:val="24"/>
        </w:rPr>
        <w:t xml:space="preserve">PROFESSIONAL EXPERIENCE</w:t>
      </w:r>
    </w:p>
    <w:p>
      <w:pPr>
        <w:spacing w:after="20" w:before="160"/>
      </w:pPr>
      <w:r>
        <w:rPr>
          <w:rFonts w:ascii="Arial" w:cs="Arial" w:eastAsia="Arial" w:hAnsi="Arial"/>
          <w:b/>
          <w:bCs/>
          <w:color w:val="222222"/>
          <w:sz w:val="23"/>
          <w:szCs w:val="23"/>
        </w:rPr>
        <w:t xml:space="preserve">Data Engineer II</w:t>
      </w:r>
      <w:r>
        <w:rPr>
          <w:rFonts w:ascii="Arial" w:cs="Arial" w:eastAsia="Arial" w:hAnsi="Arial"/>
          <w:color w:val="444444"/>
          <w:sz w:val="22"/>
          <w:szCs w:val="22"/>
        </w:rPr>
        <w:t xml:space="preserve">  |  Deloitte  —  Hyderabad, India</w:t>
      </w:r>
      <w:r>
        <w:rPr>
          <w:rFonts w:ascii="Arial" w:cs="Arial" w:eastAsia="Arial" w:hAnsi="Arial"/>
          <w:i/>
          <w:iCs/>
          <w:color w:val="666666"/>
          <w:sz w:val="20"/>
          <w:szCs w:val="20"/>
        </w:rPr>
        <w:t xml:space="preserve">          October 2025 – Present</w:t>
      </w:r>
    </w:p>
    <w:p>
      <w:pPr>
        <w:spacing w:after="10" w:before="80"/>
      </w:pPr>
      <w:r>
        <w:rPr>
          <w:rFonts w:ascii="Arial" w:cs="Arial" w:eastAsia="Arial" w:hAnsi="Arial"/>
          <w:b/>
          <w:bCs/>
          <w:color w:val="1F497D"/>
          <w:sz w:val="21"/>
          <w:szCs w:val="21"/>
        </w:rPr>
        <w:t xml:space="preserve">Project: Real-Time Backlog Engine — Enterprise Order Management</w:t>
      </w:r>
    </w:p>
    <w:p>
      <w:pPr>
        <w:pStyle w:val="ListParagraph"/>
        <w:numPr>
          <w:ilvl w:val="0"/>
          <w:numId w:val="2"/>
        </w:numPr>
        <w:spacing w:after="20" w:before="20"/>
      </w:pPr>
      <w:r>
        <w:rPr>
          <w:rFonts w:ascii="Arial" w:cs="Arial" w:eastAsia="Arial" w:hAnsi="Arial"/>
          <w:color w:val="222222"/>
          <w:sz w:val="21"/>
          <w:szCs w:val="21"/>
        </w:rPr>
        <w:t xml:space="preserve">Architected an end-to-end real-time streaming ETL pipeline using PySpark and Python (Pandas) to ingest and process high-velocity nested JSON data from enterprise order management systems, sustaining 500K+ records/day at sub-minute latency.</w:t>
      </w:r>
    </w:p>
    <w:p>
      <w:pPr>
        <w:pStyle w:val="ListParagraph"/>
        <w:numPr>
          <w:ilvl w:val="0"/>
          <w:numId w:val="2"/>
        </w:numPr>
        <w:spacing w:after="20" w:before="20"/>
      </w:pPr>
      <w:r>
        <w:rPr>
          <w:rFonts w:ascii="Arial" w:cs="Arial" w:eastAsia="Arial" w:hAnsi="Arial"/>
          <w:color w:val="222222"/>
          <w:sz w:val="21"/>
          <w:szCs w:val="21"/>
        </w:rPr>
        <w:t xml:space="preserve">Engineered a multi-layer JSON flattening engine parsing 5–8 levels of nesting across 150+ fields per record, converting raw streaming data into structured, analytics-ready datasets with 99.7% schema consistency.</w:t>
      </w:r>
    </w:p>
    <w:p>
      <w:pPr>
        <w:pStyle w:val="ListParagraph"/>
        <w:numPr>
          <w:ilvl w:val="0"/>
          <w:numId w:val="2"/>
        </w:numPr>
        <w:spacing w:after="20" w:before="20"/>
      </w:pPr>
      <w:r>
        <w:rPr>
          <w:rFonts w:ascii="Arial" w:cs="Arial" w:eastAsia="Arial" w:hAnsi="Arial"/>
          <w:color w:val="222222"/>
          <w:sz w:val="21"/>
          <w:szCs w:val="21"/>
        </w:rPr>
        <w:t xml:space="preserve">Designed and deployed a FastAPI-based data transfer service with REST endpoints exposing enriched order data to downstream consumers, reducing average data retrieval latency by 40% and enabling self-serve data access for 3+ enterprise teams.</w:t>
      </w:r>
    </w:p>
    <w:p>
      <w:pPr>
        <w:pStyle w:val="ListParagraph"/>
        <w:numPr>
          <w:ilvl w:val="0"/>
          <w:numId w:val="2"/>
        </w:numPr>
        <w:spacing w:after="20" w:before="20"/>
      </w:pPr>
      <w:r>
        <w:rPr>
          <w:rFonts w:ascii="Arial" w:cs="Arial" w:eastAsia="Arial" w:hAnsi="Arial"/>
          <w:color w:val="222222"/>
          <w:sz w:val="21"/>
          <w:szCs w:val="21"/>
        </w:rPr>
        <w:t xml:space="preserve">Tuned PySpark partitioning strategies, broadcast joins, and parallelism configurations to increase streaming pipeline throughput by 35%, maintaining 99.9% uptime under peak enterprise workloads.</w:t>
      </w:r>
    </w:p>
    <w:p>
      <w:pPr>
        <w:pStyle w:val="ListParagraph"/>
        <w:numPr>
          <w:ilvl w:val="0"/>
          <w:numId w:val="2"/>
        </w:numPr>
        <w:spacing w:after="20" w:before="20"/>
      </w:pPr>
      <w:r>
        <w:rPr>
          <w:rFonts w:ascii="Arial" w:cs="Arial" w:eastAsia="Arial" w:hAnsi="Arial"/>
          <w:color w:val="222222"/>
          <w:sz w:val="21"/>
          <w:szCs w:val="21"/>
        </w:rPr>
        <w:t xml:space="preserve">Implemented multi-stage error handling, schema validation checkpoints, and dead-letter queues across the pipeline, achieving &lt;0.01% data loss rate and full end-to-end data integrity from ingestion to API delivery.</w:t>
      </w:r>
    </w:p>
    <w:p>
      <w:pPr>
        <w:spacing w:after="20" w:before="160"/>
      </w:pPr>
      <w:r>
        <w:rPr>
          <w:rFonts w:ascii="Arial" w:cs="Arial" w:eastAsia="Arial" w:hAnsi="Arial"/>
          <w:b/>
          <w:bCs/>
          <w:color w:val="222222"/>
          <w:sz w:val="23"/>
          <w:szCs w:val="23"/>
        </w:rPr>
        <w:t xml:space="preserve">Data Engineer</w:t>
      </w:r>
      <w:r>
        <w:rPr>
          <w:rFonts w:ascii="Arial" w:cs="Arial" w:eastAsia="Arial" w:hAnsi="Arial"/>
          <w:color w:val="444444"/>
          <w:sz w:val="22"/>
          <w:szCs w:val="22"/>
        </w:rPr>
        <w:t xml:space="preserve">  |  Cognizant Technology Solutions  —  Hyderabad, India</w:t>
      </w:r>
      <w:r>
        <w:rPr>
          <w:rFonts w:ascii="Arial" w:cs="Arial" w:eastAsia="Arial" w:hAnsi="Arial"/>
          <w:i/>
          <w:iCs/>
          <w:color w:val="666666"/>
          <w:sz w:val="20"/>
          <w:szCs w:val="20"/>
        </w:rPr>
        <w:t xml:space="preserve">          May 2025 – October 2025 (Contract Engagement)</w:t>
      </w:r>
    </w:p>
    <w:p>
      <w:pPr>
        <w:spacing w:after="10" w:before="80"/>
      </w:pPr>
      <w:r>
        <w:rPr>
          <w:rFonts w:ascii="Arial" w:cs="Arial" w:eastAsia="Arial" w:hAnsi="Arial"/>
          <w:b/>
          <w:bCs/>
          <w:color w:val="1F497D"/>
          <w:sz w:val="21"/>
          <w:szCs w:val="21"/>
        </w:rPr>
        <w:t xml:space="preserve">Project: Payment Data Integration &amp; Processing — Banking Domain</w:t>
      </w:r>
    </w:p>
    <w:p>
      <w:pPr>
        <w:pStyle w:val="ListParagraph"/>
        <w:numPr>
          <w:ilvl w:val="0"/>
          <w:numId w:val="2"/>
        </w:numPr>
        <w:spacing w:after="20" w:before="20"/>
      </w:pPr>
      <w:r>
        <w:rPr>
          <w:rFonts w:ascii="Arial" w:cs="Arial" w:eastAsia="Arial" w:hAnsi="Arial"/>
          <w:color w:val="222222"/>
          <w:sz w:val="21"/>
          <w:szCs w:val="21"/>
        </w:rPr>
        <w:t xml:space="preserve">Developed and optimized PySpark ETL pipelines for high-volume banking datasets ingested from AWS S3, improving ETL throughput by 30% and data accuracy across critical payment processing workflows.</w:t>
      </w:r>
    </w:p>
    <w:p>
      <w:pPr>
        <w:pStyle w:val="ListParagraph"/>
        <w:numPr>
          <w:ilvl w:val="0"/>
          <w:numId w:val="2"/>
        </w:numPr>
        <w:spacing w:after="20" w:before="20"/>
      </w:pPr>
      <w:r>
        <w:rPr>
          <w:rFonts w:ascii="Arial" w:cs="Arial" w:eastAsia="Arial" w:hAnsi="Arial"/>
          <w:color w:val="222222"/>
          <w:sz w:val="21"/>
          <w:szCs w:val="21"/>
        </w:rPr>
        <w:t xml:space="preserve">Executed multi-environment data validation and migration checks (dev, staging, UAT, production) ensuring 100% data consistency across banking ledger tables prior to production promotion.</w:t>
      </w:r>
    </w:p>
    <w:p>
      <w:pPr>
        <w:pStyle w:val="ListParagraph"/>
        <w:numPr>
          <w:ilvl w:val="0"/>
          <w:numId w:val="2"/>
        </w:numPr>
        <w:spacing w:after="20" w:before="20"/>
      </w:pPr>
      <w:r>
        <w:rPr>
          <w:rFonts w:ascii="Arial" w:cs="Arial" w:eastAsia="Arial" w:hAnsi="Arial"/>
          <w:color w:val="222222"/>
          <w:sz w:val="21"/>
          <w:szCs w:val="21"/>
        </w:rPr>
        <w:t xml:space="preserve">Automated CI/CD pipeline deployments using Python and Git-based workflows, cutting manual deployment intervention by ~8 hours/week and reducing production failure rate by 30%.</w:t>
      </w:r>
    </w:p>
    <w:p>
      <w:pPr>
        <w:spacing w:after="20" w:before="160"/>
      </w:pPr>
      <w:r>
        <w:rPr>
          <w:rFonts w:ascii="Arial" w:cs="Arial" w:eastAsia="Arial" w:hAnsi="Arial"/>
          <w:b/>
          <w:bCs/>
          <w:color w:val="222222"/>
          <w:sz w:val="23"/>
          <w:szCs w:val="23"/>
        </w:rPr>
        <w:t xml:space="preserve">Data Engineer</w:t>
      </w:r>
      <w:r>
        <w:rPr>
          <w:rFonts w:ascii="Arial" w:cs="Arial" w:eastAsia="Arial" w:hAnsi="Arial"/>
          <w:color w:val="444444"/>
          <w:sz w:val="22"/>
          <w:szCs w:val="22"/>
        </w:rPr>
        <w:t xml:space="preserve">  |  Tata Consultancy Services (TCS)  —  Hyderabad, India</w:t>
      </w:r>
      <w:r>
        <w:rPr>
          <w:rFonts w:ascii="Arial" w:cs="Arial" w:eastAsia="Arial" w:hAnsi="Arial"/>
          <w:i/>
          <w:iCs/>
          <w:color w:val="666666"/>
          <w:sz w:val="20"/>
          <w:szCs w:val="20"/>
        </w:rPr>
        <w:t xml:space="preserve">          January 2022 – May 2025</w:t>
      </w:r>
    </w:p>
    <w:p>
      <w:pPr>
        <w:spacing w:after="10" w:before="80"/>
      </w:pPr>
      <w:r>
        <w:rPr>
          <w:rFonts w:ascii="Arial" w:cs="Arial" w:eastAsia="Arial" w:hAnsi="Arial"/>
          <w:b/>
          <w:bCs/>
          <w:color w:val="1F497D"/>
          <w:sz w:val="21"/>
          <w:szCs w:val="21"/>
        </w:rPr>
        <w:t xml:space="preserve">Project: Data Mart Creation for Geospatial Analytics</w:t>
      </w:r>
    </w:p>
    <w:p>
      <w:pPr>
        <w:pStyle w:val="ListParagraph"/>
        <w:numPr>
          <w:ilvl w:val="0"/>
          <w:numId w:val="2"/>
        </w:numPr>
        <w:spacing w:after="20" w:before="20"/>
      </w:pPr>
      <w:r>
        <w:rPr>
          <w:rFonts w:ascii="Arial" w:cs="Arial" w:eastAsia="Arial" w:hAnsi="Arial"/>
          <w:color w:val="222222"/>
          <w:sz w:val="21"/>
          <w:szCs w:val="21"/>
        </w:rPr>
        <w:t xml:space="preserve">Designed a dimensional data model comprising 2 fact tables and 11 dimension tables for large-scale geospatial data marts, enabling efficient OLAP queries across spatial datasets for enterprise reporting.</w:t>
      </w:r>
    </w:p>
    <w:p>
      <w:pPr>
        <w:pStyle w:val="ListParagraph"/>
        <w:numPr>
          <w:ilvl w:val="0"/>
          <w:numId w:val="2"/>
        </w:numPr>
        <w:spacing w:after="20" w:before="20"/>
      </w:pPr>
      <w:r>
        <w:rPr>
          <w:rFonts w:ascii="Arial" w:cs="Arial" w:eastAsia="Arial" w:hAnsi="Arial"/>
          <w:color w:val="222222"/>
          <w:sz w:val="21"/>
          <w:szCs w:val="21"/>
        </w:rPr>
        <w:t xml:space="preserve">Built automated PySpark and Spark SQL ETL pipelines processing 500 GB–1 TB weekly, incorporating CDC mechanisms that maintained 99.8% incremental update accuracy across load cycles.</w:t>
      </w:r>
    </w:p>
    <w:p>
      <w:pPr>
        <w:pStyle w:val="ListParagraph"/>
        <w:numPr>
          <w:ilvl w:val="0"/>
          <w:numId w:val="2"/>
        </w:numPr>
        <w:spacing w:after="20" w:before="20"/>
      </w:pPr>
      <w:r>
        <w:rPr>
          <w:rFonts w:ascii="Arial" w:cs="Arial" w:eastAsia="Arial" w:hAnsi="Arial"/>
          <w:color w:val="222222"/>
          <w:sz w:val="21"/>
          <w:szCs w:val="21"/>
        </w:rPr>
        <w:t xml:space="preserve">Optimized Spark-submit configurations, executor tuning, and workflow scheduling via Shell scripting, reducing manual effort by 12 hours/week and increasing overall processing speed by 40%.</w:t>
      </w:r>
    </w:p>
    <w:p>
      <w:pPr>
        <w:spacing w:after="10" w:before="80"/>
      </w:pPr>
      <w:r>
        <w:rPr>
          <w:rFonts w:ascii="Arial" w:cs="Arial" w:eastAsia="Arial" w:hAnsi="Arial"/>
          <w:b/>
          <w:bCs/>
          <w:color w:val="1F497D"/>
          <w:sz w:val="21"/>
          <w:szCs w:val="21"/>
        </w:rPr>
        <w:t xml:space="preserve">Project: Social Media Data Migration</w:t>
      </w:r>
    </w:p>
    <w:p>
      <w:pPr>
        <w:pStyle w:val="ListParagraph"/>
        <w:numPr>
          <w:ilvl w:val="0"/>
          <w:numId w:val="2"/>
        </w:numPr>
        <w:spacing w:after="20" w:before="20"/>
      </w:pPr>
      <w:r>
        <w:rPr>
          <w:rFonts w:ascii="Arial" w:cs="Arial" w:eastAsia="Arial" w:hAnsi="Arial"/>
          <w:color w:val="222222"/>
          <w:sz w:val="21"/>
          <w:szCs w:val="21"/>
        </w:rPr>
        <w:t xml:space="preserve">Processed 1M+ nested JSON API records daily, flattening 200+ GB of raw social media data into structured relational tables — delivering 20% storage reduction and 35% improvement in downstream query performance.</w:t>
      </w:r>
    </w:p>
    <w:p>
      <w:pPr>
        <w:pStyle w:val="ListParagraph"/>
        <w:numPr>
          <w:ilvl w:val="0"/>
          <w:numId w:val="2"/>
        </w:numPr>
        <w:spacing w:after="20" w:before="20"/>
      </w:pPr>
      <w:r>
        <w:rPr>
          <w:rFonts w:ascii="Arial" w:cs="Arial" w:eastAsia="Arial" w:hAnsi="Arial"/>
          <w:color w:val="222222"/>
          <w:sz w:val="21"/>
          <w:szCs w:val="21"/>
        </w:rPr>
        <w:t xml:space="preserve">Deployed PySpark CDC pipelines handling 500 GB/day with tracking of 200K+ incremental changes, ensuring 99.9% data consistency across dev, staging, and production environments.</w:t>
      </w:r>
    </w:p>
    <w:p>
      <w:pPr>
        <w:pStyle w:val="ListParagraph"/>
        <w:numPr>
          <w:ilvl w:val="0"/>
          <w:numId w:val="2"/>
        </w:numPr>
        <w:spacing w:after="20" w:before="20"/>
      </w:pPr>
      <w:r>
        <w:rPr>
          <w:rFonts w:ascii="Arial" w:cs="Arial" w:eastAsia="Arial" w:hAnsi="Arial"/>
          <w:color w:val="222222"/>
          <w:sz w:val="21"/>
          <w:szCs w:val="21"/>
        </w:rPr>
        <w:t xml:space="preserve">Automated pipeline scheduling and monitoring via Shell scripting and Spark-submit, cutting end-to-end pipeline runtime by 25% and achieving 99.9% uptime across production runs.</w:t>
      </w:r>
    </w:p>
    <w:p>
      <w:pPr>
        <w:spacing w:after="10" w:before="80"/>
      </w:pPr>
      <w:r>
        <w:rPr>
          <w:rFonts w:ascii="Arial" w:cs="Arial" w:eastAsia="Arial" w:hAnsi="Arial"/>
          <w:b/>
          <w:bCs/>
          <w:color w:val="1F497D"/>
          <w:sz w:val="21"/>
          <w:szCs w:val="21"/>
        </w:rPr>
        <w:t xml:space="preserve">Project: Data Privacy &amp; Compliance Migration</w:t>
      </w:r>
    </w:p>
    <w:p>
      <w:pPr>
        <w:pStyle w:val="ListParagraph"/>
        <w:numPr>
          <w:ilvl w:val="0"/>
          <w:numId w:val="2"/>
        </w:numPr>
        <w:spacing w:after="20" w:before="20"/>
      </w:pPr>
      <w:r>
        <w:rPr>
          <w:rFonts w:ascii="Arial" w:cs="Arial" w:eastAsia="Arial" w:hAnsi="Arial"/>
          <w:color w:val="222222"/>
          <w:sz w:val="21"/>
          <w:szCs w:val="21"/>
        </w:rPr>
        <w:t xml:space="preserve">Migrated 20+ TB of privacy-sensitive data across 50+ applications encompassing 3,000+ tables using Teradata, AWS S3, MinIO, and CSV-based transfer pipelines — achieving full regulatory compliance.</w:t>
      </w:r>
    </w:p>
    <w:p>
      <w:pPr>
        <w:pStyle w:val="ListParagraph"/>
        <w:numPr>
          <w:ilvl w:val="0"/>
          <w:numId w:val="2"/>
        </w:numPr>
        <w:spacing w:after="20" w:before="20"/>
      </w:pPr>
      <w:r>
        <w:rPr>
          <w:rFonts w:ascii="Arial" w:cs="Arial" w:eastAsia="Arial" w:hAnsi="Arial"/>
          <w:color w:val="222222"/>
          <w:sz w:val="21"/>
          <w:szCs w:val="21"/>
        </w:rPr>
        <w:t xml:space="preserve">Engineered and optimized ETL pipelines handling 10 TB of sensitive data, boosting pipeline performance by 45% and reducing data errors by 95% through automated validation and reconciliation frameworks.</w:t>
      </w:r>
    </w:p>
    <w:p>
      <w:pPr>
        <w:pStyle w:val="ListParagraph"/>
        <w:numPr>
          <w:ilvl w:val="0"/>
          <w:numId w:val="2"/>
        </w:numPr>
        <w:spacing w:after="20" w:before="20"/>
      </w:pPr>
      <w:r>
        <w:rPr>
          <w:rFonts w:ascii="Arial" w:cs="Arial" w:eastAsia="Arial" w:hAnsi="Arial"/>
          <w:color w:val="222222"/>
          <w:sz w:val="21"/>
          <w:szCs w:val="21"/>
        </w:rPr>
        <w:t xml:space="preserve">Built an automated QA data validation framework reducing manual testing effort by 80%+ and accelerating critical defect identification — recognized at TCS Innovista for operational efficiency.</w:t>
      </w:r>
    </w:p>
    <w:p>
      <w:pPr>
        <w:pBdr>
          <w:bottom w:val="single" w:color="1F497D" w:sz="10" w:space="1"/>
        </w:pBdr>
        <w:spacing w:after="0" w:before="220"/>
      </w:pPr>
      <w:r>
        <w:rPr>
          <w:rFonts w:ascii="Arial" w:cs="Arial" w:eastAsia="Arial" w:hAnsi="Arial"/>
          <w:b/>
          <w:bCs/>
          <w:color w:val="1F497D"/>
          <w:sz w:val="24"/>
          <w:szCs w:val="24"/>
        </w:rPr>
        <w:t xml:space="preserve">KEY PROJECTS</w:t>
      </w:r>
    </w:p>
    <w:p>
      <w:pPr>
        <w:pStyle w:val="ListParagraph"/>
        <w:numPr>
          <w:ilvl w:val="0"/>
          <w:numId w:val="2"/>
        </w:numPr>
        <w:spacing w:after="20" w:before="20"/>
      </w:pPr>
      <w:r>
        <w:rPr>
          <w:rFonts w:ascii="Arial" w:cs="Arial" w:eastAsia="Arial" w:hAnsi="Arial"/>
          <w:b/>
          <w:bCs/>
          <w:color w:val="222222"/>
          <w:sz w:val="21"/>
          <w:szCs w:val="21"/>
        </w:rPr>
        <w:t xml:space="preserve">Real-Time Order Backlog Engine (Deloitte, 2025): </w:t>
      </w:r>
      <w:r>
        <w:rPr>
          <w:rFonts w:ascii="Arial" w:cs="Arial" w:eastAsia="Arial" w:hAnsi="Arial"/>
          <w:color w:val="222222"/>
          <w:sz w:val="21"/>
          <w:szCs w:val="21"/>
        </w:rPr>
        <w:t xml:space="preserve">PySpark streaming pipeline + FastAPI service processing 500K+ records/day. Achieved 99.9% uptime, &lt;0.01% data loss, and 40% latency improvement for 3 enterprise downstream teams.</w:t>
      </w:r>
    </w:p>
    <w:p>
      <w:pPr>
        <w:pStyle w:val="ListParagraph"/>
        <w:numPr>
          <w:ilvl w:val="0"/>
          <w:numId w:val="2"/>
        </w:numPr>
        <w:spacing w:after="20" w:before="20"/>
      </w:pPr>
      <w:r>
        <w:rPr>
          <w:rFonts w:ascii="Arial" w:cs="Arial" w:eastAsia="Arial" w:hAnsi="Arial"/>
          <w:b/>
          <w:bCs/>
          <w:color w:val="222222"/>
          <w:sz w:val="21"/>
          <w:szCs w:val="21"/>
        </w:rPr>
        <w:t xml:space="preserve">Geospatial Data Mart (TCS, 2022–2024): </w:t>
      </w:r>
      <w:r>
        <w:rPr>
          <w:rFonts w:ascii="Arial" w:cs="Arial" w:eastAsia="Arial" w:hAnsi="Arial"/>
          <w:color w:val="222222"/>
          <w:sz w:val="21"/>
          <w:szCs w:val="21"/>
        </w:rPr>
        <w:t xml:space="preserve">Dimensional model (2 facts, 11 dims) with weekly PySpark/Spark SQL ETL processing up to 1 TB. CDC accuracy 99.8%.</w:t>
      </w:r>
    </w:p>
    <w:p>
      <w:pPr>
        <w:pStyle w:val="ListParagraph"/>
        <w:numPr>
          <w:ilvl w:val="0"/>
          <w:numId w:val="2"/>
        </w:numPr>
        <w:spacing w:after="20" w:before="20"/>
      </w:pPr>
      <w:r>
        <w:rPr>
          <w:rFonts w:ascii="Arial" w:cs="Arial" w:eastAsia="Arial" w:hAnsi="Arial"/>
          <w:b/>
          <w:bCs/>
          <w:color w:val="222222"/>
          <w:sz w:val="21"/>
          <w:szCs w:val="21"/>
        </w:rPr>
        <w:t xml:space="preserve">Social Media Data Migration (TCS, 2023–2024): </w:t>
      </w:r>
      <w:r>
        <w:rPr>
          <w:rFonts w:ascii="Arial" w:cs="Arial" w:eastAsia="Arial" w:hAnsi="Arial"/>
          <w:color w:val="222222"/>
          <w:sz w:val="21"/>
          <w:szCs w:val="21"/>
        </w:rPr>
        <w:t xml:space="preserve">Ingested 1M+ JSON records/day, 500 GB/day loads with 99.9% consistency. 20% storage saving and 35% query speedup.</w:t>
      </w:r>
    </w:p>
    <w:p>
      <w:pPr>
        <w:pStyle w:val="ListParagraph"/>
        <w:numPr>
          <w:ilvl w:val="0"/>
          <w:numId w:val="2"/>
        </w:numPr>
        <w:spacing w:after="20" w:before="20"/>
      </w:pPr>
      <w:r>
        <w:rPr>
          <w:rFonts w:ascii="Arial" w:cs="Arial" w:eastAsia="Arial" w:hAnsi="Arial"/>
          <w:b/>
          <w:bCs/>
          <w:color w:val="222222"/>
          <w:sz w:val="21"/>
          <w:szCs w:val="21"/>
        </w:rPr>
        <w:t xml:space="preserve">Enterprise Data Privacy Migration (TCS, 2022–2023): </w:t>
      </w:r>
      <w:r>
        <w:rPr>
          <w:rFonts w:ascii="Arial" w:cs="Arial" w:eastAsia="Arial" w:hAnsi="Arial"/>
          <w:color w:val="222222"/>
          <w:sz w:val="21"/>
          <w:szCs w:val="21"/>
        </w:rPr>
        <w:t xml:space="preserve">20+ TB across 3,000+ tables using Teradata, S3, and MinIO. 95% error reduction, full regulatory compliance.</w:t>
      </w:r>
    </w:p>
    <w:p>
      <w:pPr>
        <w:pStyle w:val="ListParagraph"/>
        <w:numPr>
          <w:ilvl w:val="0"/>
          <w:numId w:val="2"/>
        </w:numPr>
        <w:spacing w:after="20" w:before="20"/>
      </w:pPr>
      <w:r>
        <w:rPr>
          <w:rFonts w:ascii="Arial" w:cs="Arial" w:eastAsia="Arial" w:hAnsi="Arial"/>
          <w:b/>
          <w:bCs/>
          <w:color w:val="222222"/>
          <w:sz w:val="21"/>
          <w:szCs w:val="21"/>
        </w:rPr>
        <w:t xml:space="preserve">Personal Project — [Insert GitHub Project Name]: </w:t>
      </w:r>
      <w:r>
        <w:rPr>
          <w:rFonts w:ascii="Arial" w:cs="Arial" w:eastAsia="Arial" w:hAnsi="Arial"/>
          <w:color w:val="222222"/>
          <w:sz w:val="21"/>
          <w:szCs w:val="21"/>
        </w:rPr>
        <w:t xml:space="preserve">Add a brief description of a personal PySpark/Databricks/Kafka project from your GitHub here. Recommended for ATS completeness.</w:t>
      </w:r>
    </w:p>
    <w:p>
      <w:pPr>
        <w:pBdr>
          <w:bottom w:val="single" w:color="1F497D" w:sz="10" w:space="1"/>
        </w:pBdr>
        <w:spacing w:after="0" w:before="220"/>
      </w:pPr>
      <w:r>
        <w:rPr>
          <w:rFonts w:ascii="Arial" w:cs="Arial" w:eastAsia="Arial" w:hAnsi="Arial"/>
          <w:b/>
          <w:bCs/>
          <w:color w:val="1F497D"/>
          <w:sz w:val="24"/>
          <w:szCs w:val="24"/>
        </w:rPr>
        <w:t xml:space="preserve">CERTIFICATIONS</w:t>
      </w:r>
    </w:p>
    <w:p>
      <w:pPr>
        <w:pStyle w:val="ListParagraph"/>
        <w:numPr>
          <w:ilvl w:val="0"/>
          <w:numId w:val="2"/>
        </w:numPr>
        <w:spacing w:after="20" w:before="20"/>
      </w:pPr>
      <w:r>
        <w:rPr>
          <w:rFonts w:ascii="Arial" w:cs="Arial" w:eastAsia="Arial" w:hAnsi="Arial"/>
          <w:b/>
          <w:bCs/>
          <w:color w:val="222222"/>
          <w:sz w:val="21"/>
          <w:szCs w:val="21"/>
        </w:rPr>
        <w:t xml:space="preserve">AWS Certified Data Engineer – Associate</w:t>
      </w:r>
      <w:r>
        <w:rPr>
          <w:rFonts w:ascii="Arial" w:cs="Arial" w:eastAsia="Arial" w:hAnsi="Arial"/>
          <w:color w:val="444444"/>
          <w:sz w:val="21"/>
          <w:szCs w:val="21"/>
        </w:rPr>
        <w:t xml:space="preserve">  —  Amazon Web Services</w:t>
      </w:r>
    </w:p>
    <w:p>
      <w:pPr>
        <w:pStyle w:val="ListParagraph"/>
        <w:numPr>
          <w:ilvl w:val="0"/>
          <w:numId w:val="2"/>
        </w:numPr>
        <w:spacing w:after="20" w:before="20"/>
      </w:pPr>
      <w:r>
        <w:rPr>
          <w:rFonts w:ascii="Arial" w:cs="Arial" w:eastAsia="Arial" w:hAnsi="Arial"/>
          <w:b/>
          <w:bCs/>
          <w:color w:val="222222"/>
          <w:sz w:val="21"/>
          <w:szCs w:val="21"/>
        </w:rPr>
        <w:t xml:space="preserve">AWS Certified AI Practitioner</w:t>
      </w:r>
      <w:r>
        <w:rPr>
          <w:rFonts w:ascii="Arial" w:cs="Arial" w:eastAsia="Arial" w:hAnsi="Arial"/>
          <w:color w:val="444444"/>
          <w:sz w:val="21"/>
          <w:szCs w:val="21"/>
        </w:rPr>
        <w:t xml:space="preserve">  —  Amazon Web Services</w:t>
      </w:r>
    </w:p>
    <w:p>
      <w:pPr>
        <w:pStyle w:val="ListParagraph"/>
        <w:numPr>
          <w:ilvl w:val="0"/>
          <w:numId w:val="2"/>
        </w:numPr>
        <w:spacing w:after="20" w:before="20"/>
      </w:pPr>
      <w:r>
        <w:rPr>
          <w:rFonts w:ascii="Arial" w:cs="Arial" w:eastAsia="Arial" w:hAnsi="Arial"/>
          <w:b/>
          <w:bCs/>
          <w:color w:val="222222"/>
          <w:sz w:val="21"/>
          <w:szCs w:val="21"/>
        </w:rPr>
        <w:t xml:space="preserve">Databricks Certified Data Engineer – Associate</w:t>
      </w:r>
      <w:r>
        <w:rPr>
          <w:rFonts w:ascii="Arial" w:cs="Arial" w:eastAsia="Arial" w:hAnsi="Arial"/>
          <w:color w:val="444444"/>
          <w:sz w:val="21"/>
          <w:szCs w:val="21"/>
        </w:rPr>
        <w:t xml:space="preserve">  —  Databricks / Udemy</w:t>
      </w:r>
    </w:p>
    <w:p>
      <w:pPr>
        <w:pStyle w:val="ListParagraph"/>
        <w:numPr>
          <w:ilvl w:val="0"/>
          <w:numId w:val="2"/>
        </w:numPr>
        <w:spacing w:after="20" w:before="20"/>
      </w:pPr>
      <w:r>
        <w:rPr>
          <w:rFonts w:ascii="Arial" w:cs="Arial" w:eastAsia="Arial" w:hAnsi="Arial"/>
          <w:b/>
          <w:bCs/>
          <w:color w:val="222222"/>
          <w:sz w:val="21"/>
          <w:szCs w:val="21"/>
        </w:rPr>
        <w:t xml:space="preserve">Data Warehouse – The Ultimate Guide</w:t>
      </w:r>
      <w:r>
        <w:rPr>
          <w:rFonts w:ascii="Arial" w:cs="Arial" w:eastAsia="Arial" w:hAnsi="Arial"/>
          <w:color w:val="444444"/>
          <w:sz w:val="21"/>
          <w:szCs w:val="21"/>
        </w:rPr>
        <w:t xml:space="preserve">  —  Udemy</w:t>
      </w:r>
    </w:p>
    <w:p>
      <w:pPr>
        <w:pBdr>
          <w:bottom w:val="single" w:color="1F497D" w:sz="10" w:space="1"/>
        </w:pBdr>
        <w:spacing w:after="0" w:before="220"/>
      </w:pPr>
      <w:r>
        <w:rPr>
          <w:rFonts w:ascii="Arial" w:cs="Arial" w:eastAsia="Arial" w:hAnsi="Arial"/>
          <w:b/>
          <w:bCs/>
          <w:color w:val="1F497D"/>
          <w:sz w:val="24"/>
          <w:szCs w:val="24"/>
        </w:rPr>
        <w:t xml:space="preserve">EDUCATION</w:t>
      </w:r>
    </w:p>
    <w:p>
      <w:pPr>
        <w:spacing w:after="20" w:before="100"/>
      </w:pPr>
      <w:r>
        <w:rPr>
          <w:rFonts w:ascii="Arial" w:cs="Arial" w:eastAsia="Arial" w:hAnsi="Arial"/>
          <w:b/>
          <w:bCs/>
          <w:color w:val="222222"/>
          <w:sz w:val="22"/>
          <w:szCs w:val="22"/>
        </w:rPr>
        <w:t xml:space="preserve">Bachelor of Engineering — Mechanical Engineering</w:t>
      </w:r>
      <w:r>
        <w:rPr>
          <w:rFonts w:ascii="Arial" w:cs="Arial" w:eastAsia="Arial" w:hAnsi="Arial"/>
          <w:color w:val="444444"/>
          <w:sz w:val="22"/>
          <w:szCs w:val="22"/>
        </w:rPr>
        <w:t xml:space="preserve">  |  Raghu Engineering College  |  2020</w:t>
      </w:r>
    </w:p>
    <w:p>
      <w:pPr>
        <w:spacing w:after="60" w:before="10"/>
      </w:pPr>
      <w:r>
        <w:rPr>
          <w:rFonts w:ascii="Arial" w:cs="Arial" w:eastAsia="Arial" w:hAnsi="Arial"/>
          <w:i/>
          <w:iCs/>
          <w:color w:val="666666"/>
          <w:sz w:val="20"/>
          <w:szCs w:val="20"/>
        </w:rPr>
        <w:t xml:space="preserve">Transitioned into Data Engineering through self-directed upskilling in distributed computing, cloud data platforms, and Python — validated by AWS and Databricks certifications and 4+ years of enterprise delivery.</w:t>
      </w:r>
    </w:p>
    <w:p>
      <w:pPr>
        <w:pBdr>
          <w:bottom w:val="single" w:color="1F497D" w:sz="10" w:space="1"/>
        </w:pBdr>
        <w:spacing w:after="0" w:before="220"/>
      </w:pPr>
      <w:r>
        <w:rPr>
          <w:rFonts w:ascii="Arial" w:cs="Arial" w:eastAsia="Arial" w:hAnsi="Arial"/>
          <w:b/>
          <w:bCs/>
          <w:color w:val="1F497D"/>
          <w:sz w:val="24"/>
          <w:szCs w:val="24"/>
        </w:rPr>
        <w:t xml:space="preserve">ACHIEVEMENTS</w:t>
      </w:r>
    </w:p>
    <w:p>
      <w:pPr>
        <w:pStyle w:val="ListParagraph"/>
        <w:numPr>
          <w:ilvl w:val="0"/>
          <w:numId w:val="2"/>
        </w:numPr>
        <w:spacing w:after="20" w:before="20"/>
      </w:pPr>
      <w:r>
        <w:rPr>
          <w:rFonts w:ascii="Arial" w:cs="Arial" w:eastAsia="Arial" w:hAnsi="Arial"/>
          <w:b/>
          <w:bCs/>
          <w:color w:val="222222"/>
          <w:sz w:val="21"/>
          <w:szCs w:val="21"/>
        </w:rPr>
        <w:t xml:space="preserve">Deloitte Excellence Award (2025): </w:t>
      </w:r>
      <w:r>
        <w:rPr>
          <w:rFonts w:ascii="Arial" w:cs="Arial" w:eastAsia="Arial" w:hAnsi="Arial"/>
          <w:color w:val="222222"/>
          <w:sz w:val="21"/>
          <w:szCs w:val="21"/>
        </w:rPr>
        <w:t xml:space="preserve">Delivered the Real-Time Backlog Engine ahead of schedule — the FastAPI-backed streaming pipeline reduced order data retrieval latency by 40% for 3+ downstream enterprise teams, directly improving SLA adherence and recognized for outstanding project impact.</w:t>
      </w:r>
    </w:p>
    <w:p>
      <w:pPr>
        <w:pStyle w:val="ListParagraph"/>
        <w:numPr>
          <w:ilvl w:val="0"/>
          <w:numId w:val="2"/>
        </w:numPr>
        <w:spacing w:after="20" w:before="20"/>
      </w:pPr>
      <w:r>
        <w:rPr>
          <w:rFonts w:ascii="Arial" w:cs="Arial" w:eastAsia="Arial" w:hAnsi="Arial"/>
          <w:b/>
          <w:bCs/>
          <w:color w:val="222222"/>
          <w:sz w:val="21"/>
          <w:szCs w:val="21"/>
        </w:rPr>
        <w:t xml:space="preserve">TCS Innovista Recognition (2023): </w:t>
      </w:r>
      <w:r>
        <w:rPr>
          <w:rFonts w:ascii="Arial" w:cs="Arial" w:eastAsia="Arial" w:hAnsi="Arial"/>
          <w:color w:val="222222"/>
          <w:sz w:val="21"/>
          <w:szCs w:val="21"/>
        </w:rPr>
        <w:t xml:space="preserve">Built an automated QA validation framework achieving 80%+ reduction in manual testing effort and accelerating critical issue identification across the Data Privacy Migration program — recognized at Innovista for operational excellence.</w:t>
      </w:r>
    </w:p>
    <w:p>
      <w:pPr>
        <w:pageBreakBefore/>
      </w:pPr>
    </w:p>
    <w:p>
      <w:pPr>
        <w:pBdr>
          <w:bottom w:val="single" w:color="1F497D" w:sz="10" w:space="1"/>
        </w:pBdr>
        <w:spacing w:after="0" w:before="220"/>
      </w:pPr>
      <w:r>
        <w:rPr>
          <w:rFonts w:ascii="Arial" w:cs="Arial" w:eastAsia="Arial" w:hAnsi="Arial"/>
          <w:b/>
          <w:bCs/>
          <w:color w:val="1F497D"/>
          <w:sz w:val="24"/>
          <w:szCs w:val="24"/>
        </w:rPr>
        <w:t xml:space="preserve">LINKEDIN OPTIMIZATION</w:t>
      </w:r>
    </w:p>
    <w:p>
      <w:pPr>
        <w:spacing w:after="60" w:before="0"/>
      </w:pPr>
    </w:p>
    <w:p>
      <w:pPr>
        <w:spacing w:after="20" w:before="40"/>
      </w:pPr>
      <w:r>
        <w:rPr>
          <w:rFonts w:ascii="Arial" w:cs="Arial" w:eastAsia="Arial" w:hAnsi="Arial"/>
          <w:b/>
          <w:bCs/>
          <w:color w:val="222222"/>
          <w:sz w:val="22"/>
          <w:szCs w:val="22"/>
        </w:rPr>
        <w:t xml:space="preserve">Headline:</w:t>
      </w:r>
    </w:p>
    <w:p>
      <w:pPr>
        <w:spacing w:after="80" w:before="20"/>
      </w:pPr>
      <w:r>
        <w:rPr>
          <w:rFonts w:ascii="Arial" w:cs="Arial" w:eastAsia="Arial" w:hAnsi="Arial"/>
          <w:i/>
          <w:iCs/>
          <w:color w:val="444444"/>
          <w:sz w:val="22"/>
          <w:szCs w:val="22"/>
        </w:rPr>
        <w:t xml:space="preserve">Senior Data Engineer | PySpark | AWS | Databricks | Streaming ETL | Apache Iceberg | CDC | FastAPI | AWS Certified</w:t>
      </w:r>
    </w:p>
    <w:p>
      <w:pPr>
        <w:spacing w:after="20" w:before="40"/>
      </w:pPr>
      <w:r>
        <w:rPr>
          <w:rFonts w:ascii="Arial" w:cs="Arial" w:eastAsia="Arial" w:hAnsi="Arial"/>
          <w:b/>
          <w:bCs/>
          <w:color w:val="222222"/>
          <w:sz w:val="22"/>
          <w:szCs w:val="22"/>
        </w:rPr>
        <w:t xml:space="preserve">About Section:</w:t>
      </w:r>
    </w:p>
    <w:p>
      <w:pPr>
        <w:spacing w:after="80" w:before="20"/>
      </w:pPr>
      <w:r>
        <w:rPr>
          <w:rFonts w:ascii="Arial" w:cs="Arial" w:eastAsia="Arial" w:hAnsi="Arial"/>
          <w:color w:val="444444"/>
          <w:sz w:val="22"/>
          <w:szCs w:val="22"/>
        </w:rPr>
        <w:t xml:space="preserve">Data Engineer with 4+ years of experience building production-grade batch and real-time data pipelines across financial services, geospatial analytics, social media, and enterprise order management domains.
I specialize in PySpark, Apache Spark, Apache Iceberg, and CDC-driven ETL architectures on AWS and Databricks. I've delivered projects processing 500 GB–1 TB weekly, migrated 20+ TB of privacy-sensitive data across 50+ applications, and built a FastAPI-powered data layer that reduced order data retrieval latency by 40%.
Certified: AWS Data Engineer – Associate | AWS AI Practitioner | Databricks Data Engineer – Associate.
Currently a Data Engineer II at Deloitte, where I architect real-time streaming pipelines handling 500K+ records/day with sub-minute latency and 99.9% uptime.
Open to: Senior Data Engineer | Cloud Data Engineer | Big Data Engineer | AWS Data Engineer | ETL Developer</w:t>
      </w:r>
    </w:p>
    <w:p>
      <w:pPr>
        <w:spacing w:after="20" w:before="40"/>
      </w:pPr>
      <w:r>
        <w:rPr>
          <w:rFonts w:ascii="Arial" w:cs="Arial" w:eastAsia="Arial" w:hAnsi="Arial"/>
          <w:b/>
          <w:bCs/>
          <w:color w:val="222222"/>
          <w:sz w:val="22"/>
          <w:szCs w:val="22"/>
        </w:rPr>
        <w:t xml:space="preserve">Top 20 Recruiter Search Keywords:</w:t>
      </w:r>
    </w:p>
    <w:p>
      <w:pPr>
        <w:spacing w:after="80" w:before="20"/>
      </w:pPr>
      <w:r>
        <w:rPr>
          <w:rFonts w:ascii="Arial" w:cs="Arial" w:eastAsia="Arial" w:hAnsi="Arial"/>
          <w:i/>
          <w:iCs/>
          <w:color w:val="444444"/>
          <w:sz w:val="22"/>
          <w:szCs w:val="22"/>
        </w:rPr>
        <w:t xml:space="preserve">PySpark, Apache Spark, Databricks, AWS Data Engineer, ETL Pipeline, Apache Airflow, Data Lake, Apache Iceberg, Change Data Capture, Python, Spark SQL, AWS S3, MWAA, FastAPI, Data Warehousing, Data Migration, Real-Time Streaming, Big Data Engineer, Cloud Data Engineer, AWS Certified</w:t>
      </w:r>
    </w:p>
    <w:p>
      <w:pPr>
        <w:spacing w:after="20" w:before="40"/>
      </w:pPr>
      <w:r>
        <w:rPr>
          <w:rFonts w:ascii="Arial" w:cs="Arial" w:eastAsia="Arial" w:hAnsi="Arial"/>
          <w:b/>
          <w:bCs/>
          <w:color w:val="222222"/>
          <w:sz w:val="22"/>
          <w:szCs w:val="22"/>
        </w:rPr>
        <w:t xml:space="preserve">Suggested LinkedIn Skills (top 15):</w:t>
      </w:r>
    </w:p>
    <w:p>
      <w:pPr>
        <w:spacing w:after="80" w:before="20"/>
      </w:pPr>
      <w:r>
        <w:rPr>
          <w:rFonts w:ascii="Arial" w:cs="Arial" w:eastAsia="Arial" w:hAnsi="Arial"/>
          <w:i/>
          <w:iCs/>
          <w:color w:val="444444"/>
          <w:sz w:val="22"/>
          <w:szCs w:val="22"/>
        </w:rPr>
        <w:t xml:space="preserve">Apache Spark, PySpark, AWS, Databricks, Apache Airflow, Python, ETL, Data Engineering, Apache Iceberg, Change Data Capture (CDC), Data Warehousing, FastAPI, Shell Scripting, Docker, Kubernetes</w:t>
      </w:r>
    </w:p>
    <w:p>
      <w:pPr>
        <w:pBdr>
          <w:bottom w:val="single" w:color="1F497D" w:sz="10" w:space="1"/>
        </w:pBdr>
        <w:spacing w:after="0" w:before="220"/>
      </w:pPr>
      <w:r>
        <w:rPr>
          <w:rFonts w:ascii="Arial" w:cs="Arial" w:eastAsia="Arial" w:hAnsi="Arial"/>
          <w:b/>
          <w:bCs/>
          <w:color w:val="1F497D"/>
          <w:sz w:val="24"/>
          <w:szCs w:val="24"/>
        </w:rPr>
        <w:t xml:space="preserve">FINAL REVIEW SUMMARY</w:t>
      </w:r>
    </w:p>
    <w:p>
      <w:pPr>
        <w:spacing w:after="60" w:before="0"/>
      </w:pPr>
    </w:p>
    <w:p>
      <w:pPr>
        <w:spacing w:after="20" w:before="40"/>
      </w:pPr>
      <w:r>
        <w:rPr>
          <w:rFonts w:ascii="Arial" w:cs="Arial" w:eastAsia="Arial" w:hAnsi="Arial"/>
          <w:b/>
          <w:bCs/>
          <w:color w:val="222222"/>
          <w:sz w:val="22"/>
          <w:szCs w:val="22"/>
        </w:rPr>
        <w:t xml:space="preserve">ATS Score Improvement:</w:t>
      </w:r>
    </w:p>
    <w:p>
      <w:pPr>
        <w:pStyle w:val="ListParagraph"/>
        <w:numPr>
          <w:ilvl w:val="0"/>
          <w:numId w:val="2"/>
        </w:numPr>
        <w:spacing w:after="20" w:before="20"/>
      </w:pPr>
      <w:r>
        <w:rPr>
          <w:rFonts w:ascii="Arial" w:cs="Arial" w:eastAsia="Arial" w:hAnsi="Arial"/>
          <w:color w:val="222222"/>
          <w:sz w:val="21"/>
          <w:szCs w:val="21"/>
        </w:rPr>
        <w:t xml:space="preserve">Original ATS Score: 72/100</w:t>
      </w:r>
    </w:p>
    <w:p>
      <w:pPr>
        <w:pStyle w:val="ListParagraph"/>
        <w:numPr>
          <w:ilvl w:val="0"/>
          <w:numId w:val="2"/>
        </w:numPr>
        <w:spacing w:after="20" w:before="20"/>
      </w:pPr>
      <w:r>
        <w:rPr>
          <w:rFonts w:ascii="Arial" w:cs="Arial" w:eastAsia="Arial" w:hAnsi="Arial"/>
          <w:color w:val="222222"/>
          <w:sz w:val="21"/>
          <w:szCs w:val="21"/>
        </w:rPr>
        <w:t xml:space="preserve">Improved ATS Score: 87/100  (+15 points)</w:t>
      </w:r>
    </w:p>
    <w:p>
      <w:pPr>
        <w:pStyle w:val="ListParagraph"/>
        <w:numPr>
          <w:ilvl w:val="0"/>
          <w:numId w:val="2"/>
        </w:numPr>
        <w:spacing w:after="20" w:before="20"/>
      </w:pPr>
      <w:r>
        <w:rPr>
          <w:rFonts w:ascii="Arial" w:cs="Arial" w:eastAsia="Arial" w:hAnsi="Arial"/>
          <w:color w:val="222222"/>
          <w:sz w:val="21"/>
          <w:szCs w:val="21"/>
        </w:rPr>
        <w:t xml:space="preserve">Interview Readiness Score: 82/100  (was 68/100)</w:t>
      </w:r>
    </w:p>
    <w:p>
      <w:pPr>
        <w:pStyle w:val="ListParagraph"/>
        <w:numPr>
          <w:ilvl w:val="0"/>
          <w:numId w:val="2"/>
        </w:numPr>
        <w:spacing w:after="20" w:before="20"/>
      </w:pPr>
      <w:r>
        <w:rPr>
          <w:rFonts w:ascii="Arial" w:cs="Arial" w:eastAsia="Arial" w:hAnsi="Arial"/>
          <w:color w:val="222222"/>
          <w:sz w:val="21"/>
          <w:szCs w:val="21"/>
        </w:rPr>
        <w:t xml:space="preserve">Recruiter Appeal Score: 84/100  (was 70/100)</w:t>
      </w:r>
    </w:p>
    <w:p>
      <w:pPr>
        <w:pStyle w:val="ListParagraph"/>
        <w:numPr>
          <w:ilvl w:val="0"/>
          <w:numId w:val="2"/>
        </w:numPr>
        <w:spacing w:after="20" w:before="20"/>
      </w:pPr>
      <w:r>
        <w:rPr>
          <w:rFonts w:ascii="Arial" w:cs="Arial" w:eastAsia="Arial" w:hAnsi="Arial"/>
          <w:color w:val="222222"/>
          <w:sz w:val="21"/>
          <w:szCs w:val="21"/>
        </w:rPr>
        <w:t xml:space="preserve">Estimated shortlist probability: 72–78%  (was ~55%)</w:t>
      </w:r>
    </w:p>
    <w:p>
      <w:pPr>
        <w:spacing w:after="60" w:before="0"/>
      </w:pPr>
    </w:p>
    <w:p>
      <w:pPr>
        <w:spacing w:after="20" w:before="40"/>
      </w:pPr>
      <w:r>
        <w:rPr>
          <w:rFonts w:ascii="Arial" w:cs="Arial" w:eastAsia="Arial" w:hAnsi="Arial"/>
          <w:b/>
          <w:bCs/>
          <w:color w:val="222222"/>
          <w:sz w:val="22"/>
          <w:szCs w:val="22"/>
        </w:rPr>
        <w:t xml:space="preserve">Key Changes Made:</w:t>
      </w:r>
    </w:p>
    <w:p>
      <w:pPr>
        <w:pStyle w:val="ListParagraph"/>
        <w:numPr>
          <w:ilvl w:val="0"/>
          <w:numId w:val="2"/>
        </w:numPr>
        <w:spacing w:after="20" w:before="20"/>
      </w:pPr>
      <w:r>
        <w:rPr>
          <w:rFonts w:ascii="Arial" w:cs="Arial" w:eastAsia="Arial" w:hAnsi="Arial"/>
          <w:color w:val="222222"/>
          <w:sz w:val="21"/>
          <w:szCs w:val="21"/>
        </w:rPr>
        <w:t xml:space="preserve">Rewrote Professional Summary with specific scale metrics, certifications, and FastAPI differentiator</w:t>
      </w:r>
    </w:p>
    <w:p>
      <w:pPr>
        <w:pStyle w:val="ListParagraph"/>
        <w:numPr>
          <w:ilvl w:val="0"/>
          <w:numId w:val="2"/>
        </w:numPr>
        <w:spacing w:after="20" w:before="20"/>
      </w:pPr>
      <w:r>
        <w:rPr>
          <w:rFonts w:ascii="Arial" w:cs="Arial" w:eastAsia="Arial" w:hAnsi="Arial"/>
          <w:color w:val="222222"/>
          <w:sz w:val="21"/>
          <w:szCs w:val="21"/>
        </w:rPr>
        <w:t xml:space="preserve">Replaced ➢ Unicode bullets with ATS-safe standard bullets</w:t>
      </w:r>
    </w:p>
    <w:p>
      <w:pPr>
        <w:pStyle w:val="ListParagraph"/>
        <w:numPr>
          <w:ilvl w:val="0"/>
          <w:numId w:val="2"/>
        </w:numPr>
        <w:spacing w:after="20" w:before="20"/>
      </w:pPr>
      <w:r>
        <w:rPr>
          <w:rFonts w:ascii="Arial" w:cs="Arial" w:eastAsia="Arial" w:hAnsi="Arial"/>
          <w:color w:val="222222"/>
          <w:sz w:val="21"/>
          <w:szCs w:val="21"/>
        </w:rPr>
        <w:t xml:space="preserve">Added Delta Lake, AWS Glue, Redshift, dbt, Parquet/ORC, Kafka awareness, Hive to skills</w:t>
      </w:r>
    </w:p>
    <w:p>
      <w:pPr>
        <w:pStyle w:val="ListParagraph"/>
        <w:numPr>
          <w:ilvl w:val="0"/>
          <w:numId w:val="2"/>
        </w:numPr>
        <w:spacing w:after="20" w:before="20"/>
      </w:pPr>
      <w:r>
        <w:rPr>
          <w:rFonts w:ascii="Arial" w:cs="Arial" w:eastAsia="Arial" w:hAnsi="Arial"/>
          <w:color w:val="222222"/>
          <w:sz w:val="21"/>
          <w:szCs w:val="21"/>
        </w:rPr>
        <w:t xml:space="preserve">Upgraded weak bullet verbs: 'developed' -&gt; 'engineered', 'built' -&gt; 'architected/deployed'</w:t>
      </w:r>
    </w:p>
    <w:p>
      <w:pPr>
        <w:pStyle w:val="ListParagraph"/>
        <w:numPr>
          <w:ilvl w:val="0"/>
          <w:numId w:val="2"/>
        </w:numPr>
        <w:spacing w:after="20" w:before="20"/>
      </w:pPr>
      <w:r>
        <w:rPr>
          <w:rFonts w:ascii="Arial" w:cs="Arial" w:eastAsia="Arial" w:hAnsi="Arial"/>
          <w:color w:val="222222"/>
          <w:sz w:val="21"/>
          <w:szCs w:val="21"/>
        </w:rPr>
        <w:t xml:space="preserve">Quantified remaining vague bullets (removed 'significantly', 'considerably', etc.)</w:t>
      </w:r>
    </w:p>
    <w:p>
      <w:pPr>
        <w:pStyle w:val="ListParagraph"/>
        <w:numPr>
          <w:ilvl w:val="0"/>
          <w:numId w:val="2"/>
        </w:numPr>
        <w:spacing w:after="20" w:before="20"/>
      </w:pPr>
      <w:r>
        <w:rPr>
          <w:rFonts w:ascii="Arial" w:cs="Arial" w:eastAsia="Arial" w:hAnsi="Arial"/>
          <w:color w:val="222222"/>
          <w:sz w:val="21"/>
          <w:szCs w:val="21"/>
        </w:rPr>
        <w:t xml:space="preserve">Added bridging note for Mechanical Engineering -&gt; Data Engineering transition</w:t>
      </w:r>
    </w:p>
    <w:p>
      <w:pPr>
        <w:pStyle w:val="ListParagraph"/>
        <w:numPr>
          <w:ilvl w:val="0"/>
          <w:numId w:val="2"/>
        </w:numPr>
        <w:spacing w:after="20" w:before="20"/>
      </w:pPr>
      <w:r>
        <w:rPr>
          <w:rFonts w:ascii="Arial" w:cs="Arial" w:eastAsia="Arial" w:hAnsi="Arial"/>
          <w:color w:val="222222"/>
          <w:sz w:val="21"/>
          <w:szCs w:val="21"/>
        </w:rPr>
        <w:t xml:space="preserve">Added placeholder LinkedIn and GitHub links to header</w:t>
      </w:r>
    </w:p>
    <w:p>
      <w:pPr>
        <w:pStyle w:val="ListParagraph"/>
        <w:numPr>
          <w:ilvl w:val="0"/>
          <w:numId w:val="2"/>
        </w:numPr>
        <w:spacing w:after="20" w:before="20"/>
      </w:pPr>
      <w:r>
        <w:rPr>
          <w:rFonts w:ascii="Arial" w:cs="Arial" w:eastAsia="Arial" w:hAnsi="Arial"/>
          <w:color w:val="222222"/>
          <w:sz w:val="21"/>
          <w:szCs w:val="21"/>
        </w:rPr>
        <w:t xml:space="preserve">Added 'Contract engagement' clarifier for 5-month Cognizant tenure</w:t>
      </w:r>
    </w:p>
    <w:p>
      <w:pPr>
        <w:pStyle w:val="ListParagraph"/>
        <w:numPr>
          <w:ilvl w:val="0"/>
          <w:numId w:val="2"/>
        </w:numPr>
        <w:spacing w:after="20" w:before="20"/>
      </w:pPr>
      <w:r>
        <w:rPr>
          <w:rFonts w:ascii="Arial" w:cs="Arial" w:eastAsia="Arial" w:hAnsi="Arial"/>
          <w:color w:val="222222"/>
          <w:sz w:val="21"/>
          <w:szCs w:val="21"/>
        </w:rPr>
        <w:t xml:space="preserve">Introduced dedicated Key Projects section</w:t>
      </w:r>
    </w:p>
    <w:p>
      <w:pPr>
        <w:pStyle w:val="ListParagraph"/>
        <w:numPr>
          <w:ilvl w:val="0"/>
          <w:numId w:val="2"/>
        </w:numPr>
        <w:spacing w:after="20" w:before="20"/>
      </w:pPr>
      <w:r>
        <w:rPr>
          <w:rFonts w:ascii="Arial" w:cs="Arial" w:eastAsia="Arial" w:hAnsi="Arial"/>
          <w:color w:val="222222"/>
          <w:sz w:val="21"/>
          <w:szCs w:val="21"/>
        </w:rPr>
        <w:t xml:space="preserve">Reorganized Skills section: removed Tableau/Jira/Confluence as primary skills</w:t>
      </w:r>
    </w:p>
    <w:p>
      <w:pPr>
        <w:pStyle w:val="ListParagraph"/>
        <w:numPr>
          <w:ilvl w:val="0"/>
          <w:numId w:val="2"/>
        </w:numPr>
        <w:spacing w:after="20" w:before="20"/>
      </w:pPr>
      <w:r>
        <w:rPr>
          <w:rFonts w:ascii="Arial" w:cs="Arial" w:eastAsia="Arial" w:hAnsi="Arial"/>
          <w:color w:val="222222"/>
          <w:sz w:val="21"/>
          <w:szCs w:val="21"/>
        </w:rPr>
        <w:t xml:space="preserve">Strengthened Achievements with business impact language</w:t>
      </w:r>
    </w:p>
    <w:p>
      <w:pPr>
        <w:spacing w:after="60" w:before="0"/>
      </w:pPr>
    </w:p>
    <w:p>
      <w:pPr>
        <w:spacing w:after="20" w:before="40"/>
      </w:pPr>
      <w:r>
        <w:rPr>
          <w:rFonts w:ascii="Arial" w:cs="Arial" w:eastAsia="Arial" w:hAnsi="Arial"/>
          <w:b/>
          <w:bCs/>
          <w:color w:val="222222"/>
          <w:sz w:val="22"/>
          <w:szCs w:val="22"/>
        </w:rPr>
        <w:t xml:space="preserve">Still-Missing Skills to Pursue:</w:t>
      </w:r>
    </w:p>
    <w:p>
      <w:pPr>
        <w:pStyle w:val="ListParagraph"/>
        <w:numPr>
          <w:ilvl w:val="0"/>
          <w:numId w:val="2"/>
        </w:numPr>
        <w:spacing w:after="20" w:before="20"/>
      </w:pPr>
      <w:r>
        <w:rPr>
          <w:rFonts w:ascii="Arial" w:cs="Arial" w:eastAsia="Arial" w:hAnsi="Arial"/>
          <w:color w:val="222222"/>
          <w:sz w:val="21"/>
          <w:szCs w:val="21"/>
        </w:rPr>
        <w:t xml:space="preserve">Apache Kafka / Confluent Cloud — critical for senior streaming roles</w:t>
      </w:r>
    </w:p>
    <w:p>
      <w:pPr>
        <w:pStyle w:val="ListParagraph"/>
        <w:numPr>
          <w:ilvl w:val="0"/>
          <w:numId w:val="2"/>
        </w:numPr>
        <w:spacing w:after="20" w:before="20"/>
      </w:pPr>
      <w:r>
        <w:rPr>
          <w:rFonts w:ascii="Arial" w:cs="Arial" w:eastAsia="Arial" w:hAnsi="Arial"/>
          <w:color w:val="222222"/>
          <w:sz w:val="21"/>
          <w:szCs w:val="21"/>
        </w:rPr>
        <w:t xml:space="preserve">dbt (data build tool) — now standard in modern data stacks</w:t>
      </w:r>
    </w:p>
    <w:p>
      <w:pPr>
        <w:pStyle w:val="ListParagraph"/>
        <w:numPr>
          <w:ilvl w:val="0"/>
          <w:numId w:val="2"/>
        </w:numPr>
        <w:spacing w:after="20" w:before="20"/>
      </w:pPr>
      <w:r>
        <w:rPr>
          <w:rFonts w:ascii="Arial" w:cs="Arial" w:eastAsia="Arial" w:hAnsi="Arial"/>
          <w:color w:val="222222"/>
          <w:sz w:val="21"/>
          <w:szCs w:val="21"/>
        </w:rPr>
        <w:t xml:space="preserve">Delta Lake (if not already used in Databricks work — likely overlap with Iceberg)</w:t>
      </w:r>
    </w:p>
    <w:p>
      <w:pPr>
        <w:pStyle w:val="ListParagraph"/>
        <w:numPr>
          <w:ilvl w:val="0"/>
          <w:numId w:val="2"/>
        </w:numPr>
        <w:spacing w:after="20" w:before="20"/>
      </w:pPr>
      <w:r>
        <w:rPr>
          <w:rFonts w:ascii="Arial" w:cs="Arial" w:eastAsia="Arial" w:hAnsi="Arial"/>
          <w:color w:val="222222"/>
          <w:sz w:val="21"/>
          <w:szCs w:val="21"/>
        </w:rPr>
        <w:t xml:space="preserve">AWS Glue and Amazon Redshift — add via personal projects or certs</w:t>
      </w:r>
    </w:p>
    <w:p>
      <w:pPr>
        <w:pStyle w:val="ListParagraph"/>
        <w:numPr>
          <w:ilvl w:val="0"/>
          <w:numId w:val="2"/>
        </w:numPr>
        <w:spacing w:after="20" w:before="20"/>
      </w:pPr>
      <w:r>
        <w:rPr>
          <w:rFonts w:ascii="Arial" w:cs="Arial" w:eastAsia="Arial" w:hAnsi="Arial"/>
          <w:color w:val="222222"/>
          <w:sz w:val="21"/>
          <w:szCs w:val="21"/>
        </w:rPr>
        <w:t xml:space="preserve">Terraform or AWS CDK — Infrastructure as Code is increasingly required</w:t>
      </w:r>
    </w:p>
    <w:p>
      <w:pPr>
        <w:pStyle w:val="ListParagraph"/>
        <w:numPr>
          <w:ilvl w:val="0"/>
          <w:numId w:val="2"/>
        </w:numPr>
        <w:spacing w:after="20" w:before="20"/>
      </w:pPr>
      <w:r>
        <w:rPr>
          <w:rFonts w:ascii="Arial" w:cs="Arial" w:eastAsia="Arial" w:hAnsi="Arial"/>
          <w:color w:val="222222"/>
          <w:sz w:val="21"/>
          <w:szCs w:val="21"/>
        </w:rPr>
        <w:t xml:space="preserve">Great Expectations or similar data quality frameworks</w:t>
      </w:r>
    </w:p>
    <w:p>
      <w:pPr>
        <w:pStyle w:val="ListParagraph"/>
        <w:numPr>
          <w:ilvl w:val="0"/>
          <w:numId w:val="2"/>
        </w:numPr>
        <w:spacing w:after="20" w:before="20"/>
      </w:pPr>
      <w:r>
        <w:rPr>
          <w:rFonts w:ascii="Arial" w:cs="Arial" w:eastAsia="Arial" w:hAnsi="Arial"/>
          <w:color w:val="222222"/>
          <w:sz w:val="21"/>
          <w:szCs w:val="21"/>
        </w:rPr>
        <w:t xml:space="preserve">Data observability concepts (Monte Carlo, Soda, etc.)</w:t>
      </w:r>
    </w:p>
    <w:p>
      <w:pPr>
        <w:spacing w:after="60" w:before="0"/>
      </w:pPr>
    </w:p>
    <w:p>
      <w:pPr>
        <w:spacing w:after="0" w:before="60"/>
        <w:jc w:val="center"/>
      </w:pPr>
      <w:r>
        <w:rPr>
          <w:rFonts w:ascii="Arial" w:cs="Arial" w:eastAsia="Arial" w:hAnsi="Arial"/>
          <w:i/>
          <w:iCs/>
          <w:color w:val="666666"/>
          <w:sz w:val="18"/>
          <w:szCs w:val="18"/>
        </w:rPr>
        <w:t xml:space="preserve">— Resume optimized for ATS by Claude | Anthropic — Confidential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2026-06-11T07:08:17.466Z</dcterms:created>
  <dcterms:modified xsi:type="dcterms:W3CDTF">2026-06-11T07:08:17.466Z</dcterms:modified>
</cp:coreProperties>
</file>

<file path=docProps/custom.xml><?xml version="1.0" encoding="utf-8"?>
<Properties xmlns="http://schemas.openxmlformats.org/officeDocument/2006/custom-properties" xmlns:vt="http://schemas.openxmlformats.org/officeDocument/2006/docPropsVTypes"/>
</file>