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ALEX JOHNSON</w:t>
      </w:r>
    </w:p>
    <w:p>
      <w:pPr>
        <w:shd w:fill="1F3864" w:val="clear"/>
        <w:spacing w:after="200" w:before="0"/>
      </w:pPr>
      <w:r>
        <w:rPr>
          <w:rFonts w:ascii="Calibri" w:cs="Calibri" w:eastAsia="Calibri" w:hAnsi="Calibri"/>
          <w:color w:val="D9E2F3"/>
          <w:sz w:val="26"/>
          <w:szCs w:val="26"/>
        </w:rPr>
        <w:t xml:space="preserve">Senior Project Manager</w:t>
      </w:r>
    </w:p>
    <w:p>
      <w:pPr>
        <w:spacing w:after="60" w:before="160"/>
      </w:pPr>
      <w:r>
        <w:rPr>
          <w:rFonts w:ascii="Calibri" w:cs="Calibri" w:eastAsia="Calibri" w:hAnsi="Calibri"/>
          <w:color w:val="44546A"/>
          <w:sz w:val="19"/>
          <w:szCs w:val="19"/>
        </w:rPr>
        <w:t xml:space="preserve">(123) 456-7890  |  alex.johnson.email@example.com  |  linkedin.com/in/alexjohnson  |  New York, NY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Highly skilled and results-oriented professional with over 8 years of experience in project management and data analysis within the tech industry. Proven ability to optimize processes, drive cross-functional team success, and deliver complex projects on time and within budget. Leveraging strong analytical skills and a strategic mindset to achieve business objectives.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GLOBAL SOLUTIONS INC., New York, NY</w:t>
      </w: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	2019 – Present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Senior Project Manager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Led cross-functional teams of 12+ to execute Agile software development projects, delivering products 15% ahead of schedule.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Implemented new project management software, reducing reporting time by 40% and enhancing team collaboration.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Managed a $2.5M budget, achieving cost savings of 18% through strategic resource allocation.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Analyzed key performance indicators (KPIs) to identify process bottlenecks and implement data-driven improvements.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 INNOVATORS, San Francisco, CA</w:t>
      </w: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	2016 – 2019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Project Coordinator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Coordinated cross-functional teams of 8+ to support Agile software development cycles.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Assisted in rollout of new project management tools, improving reporting efficiency by 30%.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Supported budget tracking for projects totaling $1.2M, contributing to on-time, on-budget delivery.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20"/>
        <w:gridCol w:w="5220"/>
      </w:tblGrid>
      <w:tr>
        <w:tc>
          <w:tcPr>
            <w:tcW w:type="dxa" w:w="5220"/>
          </w:tcPr>
          <w:p>
            <w:pPr>
              <w:spacing w:after="60"/>
            </w:pPr>
            <w:r>
              <w:t xml:space="preserve">Project Management, Agile &amp; Scrum</w:t>
            </w:r>
          </w:p>
        </w:tc>
        <w:tc>
          <w:tcPr>
            <w:tcW w:type="dxa" w:w="5220"/>
          </w:tcPr>
          <w:p>
            <w:pPr>
              <w:spacing w:after="60"/>
            </w:pPr>
            <w:r>
              <w:t xml:space="preserve">Python</w:t>
            </w:r>
          </w:p>
        </w:tc>
      </w:tr>
      <w:tr>
        <w:tc>
          <w:tcPr>
            <w:tcW w:type="dxa" w:w="5220"/>
          </w:tcPr>
          <w:p>
            <w:pPr>
              <w:spacing w:after="60"/>
            </w:pPr>
            <w:r>
              <w:t xml:space="preserve">Data Analysis, SQL, Team Leadership</w:t>
            </w:r>
          </w:p>
        </w:tc>
        <w:tc>
          <w:tcPr>
            <w:tcW w:type="dxa" w:w="5220"/>
          </w:tcPr>
          <w:p>
            <w:pPr>
              <w:spacing w:after="60"/>
            </w:pPr>
            <w:r>
              <w:t xml:space="preserve">Microsoft Office Suite</w:t>
            </w:r>
          </w:p>
        </w:tc>
      </w:tr>
      <w:tr>
        <w:tc>
          <w:tcPr>
            <w:tcW w:type="dxa" w:w="5220"/>
          </w:tcPr>
          <w:p>
            <w:pPr>
              <w:spacing w:after="60"/>
            </w:pPr>
            <w:r>
              <w:t xml:space="preserve">Budgeting, Risk Management</w:t>
            </w:r>
          </w:p>
        </w:tc>
        <w:tc>
          <w:tcPr>
            <w:tcW w:type="dxa" w:w="5220"/>
          </w:tcPr>
          <w:p>
            <w:pPr>
              <w:spacing w:after="60"/>
            </w:pPr>
            <w:r>
              <w:t xml:space="preserve">JIRA &amp; Confluence</w:t>
            </w:r>
          </w:p>
        </w:tc>
      </w:tr>
      <w:tr>
        <w:tc>
          <w:tcPr>
            <w:tcW w:type="dxa" w:w="5220"/>
          </w:tcPr>
          <w:p>
            <w:r>
              <w:t xml:space="preserve">Strategic Planning</w:t>
            </w:r>
          </w:p>
        </w:tc>
        <w:tc>
          <w:tcPr>
            <w:tcW w:type="dxa" w:w="5220"/>
          </w:tcPr>
          <w:p>
            <w:r>
              <w:t xml:space="preserve">Stakeholder Management</w:t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60"/>
      </w:pPr>
      <w:r>
        <w:rPr>
          <w:sz w:val="21"/>
          <w:szCs w:val="21"/>
        </w:rPr>
        <w:t xml:space="preserve">M.S. in Management Information Systems (2016), University of California, Berkeley</w:t>
      </w:r>
    </w:p>
    <w:p>
      <w:r>
        <w:rPr>
          <w:sz w:val="21"/>
          <w:szCs w:val="21"/>
        </w:rPr>
        <w:t xml:space="preserve">B.S. in Business Administration (2014), Boston University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2026-07-31T16:44:34.151Z</dcterms:created>
  <dcterms:modified xsi:type="dcterms:W3CDTF">2026-07-31T16:44:34.166Z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