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Atharva Nilesh Mahadik</w:t>
      </w:r>
    </w:p>
    <w:p>
      <w:pPr>
        <w:pStyle w:val="ListBullet"/>
      </w:pPr>
      <w:r>
        <w:t>Danush Gopinath</w:t>
      </w:r>
    </w:p>
    <w:p>
      <w:pPr>
        <w:pStyle w:val="ListBullet"/>
      </w:pPr>
      <w:r>
        <w:t>Nithish Bhat</w:t>
      </w:r>
    </w:p>
    <w:p>
      <w:pPr>
        <w:pStyle w:val="ListBullet"/>
      </w:pPr>
      <w:r>
        <w:t>Pavanchytanya Dharmapuri</w:t>
      </w:r>
    </w:p>
    <w:p>
      <w:pPr>
        <w:pStyle w:val="ListBullet"/>
      </w:pPr>
      <w:r>
        <w:t>Sathyasai Rajan</w:t>
      </w:r>
    </w:p>
    <w:p>
      <w:pPr>
        <w:pStyle w:val="ListBullet"/>
      </w:pPr>
      <w:r>
        <w:t>Sivapriya Sugumaran</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Flow Chart and Bottleneck Detection</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Managing Data</w:t>
      </w:r>
    </w:p>
    <w:p>
      <w:pPr>
        <w:pStyle w:val="ListBullet"/>
      </w:pPr>
      <w:r>
        <w:rPr>
          <w:b/>
        </w:rPr>
        <w:t>Versioning:</w:t>
      </w:r>
      <w:r>
        <w:t xml:space="preserve"> every raw snapshot and processed dataset is versioned with DVC, so each model can be traced back to the exact data it was trained on.</w:t>
      </w:r>
    </w:p>
    <w:p>
      <w:pPr>
        <w:pStyle w:val="ListBullet"/>
      </w:pPr>
      <w:r>
        <w:rPr>
          <w:b/>
        </w:rPr>
        <w:t>Storage:</w:t>
      </w:r>
      <w:r>
        <w:t xml:space="preserve"> raw snapshots are kept in Cloud Storage; cleaned features, embeddings, and splits are kept in BigQuery. Raw data is never stored in GitHub, only the small DVC pointer files.</w:t>
      </w:r>
    </w:p>
    <w:p>
      <w:pPr>
        <w:pStyle w:val="ListBullet"/>
      </w:pPr>
      <w:r>
        <w:rPr>
          <w:b/>
        </w:rPr>
        <w:t>Quality checks:</w:t>
      </w:r>
      <w:r>
        <w:t xml:space="preserve"> each new snapshot is checked for the expected schema, missing values, and valid ranges. A failed check stops the pipeline and raises an alert.</w:t>
      </w:r>
    </w:p>
    <w:p>
      <w:pPr>
        <w:pStyle w:val="Heading2"/>
      </w:pPr>
      <w:r>
        <w:t>3.4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3.5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rPr>
        <w:t>Repository link:</w:t>
      </w:r>
      <w:r>
        <w:t xml:space="preserve"> https://github.com/PavanchytanyaD/clinical-trial-termination (public)</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Flow Chart and Bottleneck Detection</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early December 2026, aligned with the course milestone due dates. It can change with deadlines and constraints.</w:t>
      </w:r>
    </w:p>
    <w:tbl>
      <w:tblPr>
        <w:tblStyle w:val="TableGrid"/>
        <w:tblW w:type="auto" w:w="0"/>
        <w:tblLayout w:type="fixed"/>
        <w:tblLook w:firstColumn="1" w:firstRow="1" w:lastColumn="0" w:lastRow="0" w:noHBand="0" w:noVBand="1" w:val="04A0"/>
      </w:tblPr>
      <w:tblGrid>
        <w:gridCol w:w="1944"/>
        <w:gridCol w:w="2376"/>
        <w:gridCol w:w="1080"/>
        <w:gridCol w:w="3960"/>
      </w:tblGrid>
      <w:tr>
        <w:tc>
          <w:tcPr>
            <w:tcW w:type="dxa" w:w="1944"/>
            <w:shd w:val="clear" w:color="auto" w:fill="E8EEF7"/>
          </w:tcPr>
          <w:p>
            <w:r/>
            <w:r>
              <w:rPr>
                <w:b/>
                <w:sz w:val="21"/>
              </w:rPr>
              <w:t>Period</w:t>
            </w:r>
          </w:p>
        </w:tc>
        <w:tc>
          <w:tcPr>
            <w:tcW w:type="dxa" w:w="2376"/>
            <w:shd w:val="clear" w:color="auto" w:fill="E8EEF7"/>
          </w:tcPr>
          <w:p>
            <w:r/>
            <w:r>
              <w:rPr>
                <w:b/>
                <w:sz w:val="21"/>
              </w:rPr>
              <w:t>Milestone</w:t>
            </w:r>
          </w:p>
        </w:tc>
        <w:tc>
          <w:tcPr>
            <w:tcW w:type="dxa" w:w="1080"/>
            <w:shd w:val="clear" w:color="auto" w:fill="E8EEF7"/>
          </w:tcPr>
          <w:p>
            <w:r/>
            <w:r>
              <w:rPr>
                <w:b/>
                <w:sz w:val="21"/>
              </w:rPr>
              <w:t>Due date</w:t>
            </w:r>
          </w:p>
        </w:tc>
        <w:tc>
          <w:tcPr>
            <w:tcW w:type="dxa" w:w="3960"/>
            <w:shd w:val="clear" w:color="auto" w:fill="E8EEF7"/>
          </w:tcPr>
          <w:p>
            <w:r/>
            <w:r>
              <w:rPr>
                <w:b/>
                <w:sz w:val="21"/>
              </w:rPr>
              <w:t>Main activities</w:t>
            </w:r>
          </w:p>
        </w:tc>
      </w:tr>
      <w:tr>
        <w:tc>
          <w:tcPr>
            <w:tcW w:type="dxa" w:w="1944"/>
          </w:tcPr>
          <w:p>
            <w:r/>
            <w:r>
              <w:rPr>
                <w:b/>
                <w:sz w:val="21"/>
              </w:rPr>
              <w:t>Oct 1 to Oct 4</w:t>
            </w:r>
          </w:p>
        </w:tc>
        <w:tc>
          <w:tcPr>
            <w:tcW w:type="dxa" w:w="2376"/>
          </w:tcPr>
          <w:p>
            <w:r/>
            <w:r>
              <w:rPr>
                <w:sz w:val="21"/>
              </w:rPr>
              <w:t>Project scoping</w:t>
            </w:r>
          </w:p>
        </w:tc>
        <w:tc>
          <w:tcPr>
            <w:tcW w:type="dxa" w:w="1080"/>
          </w:tcPr>
          <w:p>
            <w:r/>
            <w:r>
              <w:rPr>
                <w:sz w:val="21"/>
              </w:rPr>
              <w:t>Oct 4</w:t>
            </w:r>
          </w:p>
        </w:tc>
        <w:tc>
          <w:tcPr>
            <w:tcW w:type="dxa" w:w="3960"/>
          </w:tcPr>
          <w:p>
            <w:r/>
            <w:r>
              <w:rPr>
                <w:sz w:val="21"/>
              </w:rPr>
              <w:t>Scoping document, GitHub repository, access to AACT</w:t>
            </w:r>
          </w:p>
        </w:tc>
      </w:tr>
      <w:tr>
        <w:tc>
          <w:tcPr>
            <w:tcW w:type="dxa" w:w="1944"/>
          </w:tcPr>
          <w:p>
            <w:r/>
            <w:r>
              <w:rPr>
                <w:b/>
                <w:sz w:val="21"/>
              </w:rPr>
              <w:t>Oct 5 to Oct 25</w:t>
            </w:r>
          </w:p>
        </w:tc>
        <w:tc>
          <w:tcPr>
            <w:tcW w:type="dxa" w:w="2376"/>
          </w:tcPr>
          <w:p>
            <w:r/>
            <w:r>
              <w:rPr>
                <w:sz w:val="21"/>
              </w:rPr>
              <w:t>Data pipeline</w:t>
            </w:r>
          </w:p>
        </w:tc>
        <w:tc>
          <w:tcPr>
            <w:tcW w:type="dxa" w:w="1080"/>
          </w:tcPr>
          <w:p>
            <w:r/>
            <w:r>
              <w:rPr>
                <w:sz w:val="21"/>
              </w:rPr>
              <w:t>Oct 25</w:t>
            </w:r>
          </w:p>
        </w:tc>
        <w:tc>
          <w:tcPr>
            <w:tcW w:type="dxa" w:w="3960"/>
          </w:tcPr>
          <w:p>
            <w:r/>
            <w:r>
              <w:rPr>
                <w:sz w:val="21"/>
              </w:rPr>
              <w:t>AACT ingestion, DVC versioning, cleaning, structured features, BioBERT embeddings, BigQuery tables, time-based and stratified splits</w:t>
            </w:r>
          </w:p>
        </w:tc>
      </w:tr>
      <w:tr>
        <w:tc>
          <w:tcPr>
            <w:tcW w:type="dxa" w:w="1944"/>
          </w:tcPr>
          <w:p>
            <w:r/>
            <w:r>
              <w:rPr>
                <w:b/>
                <w:sz w:val="21"/>
              </w:rPr>
              <w:t>Oct 26 to Nov 15</w:t>
            </w:r>
          </w:p>
        </w:tc>
        <w:tc>
          <w:tcPr>
            <w:tcW w:type="dxa" w:w="2376"/>
          </w:tcPr>
          <w:p>
            <w:r/>
            <w:r>
              <w:rPr>
                <w:sz w:val="21"/>
              </w:rPr>
              <w:t>Model development pipeline</w:t>
            </w:r>
          </w:p>
        </w:tc>
        <w:tc>
          <w:tcPr>
            <w:tcW w:type="dxa" w:w="1080"/>
          </w:tcPr>
          <w:p>
            <w:r/>
            <w:r>
              <w:rPr>
                <w:sz w:val="21"/>
              </w:rPr>
              <w:t>Nov 15</w:t>
            </w:r>
          </w:p>
        </w:tc>
        <w:tc>
          <w:tcPr>
            <w:tcW w:type="dxa" w:w="3960"/>
          </w:tcPr>
          <w:p>
            <w:r/>
            <w:r>
              <w:rPr>
                <w:sz w:val="21"/>
              </w:rPr>
              <w:t>Baseline model, neural network on BioBERT embeddings and structured features, MLflow tracking, gold-standard dataset, agent and trial index, evaluation gate</w:t>
            </w:r>
          </w:p>
        </w:tc>
      </w:tr>
      <w:tr>
        <w:tc>
          <w:tcPr>
            <w:tcW w:type="dxa" w:w="1944"/>
          </w:tcPr>
          <w:p>
            <w:r/>
            <w:r>
              <w:rPr>
                <w:b/>
                <w:sz w:val="21"/>
              </w:rPr>
              <w:t>Nov 16 to Dec 6</w:t>
            </w:r>
          </w:p>
        </w:tc>
        <w:tc>
          <w:tcPr>
            <w:tcW w:type="dxa" w:w="2376"/>
          </w:tcPr>
          <w:p>
            <w:r/>
            <w:r>
              <w:rPr>
                <w:sz w:val="21"/>
              </w:rPr>
              <w:t>Model deployment</w:t>
            </w:r>
          </w:p>
        </w:tc>
        <w:tc>
          <w:tcPr>
            <w:tcW w:type="dxa" w:w="1080"/>
          </w:tcPr>
          <w:p>
            <w:r/>
            <w:r>
              <w:rPr>
                <w:sz w:val="21"/>
              </w:rPr>
              <w:t>Dec 6</w:t>
            </w:r>
          </w:p>
        </w:tc>
        <w:tc>
          <w:tcPr>
            <w:tcW w:type="dxa" w:w="3960"/>
          </w:tcPr>
          <w:p>
            <w:r/>
            <w:r>
              <w:rPr>
                <w:sz w:val="21"/>
              </w:rPr>
              <w:t>CI/CD and container images, Vertex AI pipeline, GKE inference service, online evaluation, monitoring and alerts, end-to-end testing</w:t>
            </w:r>
          </w:p>
        </w:tc>
      </w:tr>
      <w:tr>
        <w:tc>
          <w:tcPr>
            <w:tcW w:type="dxa" w:w="1944"/>
          </w:tcPr>
          <w:p>
            <w:r/>
            <w:r>
              <w:rPr>
                <w:b/>
                <w:sz w:val="21"/>
              </w:rPr>
              <w:t>Dec 7</w:t>
            </w:r>
          </w:p>
        </w:tc>
        <w:tc>
          <w:tcPr>
            <w:tcW w:type="dxa" w:w="2376"/>
          </w:tcPr>
          <w:p>
            <w:r/>
            <w:r>
              <w:rPr>
                <w:sz w:val="21"/>
              </w:rPr>
              <w:t>MLOps Expo (demo day)</w:t>
            </w:r>
          </w:p>
        </w:tc>
        <w:tc>
          <w:tcPr>
            <w:tcW w:type="dxa" w:w="1080"/>
          </w:tcPr>
          <w:p>
            <w:r/>
            <w:r>
              <w:rPr>
                <w:sz w:val="21"/>
              </w:rPr>
              <w:t>Dec 7</w:t>
            </w:r>
          </w:p>
        </w:tc>
        <w:tc>
          <w:tcPr>
            <w:tcW w:type="dxa" w:w="3960"/>
          </w:tcPr>
          <w:p>
            <w:r/>
            <w:r>
              <w:rPr>
                <w:sz w:val="21"/>
              </w:rPr>
              <w:t>Live demo and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Early Termination of Clinical Trials</dc:title>
  <dc:subject>Project Scoping Submission</dc:subject>
  <dc:creator/>
  <cp:keywords/>
  <dc:description/>
  <cp:lastModifiedBy/>
  <cp:revision>1</cp:revision>
  <dcterms:created xsi:type="dcterms:W3CDTF">2026-10-04T12:00:00Z</dcterms:created>
  <dcterms:modified xsi:type="dcterms:W3CDTF">2026-10-04T12:00:00Z</dcterms:modified>
  <cp:category/>
  <cp:contentStatus/>
  <dc:identifier/>
  <dc:language/>
  <cp:version/>
</cp:coreProperties>
</file>