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12F73A80" w:rsidR="00F7593F" w:rsidRPr="00286D28" w:rsidRDefault="00A100E6" w:rsidP="00A100E6">
            <w:pPr>
              <w:jc w:val="center"/>
              <w:rPr>
                <w:rFonts w:ascii="Times New Roman" w:hAnsi="Times New Roman" w:cs="Times New Roman"/>
                <w:b/>
                <w:bCs/>
                <w:sz w:val="24"/>
                <w:szCs w:val="24"/>
              </w:rPr>
            </w:pPr>
            <w:r w:rsidRPr="00A100E6">
              <w:rPr>
                <w:rFonts w:ascii="Times New Roman" w:hAnsi="Times New Roman" w:cs="Times New Roman"/>
                <w:b/>
                <w:bCs/>
                <w:sz w:val="24"/>
                <w:szCs w:val="24"/>
              </w:rPr>
              <w:t>ParseGuard – AI-Assisted Syntax Error Detection, Explanation &amp; Repair Problem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8D8A473" w:rsidR="00286D28"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2420030185</w:t>
            </w:r>
          </w:p>
        </w:tc>
        <w:tc>
          <w:tcPr>
            <w:tcW w:w="5528" w:type="dxa"/>
          </w:tcPr>
          <w:p w14:paraId="256A6E97" w14:textId="569E6D3D" w:rsidR="00286D28"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Ivaturi Vennela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6F29A84" w:rsidR="00286D28"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2420030225</w:t>
            </w:r>
          </w:p>
        </w:tc>
        <w:tc>
          <w:tcPr>
            <w:tcW w:w="5528" w:type="dxa"/>
          </w:tcPr>
          <w:p w14:paraId="11B1D292" w14:textId="293F2A52" w:rsidR="00286D28"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Sanivarapu Sadhana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D10078D" w:rsidR="00286D28"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2420030336</w:t>
            </w:r>
          </w:p>
        </w:tc>
        <w:tc>
          <w:tcPr>
            <w:tcW w:w="5528" w:type="dxa"/>
          </w:tcPr>
          <w:p w14:paraId="7B185CDD" w14:textId="67B09899" w:rsidR="00286D28"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Maddipatla Pavani Sree</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6B356BA2" w:rsidR="00F7593F"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2420030630</w:t>
            </w:r>
          </w:p>
        </w:tc>
        <w:tc>
          <w:tcPr>
            <w:tcW w:w="5528" w:type="dxa"/>
          </w:tcPr>
          <w:p w14:paraId="25D99CFB" w14:textId="46688DC1" w:rsidR="00F7593F" w:rsidRPr="00286D28" w:rsidRDefault="00A100E6" w:rsidP="00286D28">
            <w:pPr>
              <w:jc w:val="center"/>
              <w:rPr>
                <w:rFonts w:ascii="Times New Roman" w:hAnsi="Times New Roman" w:cs="Times New Roman"/>
                <w:sz w:val="24"/>
                <w:szCs w:val="24"/>
              </w:rPr>
            </w:pPr>
            <w:r>
              <w:rPr>
                <w:rFonts w:ascii="Times New Roman" w:hAnsi="Times New Roman" w:cs="Times New Roman"/>
                <w:sz w:val="24"/>
                <w:szCs w:val="24"/>
              </w:rPr>
              <w:t>Vishnu Priya Kodali</w:t>
            </w:r>
          </w:p>
        </w:tc>
      </w:tr>
      <w:tr w:rsidR="00295A23" w14:paraId="1B1DC8BD" w14:textId="77777777" w:rsidTr="00A100E6">
        <w:trPr>
          <w:trHeight w:val="58"/>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02F36A2" w:rsidR="00295A23" w:rsidRPr="00286D28" w:rsidRDefault="00A100E6" w:rsidP="00286D28">
            <w:pPr>
              <w:jc w:val="center"/>
              <w:rPr>
                <w:rFonts w:ascii="Times New Roman" w:hAnsi="Times New Roman" w:cs="Times New Roman"/>
                <w:sz w:val="24"/>
                <w:szCs w:val="24"/>
              </w:rPr>
            </w:pPr>
            <w:r w:rsidRPr="00A100E6">
              <w:rPr>
                <w:rFonts w:ascii="Times New Roman" w:hAnsi="Times New Roman" w:cs="Times New Roman"/>
                <w:sz w:val="24"/>
                <w:szCs w:val="24"/>
              </w:rPr>
              <w:t>P Krishna Kishore</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12954490" w:rsidR="00286D28" w:rsidRDefault="00A100E6" w:rsidP="00A100E6">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02C538FF" w14:textId="77777777" w:rsidR="00A100E6" w:rsidRPr="00A100E6" w:rsidRDefault="00A100E6" w:rsidP="00A100E6">
      <w:pPr>
        <w:spacing w:before="240" w:line="276" w:lineRule="auto"/>
        <w:jc w:val="both"/>
        <w:rPr>
          <w:rFonts w:ascii="Times New Roman" w:hAnsi="Times New Roman" w:cs="Times New Roman"/>
          <w:sz w:val="24"/>
          <w:szCs w:val="24"/>
          <w:lang w:val="en-US"/>
        </w:rPr>
      </w:pPr>
      <w:r w:rsidRPr="00A100E6">
        <w:rPr>
          <w:rFonts w:ascii="Times New Roman" w:hAnsi="Times New Roman" w:cs="Times New Roman"/>
          <w:sz w:val="24"/>
          <w:szCs w:val="24"/>
          <w:lang w:val="en-US"/>
        </w:rPr>
        <w:t>Syntax errors are one of the most common challenges faced by programmers, especially beginners, as traditional compiler messages are often short, technical, and difficult to understand. Errors may be reported at a different location from their actual root cause, while multiple syntax errors can create confusing cascading messages. Users may also struggle to understand the grammar rule involved and how to correct the code.</w:t>
      </w:r>
    </w:p>
    <w:p w14:paraId="34200741" w14:textId="79819328" w:rsidR="00A100E6" w:rsidRPr="00A100E6" w:rsidRDefault="00A100E6" w:rsidP="00A100E6">
      <w:pPr>
        <w:spacing w:before="240" w:line="276" w:lineRule="auto"/>
        <w:jc w:val="both"/>
        <w:rPr>
          <w:rFonts w:ascii="Times New Roman" w:hAnsi="Times New Roman" w:cs="Times New Roman"/>
          <w:sz w:val="24"/>
          <w:szCs w:val="24"/>
          <w:lang w:val="en-US"/>
        </w:rPr>
      </w:pPr>
      <w:r w:rsidRPr="00A100E6">
        <w:rPr>
          <w:rFonts w:ascii="Times New Roman" w:hAnsi="Times New Roman" w:cs="Times New Roman"/>
          <w:sz w:val="24"/>
          <w:szCs w:val="24"/>
          <w:lang w:val="en-US"/>
        </w:rPr>
        <w:t>Existing solutions such as traditional compilers, interpreters, IDEs, and AI coding assistants provide syntax diagnostics, error highlighting, or code correction. However, traditional compilers mainly focus on detecting and reporting errors, while IDEs provide limited explanations and quick fixes. AI coding assistants can explain and modify code, but they may not always be grounded in the actual parsing process or grammar rules. ParseGuard addresses this gap by combining compiler-based syntax analysis with an AI-assisted diagnostic layer.</w:t>
      </w:r>
    </w:p>
    <w:p w14:paraId="1B001BE6" w14:textId="7AF76462" w:rsidR="00A100E6" w:rsidRPr="00A100E6" w:rsidRDefault="00A100E6" w:rsidP="00A100E6">
      <w:pPr>
        <w:spacing w:before="240" w:line="276" w:lineRule="auto"/>
        <w:jc w:val="both"/>
        <w:rPr>
          <w:rFonts w:ascii="Times New Roman" w:hAnsi="Times New Roman" w:cs="Times New Roman"/>
          <w:sz w:val="24"/>
          <w:szCs w:val="24"/>
          <w:lang w:val="en-US"/>
        </w:rPr>
      </w:pPr>
      <w:r w:rsidRPr="00A100E6">
        <w:rPr>
          <w:rFonts w:ascii="Times New Roman" w:hAnsi="Times New Roman" w:cs="Times New Roman"/>
          <w:sz w:val="24"/>
          <w:szCs w:val="24"/>
          <w:lang w:val="en-US"/>
        </w:rPr>
        <w:t>ParseGuard uses a Regular Expression-based Lexical Analyzer for token generation and a Context-Free Grammar (CFG) with Recursive Descent/LL(1) Parsing for syntax analysis and error detection. An Abstract Syntax Tree (AST) represents the code structure, while basic error recovery helps identify multiple errors. An LLM-based AI model through an API provides simple explanations, root-cause analysis, and correction suggestions based on compiler-generated diagnostics. The system uses Python, Flask, HTML, CSS, and JavaScript.</w:t>
      </w:r>
    </w:p>
    <w:p w14:paraId="5A06FCAB" w14:textId="77777777" w:rsidR="00A100E6" w:rsidRPr="00A100E6" w:rsidRDefault="00A100E6" w:rsidP="00A100E6">
      <w:pPr>
        <w:spacing w:before="240" w:line="276" w:lineRule="auto"/>
        <w:jc w:val="both"/>
        <w:rPr>
          <w:rFonts w:ascii="Times New Roman" w:hAnsi="Times New Roman" w:cs="Times New Roman"/>
          <w:sz w:val="24"/>
          <w:szCs w:val="24"/>
          <w:lang w:val="en-US"/>
        </w:rPr>
      </w:pPr>
      <w:r w:rsidRPr="00A100E6">
        <w:rPr>
          <w:rFonts w:ascii="Times New Roman" w:hAnsi="Times New Roman" w:cs="Times New Roman"/>
          <w:sz w:val="24"/>
          <w:szCs w:val="24"/>
          <w:lang w:val="en-US"/>
        </w:rPr>
        <w:t>In the future, ParseGuard can be extended to support larger programming-language subsets and multiple programming languages. Additional enhancements can include semantic-error detection, improved error recovery, confidence-based repair suggestions, interactive parse-tree visualization, local/offline AI models, and integration with popular IDEs. These extensions can make ParseGuard a more comprehensive intelligent programming-assistance and compiler-learning platform.</w:t>
      </w:r>
    </w:p>
    <w:p w14:paraId="5A82A765" w14:textId="77777777" w:rsidR="00A100E6" w:rsidRDefault="00A100E6" w:rsidP="00A100E6">
      <w:pPr>
        <w:jc w:val="both"/>
        <w:rPr>
          <w:rFonts w:ascii="Times New Roman" w:hAnsi="Times New Roman" w:cs="Times New Roman"/>
          <w:sz w:val="28"/>
          <w:szCs w:val="28"/>
        </w:rPr>
      </w:pPr>
    </w:p>
    <w:p w14:paraId="5848A4C5" w14:textId="7FD2F15E"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65431"/>
    <w:rsid w:val="00195040"/>
    <w:rsid w:val="00286D28"/>
    <w:rsid w:val="00295A23"/>
    <w:rsid w:val="002C4348"/>
    <w:rsid w:val="002F5543"/>
    <w:rsid w:val="003930F3"/>
    <w:rsid w:val="004F258D"/>
    <w:rsid w:val="005910CC"/>
    <w:rsid w:val="005C2430"/>
    <w:rsid w:val="00816C8C"/>
    <w:rsid w:val="008D195C"/>
    <w:rsid w:val="00A100E6"/>
    <w:rsid w:val="00A27A91"/>
    <w:rsid w:val="00A83B67"/>
    <w:rsid w:val="00AE0BD9"/>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Vishnu Priya Kodali</cp:lastModifiedBy>
  <cp:revision>2</cp:revision>
  <dcterms:created xsi:type="dcterms:W3CDTF">2026-08-18T14:18:00Z</dcterms:created>
  <dcterms:modified xsi:type="dcterms:W3CDTF">2026-08-18T14:18:00Z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