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Policies Dataset for Header-Based Chunking</w:t>
      </w:r>
    </w:p>
    <w:p>
      <w:r>
        <w:br/>
        <w:t># Leave Policy</w:t>
        <w:br/>
        <w:br/>
        <w:t>## Casual Leave</w:t>
        <w:br/>
        <w:t>Employees are entitled to 12 casual leave days per year.</w:t>
        <w:br/>
        <w:t>Leave requests should be submitted at least 2 days in advance.</w:t>
        <w:br/>
        <w:br/>
        <w:t>## Sick Leave</w:t>
        <w:br/>
        <w:t>Employees are entitled to 10 sick leave days per year.</w:t>
        <w:br/>
        <w:t>Medical certificates may be required for absences exceeding 3 days.</w:t>
        <w:br/>
        <w:br/>
        <w:t>## Earned Leave</w:t>
        <w:br/>
        <w:t>Employees are entitled to 15 earned leave days annually.</w:t>
        <w:br/>
        <w:t>Unused earned leave can be carried forward up to 30 days.</w:t>
        <w:br/>
        <w:br/>
        <w:t># Work From Home Policy</w:t>
        <w:br/>
        <w:br/>
        <w:t>## Eligibility</w:t>
        <w:br/>
        <w:t>Employees may work remotely up to 3 days per week with manager approval.</w:t>
        <w:br/>
        <w:br/>
        <w:t>## Availability</w:t>
        <w:br/>
        <w:t>Employees must be available between 10:00 AM and 5:00 PM on working days.</w:t>
        <w:br/>
        <w:br/>
        <w:t>## Equipment</w:t>
        <w:br/>
        <w:t>The company provides laptops, monitors, and VPN access.</w:t>
        <w:br/>
        <w:br/>
        <w:t># Compensation Policy</w:t>
        <w:br/>
        <w:br/>
        <w:t>## Salary Payment</w:t>
        <w:br/>
        <w:t>Salary is credited on the last working day of every month.</w:t>
        <w:br/>
        <w:br/>
        <w:t>## Payslips</w:t>
        <w:br/>
        <w:t>Employees can download payslips from the employee portal.</w:t>
        <w:br/>
        <w:br/>
        <w:t>## Tax Deductions</w:t>
        <w:br/>
        <w:t>Applicable taxes are deducted according to government regulations.</w:t>
        <w:br/>
        <w:br/>
        <w:t># Reimbursement Policy</w:t>
        <w:br/>
        <w:br/>
        <w:t>## Eligible Expenses</w:t>
        <w:br/>
        <w:t>Travel, client meetings, and training expenses are reimbursable.</w:t>
        <w:br/>
        <w:br/>
        <w:t>## Submission Deadline</w:t>
        <w:br/>
        <w:t>Claims must be submitted within 30 days of the expense.</w:t>
        <w:br/>
        <w:br/>
        <w:t>## Approval Process</w:t>
        <w:br/>
        <w:t>Manager approval is required before reimbursement processing.</w:t>
        <w:br/>
        <w:br/>
        <w:t># Employee Benefits Policy</w:t>
        <w:br/>
        <w:br/>
        <w:t>## Health Insurance</w:t>
        <w:br/>
        <w:t>Employees receive health insurance coverage of ₹5,00,000.</w:t>
        <w:br/>
        <w:br/>
        <w:t>## Life Insurance</w:t>
        <w:br/>
        <w:t>Life insurance coverage is provided to all full-time employees.</w:t>
        <w:br/>
        <w:br/>
        <w:t>## Learning Budget</w:t>
        <w:br/>
        <w:t>Employees receive an annual learning and development budget.</w:t>
        <w:br/>
        <w:br/>
        <w:t># Onboarding Policy</w:t>
        <w:br/>
        <w:br/>
        <w:t>## Documentation</w:t>
        <w:br/>
        <w:t>New employees must complete ID verification and background checks.</w:t>
        <w:br/>
        <w:br/>
        <w:t>## Orientation</w:t>
        <w:br/>
        <w:t>HR orientation is conducted during the first week of employment.</w:t>
        <w:br/>
        <w:br/>
        <w:t>## IT Setup</w:t>
        <w:br/>
        <w:t>Email accounts and system access are provisioned within 5 working days.</w:t>
        <w:br/>
        <w:br/>
        <w:t># Code of Conduct</w:t>
        <w:br/>
        <w:br/>
        <w:t>## Professional Behavior</w:t>
        <w:br/>
        <w:t>Employees must maintain professionalism and respect in the workplace.</w:t>
        <w:br/>
        <w:br/>
        <w:t>## Confidentiality</w:t>
        <w:br/>
        <w:t>Confidential company information must not be disclosed.</w:t>
        <w:br/>
        <w:br/>
        <w:t>## Anti-Harassment</w:t>
        <w:br/>
        <w:t>Harassment of any kind is strictly prohibited.</w:t>
        <w:br/>
        <w:br/>
        <w:t># IT Security Policy</w:t>
        <w:br/>
        <w:br/>
        <w:t>## Password Requirements</w:t>
        <w:br/>
        <w:t>Passwords must contain at least 8 characters, one uppercase letter, and one number.</w:t>
        <w:br/>
        <w:br/>
        <w:t>## Password Rotation</w:t>
        <w:br/>
        <w:t>Passwords should be changed every 90 days.</w:t>
        <w:br/>
        <w:br/>
        <w:t>## Credential Sharing</w:t>
        <w:br/>
        <w:t>Sharing login credentials is prohibited.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