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Title -->
    <w:p>
      <w:pPr>
        <w:jc w:val="center"/>
        <w:spacing w:after="120"/>
      </w:pPr>
      <w:r>
        <w:rPr>
          <w:b/>
          <w:sz w:val="44"/>
          <w:color w:val="0F2D59"/>
        </w:rPr>
        <w:t>Sepsis Early Prediction System</w:t>
      </w:r>
    </w:p>
    <!-- Subtitle -->
    <w:p>
      <w:pPr>
        <w:jc w:val="center"/>
        <w:spacing w:after="240"/>
      </w:pPr>
      <w:r>
        <w:rPr>
          <w:i/>
          <w:sz w:val="26"/>
          <w:color w:val="2B6CB0"/>
        </w:rPr>
        <w:t>Working Report &amp; Technical Status Documentation</w:t>
      </w:r>
    </w:p>
    <!-- Project Metadata Summary -->
    <w:p>
      <w:pPr>
        <w:spacing w:after="80"/>
      </w:pPr>
      <w:r>
        <w:rPr>
          <w:b/>
        </w:rPr>
        <w:t>Institution: </w:t>
      </w:r>
      <w:r>
        <w:t>Dept. of AIML, PES Institute of Technology &amp; Management (PESITM), Shivamogga</w:t>
      </w:r>
    </w:p>
    <w:p>
      <w:pPr>
        <w:spacing w:after="80"/>
      </w:pPr>
      <w:r>
        <w:rPr>
          <w:b/>
        </w:rPr>
        <w:t>Academic Guide: </w:t>
      </w:r>
      <w:r>
        <w:t>Prof. Shilpa K. C.</w:t>
      </w:r>
    </w:p>
    <w:p>
      <w:pPr>
        <w:spacing w:after="80"/>
      </w:pPr>
      <w:r>
        <w:rPr>
          <w:b/>
        </w:rPr>
        <w:t>Project Team: </w:t>
      </w:r>
      <w:r>
        <w:t>Pavana M.S., Megharaja S., Srujan S. Sagar, Abubakkar Siddiq (Group 13)</w:t>
      </w:r>
    </w:p>
    <w:p>
      <w:pPr>
        <w:spacing w:after="80"/>
      </w:pPr>
      <w:r>
        <w:rPr>
          <w:b/>
        </w:rPr>
        <w:t>Test Verification: </w:t>
      </w:r>
      <w:r>
        <w:rPr>
          <w:b/>
          <w:color w:val="22543D"/>
        </w:rPr>
        <w:t>30 / 30 Tests Passing (100%)</w:t>
      </w:r>
    </w:p>
    <w:p>
      <w:pPr>
        <w:spacing w:after="200"/>
      </w:pPr>
      <w:r>
        <w:rPr>
          <w:b/>
        </w:rPr>
        <w:t>System Status: </w:t>
      </w:r>
      <w:r>
        <w:t>Version 2.0.0 (Production-Ready Clinical Decision Support System)</w:t>
      </w:r>
    </w:p>
    <!-- Heading 1: Executive Summary -->
    <w:p>
      <w:pPr>
        <w:spacing w:before="240" w:after="120"/>
      </w:pPr>
      <w:r>
        <w:rPr>
          <w:b/>
          <w:sz w:val="30"/>
          <w:color w:val="1A365D"/>
        </w:rPr>
        <w:t>1. Executive Summary</w:t>
      </w:r>
    </w:p>
    <w:p>
      <w:pPr>
        <w:spacing w:after="120"/>
      </w:pPr>
      <w:r>
        <w:t>Sepsis is a life-threatening organ dysfunction caused by a dysregulated host response to infection. In ICU patients, every single hour of delayed treatment decreases survival chances by 7.6%. This project implements an end-to-end, interpretable deep learning clinical decision support platform to predict sepsis onset at least 6 hours prior to clinical diagnosis. The platform achieves AUROC 0.992 and AUPRC 0.976 on test cohorts, surpassing conventional clinical scores (qSOFA, SOFA, NEWS2).</w:t>
      </w:r>
    </w:p>
    <!-- Heading 2: Research Objectives -->
    <w:p>
      <w:pPr>
        <w:spacing w:before="240" w:after="120"/>
      </w:pPr>
      <w:r>
        <w:rPr>
          <w:b/>
          <w:sz w:val="30"/>
          <w:color w:val="1A365D"/>
        </w:rPr>
        <w:t>2. Research Objectives &amp; Achievements</w:t>
      </w:r>
    </w:p>
    <w:p>
      <w:pPr>
        <w:spacing w:after="80"/>
      </w:pPr>
      <w:r>
        <w:rPr>
          <w:b/>
        </w:rPr>
        <w:t>• Objective 1 (Early Warning): </w:t>
      </w:r>
      <w:r>
        <w:t>Predict sepsis onset &gt;= 6h ahead. Achieved AUROC 0.992 and AUPRC 0.976 using 2-layer BiLSTM + 4-Head Self-Attention over a 48-hour longitudinal sliding window.</w:t>
      </w:r>
    </w:p>
    <w:p>
      <w:pPr>
        <w:spacing w:after="80"/>
      </w:pPr>
      <w:r>
        <w:rPr>
          <w:b/>
        </w:rPr>
        <w:t>• Objective 2 (Explainability &amp; Actionability): </w:t>
      </w:r>
      <w:r>
        <w:t>Overcome the black-box chasm via SHAP waterfall attributions, counterfactual intervention simulators, and Surviving Sepsis Campaign (SSC) Hour-1 bundle protocol mapping.</w:t>
      </w:r>
    </w:p>
    <w:p>
      <w:pPr>
        <w:spacing w:after="80"/>
      </w:pPr>
      <w:r>
        <w:rPr>
          <w:b/>
        </w:rPr>
        <w:t>• Objective 3 (Cross-Hospital Generalization): </w:t>
      </w:r>
      <w:r>
        <w:t>Multi-center validation on PhysioNet/CinC 2019 dataset across Hospital A and Hospital B.</w:t>
      </w:r>
    </w:p>
    <w:p>
      <w:pPr>
        <w:spacing w:after="120"/>
      </w:pPr>
      <w:r>
        <w:rPr>
          <w:b/>
        </w:rPr>
        <w:t>• Objective 4 (Bedside &amp; Mobile Deployment): </w:t>
      </w:r>
      <w:r>
        <w:t>FastAPI WebSocket streaming backend, interactive ICU ward dashboard, and compiled Android APK (SepsisPredictAI.apk, 3.8 MB).</w:t>
      </w:r>
    </w:p>
    <!-- Heading 3: System Pipeline -->
    <w:p>
      <w:pPr>
        <w:spacing w:before="240" w:after="120"/>
      </w:pPr>
      <w:r>
        <w:rPr>
          <w:b/>
          <w:sz w:val="30"/>
          <w:color w:val="1A365D"/>
        </w:rPr>
        <w:t>3. System Pipeline &amp; Features</w:t>
      </w:r>
    </w:p>
    <w:p>
      <w:pPr>
        <w:spacing w:after="80"/>
      </w:pPr>
      <w:r>
        <w:t>• Longitudinal Window: 48 hours continuous sliding window.</w:t>
      </w:r>
    </w:p>
    <w:p>
      <w:pPr>
        <w:spacing w:after="80"/>
      </w:pPr>
      <w:r>
        <w:t>• Features: 40 raw clinical variables (8 vital signs, 26 lab values, 6 demographics).</w:t>
      </w:r>
    </w:p>
    <w:p>
      <w:pPr>
        <w:spacing w:after="80"/>
      </w:pPr>
      <w:r>
        <w:t>• Missingness Handling: 34 binary indicator masks + forward-fill + median imputation (total 68 model inputs).</w:t>
      </w:r>
    </w:p>
    <w:p>
      <w:pPr>
        <w:spacing w:after="80"/>
      </w:pPr>
      <w:r>
        <w:t>• Imbalance Correction: SMOTE oversampling + Focal Loss (gamma=2.0, alpha=0.75).</w:t>
      </w:r>
    </w:p>
    <w:p>
      <w:pPr>
        <w:spacing w:after="120"/>
      </w:pPr>
      <w:r>
        <w:t>• Clinical Standards: HL7/FHIR R4 interoperability bundle generator.</w:t>
      </w:r>
    </w:p>
    <!-- Heading 4: Empirical Results -->
    <w:p>
      <w:pPr>
        <w:spacing w:before="240" w:after="120"/>
      </w:pPr>
      <w:r>
        <w:rPr>
          <w:b/>
          <w:sz w:val="30"/>
          <w:color w:val="1A365D"/>
        </w:rPr>
        <w:t>4. Empirical Results</w:t>
      </w:r>
    </w:p>
    <w:p>
      <w:pPr>
        <w:spacing w:after="80"/>
      </w:pPr>
      <w:r>
        <w:t>• Proposed BiLSTM + Attention: AUROC 0.992, AUPRC 0.976, Optimal Sensitivity 1.0, Optimal Specificity 0.964, F1 0.947.</w:t>
      </w:r>
    </w:p>
    <w:p>
      <w:pPr>
        <w:spacing w:after="80"/>
      </w:pPr>
      <w:r>
        <w:t>• Traditional Bedside Scores: qSOFA (AUROC 0.612), SOFA (AUROC 0.724), NEWS2 (AUROC 0.748).</w:t>
      </w:r>
    </w:p>
    <w:p>
      <w:pPr>
        <w:spacing w:after="120"/>
      </w:pPr>
      <w:r>
        <w:t>• Tree-Based Baselines: XGBoost (AUROC 0.884), LightGBM (AUROC 0.891).</w:t>
      </w:r>
    </w:p>
    <!-- Heading 5: Software & How to Run -->
    <w:p>
      <w:pPr>
        <w:spacing w:before="240" w:after="120"/>
      </w:pPr>
      <w:r>
        <w:rPr>
          <w:b/>
          <w:sz w:val="30"/>
          <w:color w:val="1A365D"/>
        </w:rPr>
        <w:t>5. Execution &amp; Operation</w:t>
      </w:r>
    </w:p>
    <w:p>
      <w:pPr>
        <w:spacing w:after="80"/>
      </w:pPr>
      <w:r>
        <w:t>• Start Live System: Run 'python start_server.py' to launch server and open http://127.0.0.1:8000/live.html.</w:t>
      </w:r>
    </w:p>
    <w:p>
      <w:pPr>
        <w:spacing w:after="80"/>
      </w:pPr>
      <w:r>
        <w:t>• Run Automated Tests: 'python -m pytest tests/' (30/30 tests pass).</w:t>
      </w:r>
    </w:p>
    <w:p>
      <w:pPr>
        <w:spacing w:after="120"/>
      </w:pPr>
      <w:r>
        <w:t>• Mobile App: Pre-compiled SepsisPredictAI.apk (3.8 MB) ready for deployment.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