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Cloud Infrastructure APAC v1.1</w:t>
      </w:r>
    </w:p>
    <w:p>
      <w:r>
        <w:t>Department: Cloud Infrastructure</w:t>
      </w:r>
    </w:p>
    <w:p>
      <w:r>
        <w:t>Author: Jordan Brown</w:t>
      </w:r>
    </w:p>
    <w:p>
      <w:r>
        <w:t>Created date: 2026-01-13</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All incidents are tagged with severity and mapped to service tiers. Teams must log requests in Google Workspace and track outcomes in Ticketing Platform for audit readiness. Evidence artifacts are retained in Google Workspace for at least 24 months.</w:t>
      </w:r>
    </w:p>
    <w:p>
      <w:r>
        <w:t>The process integrates with Ticketing Platform and depends on PostgreSQL for telemetry signals. All incidents are tagged with severity and mapped to service tiers. We prioritize customer impact, data integrity, and regulatory alignment.</w:t>
      </w:r>
    </w:p>
    <w:p>
      <w:pPr>
        <w:pStyle w:val="ListBullet"/>
      </w:pPr>
      <w:r>
        <w:t>Risk acceptance must be documented and revalidated each quarter.</w:t>
      </w:r>
    </w:p>
    <w:p>
      <w:pPr>
        <w:pStyle w:val="ListBullet"/>
      </w:pPr>
      <w:r>
        <w:t>Evidence artifacts are retained in Google Workspace for at least 24 months.</w:t>
      </w:r>
    </w:p>
    <w:p>
      <w:pPr>
        <w:pStyle w:val="ListBullet"/>
      </w:pPr>
      <w:r>
        <w:t>Stakeholders include the Release Manager, service owner, and compliance lead for approvals.</w:t>
      </w:r>
    </w:p>
    <w:p>
      <w:pPr>
        <w:pStyle w:val="ListBullet"/>
      </w:pPr>
      <w:r>
        <w:t>Systems are monitored via PostgreSQL and alert routing in Google Workspace.</w:t>
      </w:r>
    </w:p>
    <w:p>
      <w:pPr>
        <w:pStyle w:val="ListBullet"/>
      </w:pPr>
      <w:r>
        <w:t>Stakeholders include the Release Manager, service owner, and compliance lead for approvals.</w:t>
      </w:r>
    </w:p>
    <w:p>
      <w:pPr>
        <w:pStyle w:val="Heading1"/>
      </w:pPr>
      <w:r>
        <w:t>Endpoints</w:t>
      </w:r>
    </w:p>
    <w:p>
      <w:r>
        <w:t>Evidence artifacts are retained in Google Workspace for at least 24 months. The process integrates with Ticketing Platform and depends on PostgreSQL for telemetry signals. Risk acceptance must be documented and revalidated each quarter. We prioritize customer impact, data integrity, and regulatory alignment.</w:t>
      </w:r>
    </w:p>
    <w:p>
      <w:pPr>
        <w:pStyle w:val="ListBullet"/>
      </w:pPr>
      <w:r>
        <w:t>All changes require peer review and validation in the Ticketing Platform before production promotion.</w:t>
      </w:r>
    </w:p>
    <w:p>
      <w:pPr>
        <w:pStyle w:val="ListBullet"/>
      </w:pPr>
      <w:r>
        <w:t>Teams must log requests in Google Workspace and track outcomes in Ticketing Platform for audit readiness.</w:t>
      </w:r>
    </w:p>
    <w:p>
      <w:pPr>
        <w:pStyle w:val="ListBullet"/>
      </w:pPr>
      <w:r>
        <w:t>Risk acceptance must be documented and revalidated each quarter.</w:t>
      </w:r>
    </w:p>
    <w:p>
      <w:pPr>
        <w:pStyle w:val="Heading1"/>
      </w:pPr>
      <w:r>
        <w:t>Request and Response</w:t>
      </w:r>
    </w:p>
    <w:p>
      <w:r>
        <w:t>The Cloud Infrastructure organization uses PostgreSQL to enforce consistent service baselines. The Cloud Infrastructure organization uses PostgreSQL to enforce consistent service baselines. The Cloud Infrastructure organization uses PostgreSQL to enforce consistent service baselines.</w:t>
      </w:r>
    </w:p>
    <w:p>
      <w:r>
        <w:t>Audit sampling occurs monthly and is summarized in leadership dashboards. Escalations should follow the on-call rotation with a response target of 15 minutes. Escalations should follow the on-call rotation with a response target of 15 minutes. Stakeholders include the Release Manager, service owner, and compliance lead for approvals.</w:t>
      </w:r>
    </w:p>
    <w:p>
      <w:pPr>
        <w:pStyle w:val="ListBullet"/>
      </w:pPr>
      <w:r>
        <w:t>Escalations should follow the on-call rotation with a response target of 15 minutes.</w:t>
      </w:r>
    </w:p>
    <w:p>
      <w:pPr>
        <w:pStyle w:val="ListBullet"/>
      </w:pPr>
      <w:r>
        <w:t>The Cloud Infrastructure team coordinates with Release Manager to maintain operational readiness.</w:t>
      </w:r>
    </w:p>
    <w:p>
      <w:pPr>
        <w:pStyle w:val="ListBullet"/>
      </w:pPr>
      <w:r>
        <w:t>All changes require peer review and validation in the Ticketing Platform before production promotion.</w:t>
      </w:r>
    </w:p>
    <w:p>
      <w:pPr>
        <w:pStyle w:val="Heading1"/>
      </w:pPr>
      <w:r>
        <w:t>Error Handling</w:t>
      </w:r>
    </w:p>
    <w:p>
      <w:r>
        <w:t>Risk acceptance must be documented and revalidated each quarter. Audit sampling occurs monthly and is summarized in leadership dashboards.</w:t>
      </w:r>
    </w:p>
    <w:p>
      <w:pPr>
        <w:pStyle w:val="ListBullet"/>
      </w:pPr>
      <w:r>
        <w:t>The Cloud Infrastructure organization uses PostgreSQL to enforce consistent service baselines.</w:t>
      </w:r>
    </w:p>
    <w:p>
      <w:pPr>
        <w:pStyle w:val="ListBullet"/>
      </w:pPr>
      <w:r>
        <w:t>Systems are monitored via PostgreSQL and alert routing in Google Workspace.</w:t>
      </w:r>
    </w:p>
    <w:p>
      <w:pPr>
        <w:pStyle w:val="ListBullet"/>
      </w:pPr>
      <w:r>
        <w:t>The process integrates with Ticketing Platform and depends on PostgreSQL for telemetry signals.</w:t>
      </w:r>
    </w:p>
    <w:p>
      <w:pPr>
        <w:pStyle w:val="ListBullet"/>
      </w:pPr>
      <w:r>
        <w:t>Stakeholders include the Release Manager, service owner, and compliance lead for approvals.</w:t>
      </w:r>
    </w:p>
    <w:p>
      <w:pPr>
        <w:pStyle w:val="ListBullet"/>
      </w:pPr>
      <w:r>
        <w:t>Evidence artifacts are retained in Google Workspace for at least 24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Patch window</w:t>
            </w:r>
          </w:p>
        </w:tc>
        <w:tc>
          <w:tcPr>
            <w:tcW w:type="dxa" w:w="2880"/>
          </w:tcPr>
          <w:p>
            <w:r>
              <w:t>Operations</w:t>
            </w:r>
          </w:p>
        </w:tc>
        <w:tc>
          <w:tcPr>
            <w:tcW w:type="dxa" w:w="2880"/>
          </w:tcPr>
          <w:p>
            <w:r>
              <w:t>Planned</w:t>
            </w:r>
          </w:p>
        </w:tc>
      </w:tr>
      <w:tr>
        <w:tc>
          <w:tcPr>
            <w:tcW w:type="dxa" w:w="2880"/>
          </w:tcPr>
          <w:p>
            <w:r>
              <w:t>Patch window</w:t>
            </w:r>
          </w:p>
        </w:tc>
        <w:tc>
          <w:tcPr>
            <w:tcW w:type="dxa" w:w="2880"/>
          </w:tcPr>
          <w:p>
            <w:r>
              <w:t>Release Manager</w:t>
            </w:r>
          </w:p>
        </w:tc>
        <w:tc>
          <w:tcPr>
            <w:tcW w:type="dxa" w:w="2880"/>
          </w:tcPr>
          <w:p>
            <w:r>
              <w:t>In Progress</w:t>
            </w:r>
          </w:p>
        </w:tc>
      </w:tr>
    </w:tbl>
    <w:p>
      <w:pPr>
        <w:pStyle w:val="Heading1"/>
      </w:pPr>
      <w:r>
        <w:t>Rate Limits</w:t>
      </w:r>
    </w:p>
    <w:p>
      <w:r>
        <w:t>Regional teams in APAC follow the same policy with localized legal review. We prioritize customer impact, data integrity, and regulatory alignment. All incidents are tagged with severity and mapped to service tiers. Regional teams in APAC follow the same policy with localized legal review.</w:t>
      </w:r>
    </w:p>
    <w:p>
      <w:r>
        <w:t>The Cloud Infrastructure organization uses PostgreSQL to enforce consistent service baselines. Risk acceptance must be documented and revalidated each quarter.</w:t>
      </w:r>
    </w:p>
    <w:p>
      <w:pPr>
        <w:pStyle w:val="ListBullet"/>
      </w:pPr>
      <w:r>
        <w:t>The process integrates with Ticketing Platform and depends on PostgreSQL for telemetry signals.</w:t>
      </w:r>
    </w:p>
    <w:p>
      <w:pPr>
        <w:pStyle w:val="ListBullet"/>
      </w:pPr>
      <w:r>
        <w:t>Stakeholders include the Release Manager, service owner, and compliance lead for approvals.</w:t>
      </w:r>
    </w:p>
    <w:p>
      <w:pPr>
        <w:pStyle w:val="ListBullet"/>
      </w:pPr>
      <w:r>
        <w:t>Evidence artifacts are retained in Google Workspace for at least 24 months.</w:t>
      </w:r>
    </w:p>
    <w:p>
      <w:pPr>
        <w:pStyle w:val="ListBullet"/>
      </w:pPr>
      <w:r>
        <w:t>The Cloud Infrastructure organization uses PostgreSQL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Release Manager</w:t>
            </w:r>
          </w:p>
        </w:tc>
        <w:tc>
          <w:tcPr>
            <w:tcW w:type="dxa" w:w="2880"/>
          </w:tcPr>
          <w:p>
            <w:r>
              <w:t>Planned</w:t>
            </w:r>
          </w:p>
        </w:tc>
      </w:tr>
      <w:tr>
        <w:tc>
          <w:tcPr>
            <w:tcW w:type="dxa" w:w="2880"/>
          </w:tcPr>
          <w:p>
            <w:r>
              <w:t>Access review</w:t>
            </w:r>
          </w:p>
        </w:tc>
        <w:tc>
          <w:tcPr>
            <w:tcW w:type="dxa" w:w="2880"/>
          </w:tcPr>
          <w:p>
            <w:r>
              <w:t>Operations</w:t>
            </w:r>
          </w:p>
        </w:tc>
        <w:tc>
          <w:tcPr>
            <w:tcW w:type="dxa" w:w="2880"/>
          </w:tcPr>
          <w:p>
            <w:r>
              <w:t>Planned</w:t>
            </w:r>
          </w:p>
        </w:tc>
      </w:tr>
      <w:tr>
        <w:tc>
          <w:tcPr>
            <w:tcW w:type="dxa" w:w="2880"/>
          </w:tcPr>
          <w:p>
            <w:r>
              <w:t>Access review</w:t>
            </w:r>
          </w:p>
        </w:tc>
        <w:tc>
          <w:tcPr>
            <w:tcW w:type="dxa" w:w="2880"/>
          </w:tcPr>
          <w:p>
            <w:r>
              <w:t>Cloud Infrastructure</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